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F8E70" w14:textId="77777777" w:rsidR="00B77DF7" w:rsidRDefault="00B77DF7" w:rsidP="00B77DF7">
      <w:pPr>
        <w:pStyle w:val="Default"/>
      </w:pPr>
    </w:p>
    <w:p w14:paraId="0B281CCE" w14:textId="77777777" w:rsidR="00EC124C" w:rsidRDefault="00EC124C" w:rsidP="00B77DF7">
      <w:pPr>
        <w:pStyle w:val="Default"/>
        <w:rPr>
          <w:rFonts w:ascii="Helvetica" w:hAnsi="Helvetica"/>
          <w:b/>
          <w:sz w:val="44"/>
          <w:szCs w:val="44"/>
        </w:rPr>
      </w:pPr>
      <w:r>
        <w:rPr>
          <w:rFonts w:ascii="Helvetica" w:hAnsi="Helvetica"/>
          <w:b/>
          <w:sz w:val="44"/>
          <w:szCs w:val="44"/>
        </w:rPr>
        <w:t>East Lothian Integration Joint Board</w:t>
      </w:r>
      <w:bookmarkStart w:id="0" w:name="_GoBack"/>
      <w:bookmarkEnd w:id="0"/>
    </w:p>
    <w:p w14:paraId="1CE5D491" w14:textId="77777777" w:rsidR="00EC124C" w:rsidRDefault="00EC124C" w:rsidP="00B77DF7">
      <w:pPr>
        <w:pStyle w:val="Default"/>
        <w:rPr>
          <w:rFonts w:ascii="Helvetica" w:hAnsi="Helvetica"/>
          <w:b/>
          <w:sz w:val="44"/>
          <w:szCs w:val="44"/>
        </w:rPr>
      </w:pPr>
    </w:p>
    <w:p w14:paraId="38188E53" w14:textId="77777777" w:rsidR="00B77DF7" w:rsidRDefault="00B77DF7" w:rsidP="00B77DF7">
      <w:pPr>
        <w:pStyle w:val="Default"/>
        <w:rPr>
          <w:rFonts w:ascii="Helvetica" w:hAnsi="Helvetica"/>
          <w:b/>
          <w:bCs/>
          <w:sz w:val="44"/>
          <w:szCs w:val="44"/>
        </w:rPr>
      </w:pPr>
      <w:r w:rsidRPr="00B77DF7">
        <w:rPr>
          <w:rFonts w:ascii="Helvetica" w:hAnsi="Helvetica"/>
          <w:b/>
          <w:sz w:val="44"/>
          <w:szCs w:val="44"/>
        </w:rPr>
        <w:t>F</w:t>
      </w:r>
      <w:r>
        <w:rPr>
          <w:rFonts w:ascii="Helvetica" w:hAnsi="Helvetica"/>
          <w:b/>
          <w:bCs/>
          <w:sz w:val="44"/>
          <w:szCs w:val="44"/>
        </w:rPr>
        <w:t xml:space="preserve">reedom of Information </w:t>
      </w:r>
      <w:r w:rsidRPr="00B77DF7">
        <w:rPr>
          <w:rFonts w:ascii="Helvetica" w:hAnsi="Helvetica"/>
          <w:b/>
          <w:bCs/>
          <w:sz w:val="44"/>
          <w:szCs w:val="44"/>
        </w:rPr>
        <w:t>Policy</w:t>
      </w:r>
    </w:p>
    <w:p w14:paraId="2118E337" w14:textId="77777777" w:rsidR="00B77DF7" w:rsidRDefault="00B77DF7" w:rsidP="00B77DF7">
      <w:pPr>
        <w:pStyle w:val="Default"/>
        <w:rPr>
          <w:rFonts w:ascii="Helvetica" w:hAnsi="Helvetica"/>
          <w:b/>
          <w:bCs/>
          <w:sz w:val="44"/>
          <w:szCs w:val="44"/>
        </w:rPr>
      </w:pPr>
    </w:p>
    <w:p w14:paraId="52D17F62" w14:textId="77777777" w:rsidR="00B77DF7" w:rsidRDefault="00B77DF7" w:rsidP="00B77DF7">
      <w:pPr>
        <w:pStyle w:val="Default"/>
        <w:rPr>
          <w:rFonts w:ascii="Helvetica" w:hAnsi="Helvetica"/>
          <w:b/>
          <w:bCs/>
          <w:sz w:val="44"/>
          <w:szCs w:val="44"/>
        </w:rPr>
      </w:pPr>
    </w:p>
    <w:p w14:paraId="4A10BA9A" w14:textId="77777777" w:rsidR="00B77DF7" w:rsidRDefault="00B77DF7" w:rsidP="00B77DF7">
      <w:pPr>
        <w:pStyle w:val="Default"/>
        <w:rPr>
          <w:b/>
          <w:bCs/>
          <w:sz w:val="44"/>
          <w:szCs w:val="44"/>
        </w:rPr>
      </w:pPr>
      <w:r>
        <w:rPr>
          <w:b/>
          <w:bCs/>
          <w:sz w:val="44"/>
          <w:szCs w:val="44"/>
        </w:rPr>
        <w:t xml:space="preserve"> </w:t>
      </w:r>
    </w:p>
    <w:tbl>
      <w:tblPr>
        <w:tblStyle w:val="TableGrid"/>
        <w:tblW w:w="0" w:type="auto"/>
        <w:tblLook w:val="04A0" w:firstRow="1" w:lastRow="0" w:firstColumn="1" w:lastColumn="0" w:noHBand="0" w:noVBand="1"/>
      </w:tblPr>
      <w:tblGrid>
        <w:gridCol w:w="3227"/>
        <w:gridCol w:w="6015"/>
      </w:tblGrid>
      <w:tr w:rsidR="00B77DF7" w:rsidRPr="00B77DF7" w14:paraId="2BB31848" w14:textId="77777777" w:rsidTr="00B77DF7">
        <w:tc>
          <w:tcPr>
            <w:tcW w:w="3227" w:type="dxa"/>
          </w:tcPr>
          <w:p w14:paraId="7ED38447" w14:textId="77777777" w:rsidR="00B77DF7" w:rsidRPr="00B77DF7" w:rsidRDefault="00B77DF7" w:rsidP="002636B8">
            <w:pPr>
              <w:pStyle w:val="Default"/>
              <w:rPr>
                <w:rFonts w:ascii="Corbel" w:hAnsi="Corbel"/>
              </w:rPr>
            </w:pPr>
            <w:r w:rsidRPr="00B77DF7">
              <w:rPr>
                <w:rFonts w:ascii="Corbel" w:hAnsi="Corbel"/>
              </w:rPr>
              <w:t xml:space="preserve">Lead Manager </w:t>
            </w:r>
          </w:p>
        </w:tc>
        <w:tc>
          <w:tcPr>
            <w:tcW w:w="6015" w:type="dxa"/>
          </w:tcPr>
          <w:p w14:paraId="13868BEF" w14:textId="77777777" w:rsidR="00B77DF7" w:rsidRPr="00B77DF7" w:rsidRDefault="001110D3" w:rsidP="00B77DF7">
            <w:pPr>
              <w:pStyle w:val="Default"/>
              <w:rPr>
                <w:rFonts w:ascii="Corbel" w:hAnsi="Corbel"/>
              </w:rPr>
            </w:pPr>
            <w:r>
              <w:rPr>
                <w:rFonts w:ascii="Corbel" w:hAnsi="Corbel"/>
              </w:rPr>
              <w:t>Bryan Davies</w:t>
            </w:r>
          </w:p>
        </w:tc>
      </w:tr>
      <w:tr w:rsidR="00B77DF7" w:rsidRPr="00B77DF7" w14:paraId="7B2F2CE0" w14:textId="77777777" w:rsidTr="00B77DF7">
        <w:tc>
          <w:tcPr>
            <w:tcW w:w="3227" w:type="dxa"/>
          </w:tcPr>
          <w:p w14:paraId="10B74E70" w14:textId="77777777" w:rsidR="00B77DF7" w:rsidRPr="00B77DF7" w:rsidRDefault="00B77DF7" w:rsidP="002636B8">
            <w:pPr>
              <w:pStyle w:val="Default"/>
              <w:rPr>
                <w:rFonts w:ascii="Corbel" w:hAnsi="Corbel"/>
              </w:rPr>
            </w:pPr>
            <w:r w:rsidRPr="00B77DF7">
              <w:rPr>
                <w:rFonts w:ascii="Corbel" w:hAnsi="Corbel"/>
              </w:rPr>
              <w:t xml:space="preserve">Responsible Director </w:t>
            </w:r>
          </w:p>
        </w:tc>
        <w:tc>
          <w:tcPr>
            <w:tcW w:w="6015" w:type="dxa"/>
          </w:tcPr>
          <w:p w14:paraId="6348CEB7" w14:textId="77777777" w:rsidR="00B77DF7" w:rsidRPr="00B77DF7" w:rsidRDefault="001110D3" w:rsidP="00B77DF7">
            <w:pPr>
              <w:pStyle w:val="Default"/>
              <w:rPr>
                <w:rFonts w:ascii="Corbel" w:hAnsi="Corbel"/>
              </w:rPr>
            </w:pPr>
            <w:r>
              <w:rPr>
                <w:rFonts w:ascii="Corbel" w:hAnsi="Corbel"/>
              </w:rPr>
              <w:t>David Small</w:t>
            </w:r>
          </w:p>
        </w:tc>
      </w:tr>
      <w:tr w:rsidR="00B77DF7" w:rsidRPr="00B77DF7" w14:paraId="14B2F5E3" w14:textId="77777777" w:rsidTr="00B77DF7">
        <w:tc>
          <w:tcPr>
            <w:tcW w:w="3227" w:type="dxa"/>
          </w:tcPr>
          <w:p w14:paraId="5BD98AE1" w14:textId="77777777" w:rsidR="00B77DF7" w:rsidRPr="00B77DF7" w:rsidRDefault="00B77DF7" w:rsidP="002636B8">
            <w:pPr>
              <w:pStyle w:val="Default"/>
              <w:rPr>
                <w:rFonts w:ascii="Corbel" w:hAnsi="Corbel"/>
              </w:rPr>
            </w:pPr>
            <w:r w:rsidRPr="00B77DF7">
              <w:rPr>
                <w:rFonts w:ascii="Corbel" w:hAnsi="Corbel"/>
              </w:rPr>
              <w:t xml:space="preserve">Approved by </w:t>
            </w:r>
          </w:p>
        </w:tc>
        <w:tc>
          <w:tcPr>
            <w:tcW w:w="6015" w:type="dxa"/>
          </w:tcPr>
          <w:p w14:paraId="43B1BD2B" w14:textId="77777777" w:rsidR="00B77DF7" w:rsidRPr="00B77DF7" w:rsidRDefault="001110D3" w:rsidP="00B77DF7">
            <w:pPr>
              <w:pStyle w:val="Default"/>
              <w:rPr>
                <w:rFonts w:ascii="Corbel" w:hAnsi="Corbel"/>
              </w:rPr>
            </w:pPr>
            <w:r>
              <w:rPr>
                <w:rFonts w:ascii="Corbel" w:hAnsi="Corbel"/>
              </w:rPr>
              <w:t>Corporate Management Team</w:t>
            </w:r>
          </w:p>
        </w:tc>
      </w:tr>
      <w:tr w:rsidR="00B77DF7" w:rsidRPr="00B77DF7" w14:paraId="509425C2" w14:textId="77777777" w:rsidTr="00B77DF7">
        <w:tc>
          <w:tcPr>
            <w:tcW w:w="3227" w:type="dxa"/>
          </w:tcPr>
          <w:p w14:paraId="308FC215" w14:textId="77777777" w:rsidR="00B77DF7" w:rsidRPr="00B77DF7" w:rsidRDefault="00B77DF7" w:rsidP="002636B8">
            <w:pPr>
              <w:pStyle w:val="Default"/>
              <w:rPr>
                <w:rFonts w:ascii="Corbel" w:hAnsi="Corbel"/>
              </w:rPr>
            </w:pPr>
            <w:r w:rsidRPr="00B77DF7">
              <w:rPr>
                <w:rFonts w:ascii="Corbel" w:hAnsi="Corbel"/>
              </w:rPr>
              <w:t xml:space="preserve">Date approved </w:t>
            </w:r>
          </w:p>
        </w:tc>
        <w:tc>
          <w:tcPr>
            <w:tcW w:w="6015" w:type="dxa"/>
          </w:tcPr>
          <w:p w14:paraId="16157773" w14:textId="77777777" w:rsidR="00B77DF7" w:rsidRPr="00B77DF7" w:rsidRDefault="001110D3" w:rsidP="00B77DF7">
            <w:pPr>
              <w:pStyle w:val="Default"/>
              <w:rPr>
                <w:rFonts w:ascii="Corbel" w:hAnsi="Corbel"/>
              </w:rPr>
            </w:pPr>
            <w:r>
              <w:rPr>
                <w:rFonts w:ascii="Corbel" w:hAnsi="Corbel"/>
              </w:rPr>
              <w:t>31 May 2017</w:t>
            </w:r>
          </w:p>
        </w:tc>
      </w:tr>
      <w:tr w:rsidR="00B77DF7" w:rsidRPr="00B77DF7" w14:paraId="43C50AB4" w14:textId="77777777" w:rsidTr="00B77DF7">
        <w:tc>
          <w:tcPr>
            <w:tcW w:w="3227" w:type="dxa"/>
          </w:tcPr>
          <w:p w14:paraId="5E79590B" w14:textId="77777777" w:rsidR="00B77DF7" w:rsidRPr="00B77DF7" w:rsidRDefault="00B77DF7" w:rsidP="002636B8">
            <w:pPr>
              <w:pStyle w:val="Default"/>
              <w:rPr>
                <w:rFonts w:ascii="Corbel" w:hAnsi="Corbel"/>
              </w:rPr>
            </w:pPr>
            <w:r w:rsidRPr="00B77DF7">
              <w:rPr>
                <w:rFonts w:ascii="Corbel" w:hAnsi="Corbel"/>
              </w:rPr>
              <w:t xml:space="preserve">Date for Review </w:t>
            </w:r>
          </w:p>
        </w:tc>
        <w:tc>
          <w:tcPr>
            <w:tcW w:w="6015" w:type="dxa"/>
          </w:tcPr>
          <w:p w14:paraId="7059E577" w14:textId="77777777" w:rsidR="00B77DF7" w:rsidRPr="00B77DF7" w:rsidRDefault="001110D3" w:rsidP="00B77DF7">
            <w:pPr>
              <w:pStyle w:val="Default"/>
              <w:rPr>
                <w:rFonts w:ascii="Corbel" w:hAnsi="Corbel"/>
              </w:rPr>
            </w:pPr>
            <w:r>
              <w:rPr>
                <w:rFonts w:ascii="Corbel" w:hAnsi="Corbel"/>
              </w:rPr>
              <w:t>30 November 2017</w:t>
            </w:r>
          </w:p>
        </w:tc>
      </w:tr>
      <w:tr w:rsidR="00B77DF7" w:rsidRPr="00B77DF7" w14:paraId="5387EF7A" w14:textId="77777777" w:rsidTr="00B77DF7">
        <w:tc>
          <w:tcPr>
            <w:tcW w:w="3227" w:type="dxa"/>
          </w:tcPr>
          <w:p w14:paraId="79387A9F" w14:textId="77777777" w:rsidR="00B77DF7" w:rsidRPr="00B77DF7" w:rsidRDefault="00B77DF7" w:rsidP="002636B8">
            <w:pPr>
              <w:pStyle w:val="Default"/>
              <w:rPr>
                <w:rFonts w:ascii="Corbel" w:hAnsi="Corbel"/>
              </w:rPr>
            </w:pPr>
            <w:r w:rsidRPr="00B77DF7">
              <w:rPr>
                <w:rFonts w:ascii="Corbel" w:hAnsi="Corbel"/>
              </w:rPr>
              <w:t xml:space="preserve">Replaces previous version </w:t>
            </w:r>
          </w:p>
        </w:tc>
        <w:tc>
          <w:tcPr>
            <w:tcW w:w="6015" w:type="dxa"/>
          </w:tcPr>
          <w:p w14:paraId="06C520CC" w14:textId="77777777" w:rsidR="00B77DF7" w:rsidRPr="00B77DF7" w:rsidRDefault="00ED414E" w:rsidP="00B77DF7">
            <w:pPr>
              <w:pStyle w:val="Default"/>
              <w:rPr>
                <w:rFonts w:ascii="Corbel" w:hAnsi="Corbel"/>
              </w:rPr>
            </w:pPr>
            <w:r>
              <w:rPr>
                <w:rFonts w:ascii="Corbel" w:hAnsi="Corbel"/>
              </w:rPr>
              <w:t>Version 2</w:t>
            </w:r>
          </w:p>
        </w:tc>
      </w:tr>
    </w:tbl>
    <w:p w14:paraId="20FAEC18" w14:textId="77777777" w:rsidR="002C73DE" w:rsidRPr="00B77DF7" w:rsidRDefault="002C73DE">
      <w:pPr>
        <w:rPr>
          <w:rFonts w:ascii="Corbel" w:hAnsi="Corbel"/>
          <w:sz w:val="24"/>
          <w:szCs w:val="24"/>
        </w:rPr>
      </w:pPr>
    </w:p>
    <w:p w14:paraId="55402737" w14:textId="77777777" w:rsidR="00B77DF7" w:rsidRPr="00B77DF7" w:rsidRDefault="00B77DF7" w:rsidP="00B77DF7">
      <w:pPr>
        <w:pStyle w:val="Default"/>
        <w:rPr>
          <w:rFonts w:ascii="Corbel" w:hAnsi="Corbel"/>
        </w:rPr>
      </w:pPr>
    </w:p>
    <w:p w14:paraId="192D424C" w14:textId="77777777" w:rsidR="00B77DF7" w:rsidRDefault="00B77DF7" w:rsidP="00B77DF7">
      <w:pPr>
        <w:rPr>
          <w:rFonts w:ascii="Corbel" w:hAnsi="Corbel"/>
          <w:sz w:val="24"/>
          <w:szCs w:val="24"/>
        </w:rPr>
      </w:pPr>
    </w:p>
    <w:p w14:paraId="785524DD" w14:textId="77777777" w:rsidR="00B77DF7" w:rsidRDefault="00B77DF7" w:rsidP="00B77DF7">
      <w:pPr>
        <w:rPr>
          <w:rFonts w:ascii="Corbel" w:hAnsi="Corbel"/>
          <w:sz w:val="24"/>
          <w:szCs w:val="24"/>
        </w:rPr>
      </w:pPr>
    </w:p>
    <w:p w14:paraId="75742885" w14:textId="77777777" w:rsidR="00B77DF7" w:rsidRDefault="00B77DF7" w:rsidP="00B77DF7">
      <w:pPr>
        <w:rPr>
          <w:rFonts w:ascii="Corbel" w:hAnsi="Corbel"/>
          <w:sz w:val="24"/>
          <w:szCs w:val="24"/>
        </w:rPr>
      </w:pPr>
    </w:p>
    <w:p w14:paraId="04436870" w14:textId="77777777" w:rsidR="00B77DF7" w:rsidRDefault="00B77DF7" w:rsidP="00B77DF7">
      <w:pPr>
        <w:rPr>
          <w:rFonts w:ascii="Corbel" w:hAnsi="Corbel"/>
          <w:sz w:val="24"/>
          <w:szCs w:val="24"/>
        </w:rPr>
      </w:pPr>
    </w:p>
    <w:p w14:paraId="290A3661" w14:textId="77777777" w:rsidR="00B77DF7" w:rsidRDefault="00B77DF7" w:rsidP="00B77DF7">
      <w:pPr>
        <w:rPr>
          <w:rFonts w:ascii="Corbel" w:hAnsi="Corbel"/>
          <w:sz w:val="24"/>
          <w:szCs w:val="24"/>
        </w:rPr>
      </w:pPr>
    </w:p>
    <w:p w14:paraId="07D4E8BB" w14:textId="77777777" w:rsidR="00B77DF7" w:rsidRDefault="00B77DF7" w:rsidP="00B77DF7">
      <w:pPr>
        <w:rPr>
          <w:rFonts w:ascii="Corbel" w:hAnsi="Corbel"/>
          <w:sz w:val="24"/>
          <w:szCs w:val="24"/>
        </w:rPr>
      </w:pPr>
    </w:p>
    <w:p w14:paraId="0DF0F7F9" w14:textId="77777777" w:rsidR="00B77DF7" w:rsidRDefault="00B77DF7" w:rsidP="00B77DF7">
      <w:pPr>
        <w:rPr>
          <w:rFonts w:ascii="Corbel" w:hAnsi="Corbel"/>
          <w:sz w:val="24"/>
          <w:szCs w:val="24"/>
        </w:rPr>
      </w:pPr>
    </w:p>
    <w:p w14:paraId="7065BB1C" w14:textId="77777777" w:rsidR="00B77DF7" w:rsidRDefault="00B77DF7" w:rsidP="00B77DF7">
      <w:pPr>
        <w:rPr>
          <w:rFonts w:ascii="Corbel" w:hAnsi="Corbel"/>
          <w:sz w:val="24"/>
          <w:szCs w:val="24"/>
        </w:rPr>
      </w:pPr>
    </w:p>
    <w:p w14:paraId="09C80F18" w14:textId="77777777" w:rsidR="00B77DF7" w:rsidRDefault="00B77DF7" w:rsidP="00B77DF7">
      <w:pPr>
        <w:rPr>
          <w:rFonts w:ascii="Corbel" w:hAnsi="Corbel"/>
          <w:sz w:val="24"/>
          <w:szCs w:val="24"/>
        </w:rPr>
      </w:pPr>
    </w:p>
    <w:p w14:paraId="5AF7D12D" w14:textId="77777777" w:rsidR="00B77DF7" w:rsidRDefault="00B77DF7" w:rsidP="00B77DF7">
      <w:pPr>
        <w:jc w:val="right"/>
        <w:rPr>
          <w:rFonts w:ascii="Helvetica" w:hAnsi="Helvetica"/>
          <w:sz w:val="24"/>
          <w:szCs w:val="24"/>
        </w:rPr>
      </w:pPr>
      <w:r w:rsidRPr="00B77DF7">
        <w:rPr>
          <w:rFonts w:ascii="Corbel" w:hAnsi="Corbel"/>
          <w:sz w:val="24"/>
          <w:szCs w:val="24"/>
        </w:rPr>
        <w:t xml:space="preserve"> </w:t>
      </w:r>
      <w:r>
        <w:rPr>
          <w:rFonts w:ascii="Helvetica" w:hAnsi="Helvetica"/>
          <w:sz w:val="24"/>
          <w:szCs w:val="24"/>
        </w:rPr>
        <w:t>Version 1 May 2017</w:t>
      </w:r>
    </w:p>
    <w:p w14:paraId="702093CC" w14:textId="77777777" w:rsidR="004B6A28" w:rsidRPr="004B6A28" w:rsidRDefault="00B77DF7" w:rsidP="004B6A28">
      <w:pPr>
        <w:rPr>
          <w:rFonts w:ascii="Helvetica" w:hAnsi="Helvetica"/>
          <w:sz w:val="28"/>
          <w:szCs w:val="28"/>
        </w:rPr>
      </w:pPr>
      <w:r>
        <w:rPr>
          <w:rFonts w:ascii="Helvetica" w:hAnsi="Helvetica"/>
          <w:sz w:val="24"/>
          <w:szCs w:val="24"/>
        </w:rPr>
        <w:br w:type="page"/>
      </w:r>
      <w:r w:rsidR="004B6A28" w:rsidRPr="004B6A28">
        <w:rPr>
          <w:rFonts w:ascii="Helvetica" w:hAnsi="Helvetica"/>
          <w:b/>
          <w:bCs/>
          <w:sz w:val="28"/>
          <w:szCs w:val="28"/>
        </w:rPr>
        <w:lastRenderedPageBreak/>
        <w:t xml:space="preserve">CONTENTS </w:t>
      </w:r>
    </w:p>
    <w:tbl>
      <w:tblPr>
        <w:tblStyle w:val="LightShading-Accent5"/>
        <w:tblW w:w="0" w:type="auto"/>
        <w:tblLook w:val="04A0" w:firstRow="1" w:lastRow="0" w:firstColumn="1" w:lastColumn="0" w:noHBand="0" w:noVBand="1"/>
      </w:tblPr>
      <w:tblGrid>
        <w:gridCol w:w="7695"/>
        <w:gridCol w:w="1547"/>
      </w:tblGrid>
      <w:tr w:rsidR="004B6A28" w:rsidRPr="004B6A28" w14:paraId="78914CF2" w14:textId="77777777" w:rsidTr="004B6A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5" w:type="dxa"/>
          </w:tcPr>
          <w:p w14:paraId="2CD2DAE4" w14:textId="77777777" w:rsidR="004B6A28" w:rsidRPr="004B6A28" w:rsidRDefault="004B6A28" w:rsidP="00C847FC">
            <w:pPr>
              <w:pStyle w:val="Default"/>
              <w:rPr>
                <w:rFonts w:ascii="Helvetica" w:hAnsi="Helvetica"/>
                <w:b w:val="0"/>
                <w:bCs w:val="0"/>
              </w:rPr>
            </w:pPr>
          </w:p>
        </w:tc>
        <w:tc>
          <w:tcPr>
            <w:tcW w:w="1547" w:type="dxa"/>
          </w:tcPr>
          <w:p w14:paraId="30243851" w14:textId="77777777" w:rsidR="004B6A28" w:rsidRPr="004B6A28" w:rsidRDefault="004B6A28" w:rsidP="004B6A28">
            <w:pPr>
              <w:pStyle w:val="Default"/>
              <w:jc w:val="right"/>
              <w:cnfStyle w:val="100000000000" w:firstRow="1" w:lastRow="0" w:firstColumn="0" w:lastColumn="0" w:oddVBand="0" w:evenVBand="0" w:oddHBand="0" w:evenHBand="0" w:firstRowFirstColumn="0" w:firstRowLastColumn="0" w:lastRowFirstColumn="0" w:lastRowLastColumn="0"/>
              <w:rPr>
                <w:rFonts w:ascii="Helvetica" w:hAnsi="Helvetica"/>
              </w:rPr>
            </w:pPr>
            <w:r w:rsidRPr="004B6A28">
              <w:rPr>
                <w:rFonts w:ascii="Helvetica" w:hAnsi="Helvetica"/>
                <w:b w:val="0"/>
                <w:bCs w:val="0"/>
              </w:rPr>
              <w:t xml:space="preserve">Page </w:t>
            </w:r>
          </w:p>
        </w:tc>
      </w:tr>
      <w:tr w:rsidR="004B6A28" w:rsidRPr="004B6A28" w14:paraId="44991F5E" w14:textId="77777777" w:rsidTr="004B6A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5" w:type="dxa"/>
          </w:tcPr>
          <w:p w14:paraId="7941D1BA" w14:textId="77777777" w:rsidR="004B6A28" w:rsidRPr="004B6A28" w:rsidRDefault="004B6A28" w:rsidP="00C847FC">
            <w:pPr>
              <w:pStyle w:val="Default"/>
              <w:rPr>
                <w:rFonts w:ascii="Helvetica" w:hAnsi="Helvetica"/>
              </w:rPr>
            </w:pPr>
            <w:r w:rsidRPr="004B6A28">
              <w:rPr>
                <w:rFonts w:ascii="Helvetica" w:hAnsi="Helvetica"/>
                <w:b w:val="0"/>
                <w:bCs w:val="0"/>
              </w:rPr>
              <w:t xml:space="preserve">1. Introduction  </w:t>
            </w:r>
          </w:p>
        </w:tc>
        <w:tc>
          <w:tcPr>
            <w:tcW w:w="1547" w:type="dxa"/>
          </w:tcPr>
          <w:p w14:paraId="6D17C979" w14:textId="77777777" w:rsidR="004B6A28" w:rsidRPr="004B6A28" w:rsidRDefault="004B6A28" w:rsidP="004B6A28">
            <w:pPr>
              <w:pStyle w:val="Default"/>
              <w:jc w:val="right"/>
              <w:cnfStyle w:val="000000100000" w:firstRow="0" w:lastRow="0" w:firstColumn="0" w:lastColumn="0" w:oddVBand="0" w:evenVBand="0" w:oddHBand="1" w:evenHBand="0" w:firstRowFirstColumn="0" w:firstRowLastColumn="0" w:lastRowFirstColumn="0" w:lastRowLastColumn="0"/>
              <w:rPr>
                <w:rFonts w:ascii="Helvetica" w:hAnsi="Helvetica"/>
              </w:rPr>
            </w:pPr>
          </w:p>
        </w:tc>
      </w:tr>
      <w:tr w:rsidR="004B6A28" w:rsidRPr="004B6A28" w14:paraId="1DD3DC35" w14:textId="77777777" w:rsidTr="004B6A28">
        <w:tc>
          <w:tcPr>
            <w:cnfStyle w:val="001000000000" w:firstRow="0" w:lastRow="0" w:firstColumn="1" w:lastColumn="0" w:oddVBand="0" w:evenVBand="0" w:oddHBand="0" w:evenHBand="0" w:firstRowFirstColumn="0" w:firstRowLastColumn="0" w:lastRowFirstColumn="0" w:lastRowLastColumn="0"/>
            <w:tcW w:w="7695" w:type="dxa"/>
          </w:tcPr>
          <w:p w14:paraId="41552F17" w14:textId="77777777" w:rsidR="004B6A28" w:rsidRPr="004B6A28" w:rsidRDefault="004B6A28" w:rsidP="00C847FC">
            <w:pPr>
              <w:pStyle w:val="Default"/>
              <w:rPr>
                <w:rFonts w:ascii="Helvetica" w:hAnsi="Helvetica"/>
              </w:rPr>
            </w:pPr>
            <w:r w:rsidRPr="004B6A28">
              <w:rPr>
                <w:rFonts w:ascii="Helvetica" w:hAnsi="Helvetica"/>
                <w:b w:val="0"/>
                <w:bCs w:val="0"/>
              </w:rPr>
              <w:t xml:space="preserve">2. Scope  </w:t>
            </w:r>
          </w:p>
        </w:tc>
        <w:tc>
          <w:tcPr>
            <w:tcW w:w="1547" w:type="dxa"/>
          </w:tcPr>
          <w:p w14:paraId="7BFC6C4E" w14:textId="77777777" w:rsidR="004B6A28" w:rsidRPr="004B6A28" w:rsidRDefault="004B6A28" w:rsidP="004B6A28">
            <w:pPr>
              <w:pStyle w:val="Default"/>
              <w:jc w:val="right"/>
              <w:cnfStyle w:val="000000000000" w:firstRow="0" w:lastRow="0" w:firstColumn="0" w:lastColumn="0" w:oddVBand="0" w:evenVBand="0" w:oddHBand="0" w:evenHBand="0" w:firstRowFirstColumn="0" w:firstRowLastColumn="0" w:lastRowFirstColumn="0" w:lastRowLastColumn="0"/>
              <w:rPr>
                <w:rFonts w:ascii="Helvetica" w:hAnsi="Helvetica"/>
              </w:rPr>
            </w:pPr>
          </w:p>
        </w:tc>
      </w:tr>
      <w:tr w:rsidR="004B6A28" w:rsidRPr="004B6A28" w14:paraId="0924C7FD" w14:textId="77777777" w:rsidTr="004B6A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5" w:type="dxa"/>
          </w:tcPr>
          <w:p w14:paraId="63B39812" w14:textId="77777777" w:rsidR="004B6A28" w:rsidRPr="004B6A28" w:rsidRDefault="004B6A28" w:rsidP="00C847FC">
            <w:pPr>
              <w:pStyle w:val="Default"/>
              <w:rPr>
                <w:rFonts w:ascii="Helvetica" w:hAnsi="Helvetica"/>
              </w:rPr>
            </w:pPr>
            <w:r w:rsidRPr="004B6A28">
              <w:rPr>
                <w:rFonts w:ascii="Helvetica" w:hAnsi="Helvetica"/>
                <w:b w:val="0"/>
                <w:bCs w:val="0"/>
              </w:rPr>
              <w:t xml:space="preserve">3. Roles &amp; Responsibilities  </w:t>
            </w:r>
          </w:p>
        </w:tc>
        <w:tc>
          <w:tcPr>
            <w:tcW w:w="1547" w:type="dxa"/>
          </w:tcPr>
          <w:p w14:paraId="7BDDDAEE" w14:textId="77777777" w:rsidR="004B6A28" w:rsidRPr="004B6A28" w:rsidRDefault="004B6A28" w:rsidP="004B6A28">
            <w:pPr>
              <w:pStyle w:val="Default"/>
              <w:jc w:val="right"/>
              <w:cnfStyle w:val="000000100000" w:firstRow="0" w:lastRow="0" w:firstColumn="0" w:lastColumn="0" w:oddVBand="0" w:evenVBand="0" w:oddHBand="1" w:evenHBand="0" w:firstRowFirstColumn="0" w:firstRowLastColumn="0" w:lastRowFirstColumn="0" w:lastRowLastColumn="0"/>
              <w:rPr>
                <w:rFonts w:ascii="Helvetica" w:hAnsi="Helvetica"/>
              </w:rPr>
            </w:pPr>
          </w:p>
        </w:tc>
      </w:tr>
      <w:tr w:rsidR="004B6A28" w:rsidRPr="004B6A28" w14:paraId="08684CDA" w14:textId="77777777" w:rsidTr="004B6A28">
        <w:tc>
          <w:tcPr>
            <w:cnfStyle w:val="001000000000" w:firstRow="0" w:lastRow="0" w:firstColumn="1" w:lastColumn="0" w:oddVBand="0" w:evenVBand="0" w:oddHBand="0" w:evenHBand="0" w:firstRowFirstColumn="0" w:firstRowLastColumn="0" w:lastRowFirstColumn="0" w:lastRowLastColumn="0"/>
            <w:tcW w:w="7695" w:type="dxa"/>
          </w:tcPr>
          <w:p w14:paraId="6318DB32" w14:textId="77777777" w:rsidR="004B6A28" w:rsidRPr="004B6A28" w:rsidRDefault="004B6A28" w:rsidP="00C847FC">
            <w:pPr>
              <w:pStyle w:val="Default"/>
              <w:rPr>
                <w:rFonts w:ascii="Helvetica" w:hAnsi="Helvetica"/>
              </w:rPr>
            </w:pPr>
            <w:r w:rsidRPr="004B6A28">
              <w:rPr>
                <w:rFonts w:ascii="Helvetica" w:hAnsi="Helvetica"/>
                <w:b w:val="0"/>
                <w:bCs w:val="0"/>
              </w:rPr>
              <w:t xml:space="preserve">4. Policy Statement </w:t>
            </w:r>
          </w:p>
        </w:tc>
        <w:tc>
          <w:tcPr>
            <w:tcW w:w="1547" w:type="dxa"/>
          </w:tcPr>
          <w:p w14:paraId="4B9E0666" w14:textId="77777777" w:rsidR="004B6A28" w:rsidRPr="004B6A28" w:rsidRDefault="004B6A28" w:rsidP="004B6A28">
            <w:pPr>
              <w:pStyle w:val="Default"/>
              <w:jc w:val="right"/>
              <w:cnfStyle w:val="000000000000" w:firstRow="0" w:lastRow="0" w:firstColumn="0" w:lastColumn="0" w:oddVBand="0" w:evenVBand="0" w:oddHBand="0" w:evenHBand="0" w:firstRowFirstColumn="0" w:firstRowLastColumn="0" w:lastRowFirstColumn="0" w:lastRowLastColumn="0"/>
              <w:rPr>
                <w:rFonts w:ascii="Helvetica" w:hAnsi="Helvetica"/>
              </w:rPr>
            </w:pPr>
          </w:p>
        </w:tc>
      </w:tr>
      <w:tr w:rsidR="004B6A28" w:rsidRPr="004B6A28" w14:paraId="360FCD20" w14:textId="77777777" w:rsidTr="004B6A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5" w:type="dxa"/>
          </w:tcPr>
          <w:p w14:paraId="2458F9D9" w14:textId="77777777" w:rsidR="004B6A28" w:rsidRPr="004B6A28" w:rsidRDefault="004B6A28" w:rsidP="00C847FC">
            <w:pPr>
              <w:pStyle w:val="Default"/>
              <w:rPr>
                <w:rFonts w:ascii="Helvetica" w:hAnsi="Helvetica"/>
              </w:rPr>
            </w:pPr>
            <w:r w:rsidRPr="004B6A28">
              <w:rPr>
                <w:rFonts w:ascii="Helvetica" w:hAnsi="Helvetica"/>
                <w:b w:val="0"/>
                <w:bCs w:val="0"/>
              </w:rPr>
              <w:t xml:space="preserve">5. Communication &amp; Training  </w:t>
            </w:r>
          </w:p>
        </w:tc>
        <w:tc>
          <w:tcPr>
            <w:tcW w:w="1547" w:type="dxa"/>
          </w:tcPr>
          <w:p w14:paraId="0475CB95" w14:textId="77777777" w:rsidR="004B6A28" w:rsidRPr="004B6A28" w:rsidRDefault="004B6A28" w:rsidP="004B6A28">
            <w:pPr>
              <w:pStyle w:val="Default"/>
              <w:jc w:val="right"/>
              <w:cnfStyle w:val="000000100000" w:firstRow="0" w:lastRow="0" w:firstColumn="0" w:lastColumn="0" w:oddVBand="0" w:evenVBand="0" w:oddHBand="1" w:evenHBand="0" w:firstRowFirstColumn="0" w:firstRowLastColumn="0" w:lastRowFirstColumn="0" w:lastRowLastColumn="0"/>
              <w:rPr>
                <w:rFonts w:ascii="Helvetica" w:hAnsi="Helvetica"/>
              </w:rPr>
            </w:pPr>
          </w:p>
        </w:tc>
      </w:tr>
      <w:tr w:rsidR="004B6A28" w:rsidRPr="004B6A28" w14:paraId="4C557645" w14:textId="77777777" w:rsidTr="004B6A28">
        <w:tc>
          <w:tcPr>
            <w:cnfStyle w:val="001000000000" w:firstRow="0" w:lastRow="0" w:firstColumn="1" w:lastColumn="0" w:oddVBand="0" w:evenVBand="0" w:oddHBand="0" w:evenHBand="0" w:firstRowFirstColumn="0" w:firstRowLastColumn="0" w:lastRowFirstColumn="0" w:lastRowLastColumn="0"/>
            <w:tcW w:w="7695" w:type="dxa"/>
          </w:tcPr>
          <w:p w14:paraId="173D0EBB" w14:textId="77777777" w:rsidR="004B6A28" w:rsidRPr="004B6A28" w:rsidRDefault="004B6A28" w:rsidP="00C847FC">
            <w:pPr>
              <w:pStyle w:val="Default"/>
              <w:rPr>
                <w:rFonts w:ascii="Helvetica" w:hAnsi="Helvetica"/>
              </w:rPr>
            </w:pPr>
            <w:r w:rsidRPr="004B6A28">
              <w:rPr>
                <w:rFonts w:ascii="Helvetica" w:hAnsi="Helvetica"/>
                <w:b w:val="0"/>
                <w:bCs w:val="0"/>
              </w:rPr>
              <w:t xml:space="preserve">6. Recording &amp; Monitoring  </w:t>
            </w:r>
          </w:p>
        </w:tc>
        <w:tc>
          <w:tcPr>
            <w:tcW w:w="1547" w:type="dxa"/>
          </w:tcPr>
          <w:p w14:paraId="1C6AE810" w14:textId="77777777" w:rsidR="004B6A28" w:rsidRPr="004B6A28" w:rsidRDefault="004B6A28" w:rsidP="004B6A28">
            <w:pPr>
              <w:pStyle w:val="Default"/>
              <w:jc w:val="right"/>
              <w:cnfStyle w:val="000000000000" w:firstRow="0" w:lastRow="0" w:firstColumn="0" w:lastColumn="0" w:oddVBand="0" w:evenVBand="0" w:oddHBand="0" w:evenHBand="0" w:firstRowFirstColumn="0" w:firstRowLastColumn="0" w:lastRowFirstColumn="0" w:lastRowLastColumn="0"/>
              <w:rPr>
                <w:rFonts w:ascii="Helvetica" w:hAnsi="Helvetica"/>
              </w:rPr>
            </w:pPr>
          </w:p>
        </w:tc>
      </w:tr>
      <w:tr w:rsidR="004B6A28" w:rsidRPr="004B6A28" w14:paraId="4B4FAAD2" w14:textId="77777777" w:rsidTr="004B6A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5" w:type="dxa"/>
          </w:tcPr>
          <w:p w14:paraId="05A70159" w14:textId="77777777" w:rsidR="004B6A28" w:rsidRPr="004B6A28" w:rsidRDefault="004B6A28" w:rsidP="00C847FC">
            <w:pPr>
              <w:pStyle w:val="Default"/>
              <w:rPr>
                <w:rFonts w:ascii="Helvetica" w:hAnsi="Helvetica"/>
              </w:rPr>
            </w:pPr>
            <w:r w:rsidRPr="004B6A28">
              <w:rPr>
                <w:rFonts w:ascii="Helvetica" w:hAnsi="Helvetica"/>
                <w:b w:val="0"/>
                <w:bCs w:val="0"/>
              </w:rPr>
              <w:t xml:space="preserve">7. Social Media  </w:t>
            </w:r>
          </w:p>
        </w:tc>
        <w:tc>
          <w:tcPr>
            <w:tcW w:w="1547" w:type="dxa"/>
          </w:tcPr>
          <w:p w14:paraId="72EB635C" w14:textId="77777777" w:rsidR="004B6A28" w:rsidRPr="004B6A28" w:rsidRDefault="004B6A28" w:rsidP="004B6A28">
            <w:pPr>
              <w:pStyle w:val="Default"/>
              <w:jc w:val="right"/>
              <w:cnfStyle w:val="000000100000" w:firstRow="0" w:lastRow="0" w:firstColumn="0" w:lastColumn="0" w:oddVBand="0" w:evenVBand="0" w:oddHBand="1" w:evenHBand="0" w:firstRowFirstColumn="0" w:firstRowLastColumn="0" w:lastRowFirstColumn="0" w:lastRowLastColumn="0"/>
              <w:rPr>
                <w:rFonts w:ascii="Helvetica" w:hAnsi="Helvetica"/>
              </w:rPr>
            </w:pPr>
          </w:p>
        </w:tc>
      </w:tr>
      <w:tr w:rsidR="004B6A28" w:rsidRPr="004B6A28" w14:paraId="2159D3B9" w14:textId="77777777" w:rsidTr="004B6A28">
        <w:tc>
          <w:tcPr>
            <w:cnfStyle w:val="001000000000" w:firstRow="0" w:lastRow="0" w:firstColumn="1" w:lastColumn="0" w:oddVBand="0" w:evenVBand="0" w:oddHBand="0" w:evenHBand="0" w:firstRowFirstColumn="0" w:firstRowLastColumn="0" w:lastRowFirstColumn="0" w:lastRowLastColumn="0"/>
            <w:tcW w:w="7695" w:type="dxa"/>
          </w:tcPr>
          <w:p w14:paraId="4A59116E" w14:textId="77777777" w:rsidR="004B6A28" w:rsidRPr="004B6A28" w:rsidRDefault="004B6A28" w:rsidP="00C847FC">
            <w:pPr>
              <w:pStyle w:val="Default"/>
              <w:rPr>
                <w:rFonts w:ascii="Helvetica" w:hAnsi="Helvetica"/>
              </w:rPr>
            </w:pPr>
            <w:r w:rsidRPr="004B6A28">
              <w:rPr>
                <w:rFonts w:ascii="Helvetica" w:hAnsi="Helvetica"/>
                <w:b w:val="0"/>
                <w:bCs w:val="0"/>
              </w:rPr>
              <w:t xml:space="preserve">8. Voice Mail  </w:t>
            </w:r>
          </w:p>
        </w:tc>
        <w:tc>
          <w:tcPr>
            <w:tcW w:w="1547" w:type="dxa"/>
          </w:tcPr>
          <w:p w14:paraId="55FE8C51" w14:textId="77777777" w:rsidR="004B6A28" w:rsidRPr="004B6A28" w:rsidRDefault="004B6A28" w:rsidP="004B6A28">
            <w:pPr>
              <w:pStyle w:val="Default"/>
              <w:jc w:val="right"/>
              <w:cnfStyle w:val="000000000000" w:firstRow="0" w:lastRow="0" w:firstColumn="0" w:lastColumn="0" w:oddVBand="0" w:evenVBand="0" w:oddHBand="0" w:evenHBand="0" w:firstRowFirstColumn="0" w:firstRowLastColumn="0" w:lastRowFirstColumn="0" w:lastRowLastColumn="0"/>
              <w:rPr>
                <w:rFonts w:ascii="Helvetica" w:hAnsi="Helvetica"/>
              </w:rPr>
            </w:pPr>
          </w:p>
        </w:tc>
      </w:tr>
      <w:tr w:rsidR="004B6A28" w:rsidRPr="004B6A28" w14:paraId="7DA86AEC" w14:textId="77777777" w:rsidTr="004B6A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5" w:type="dxa"/>
          </w:tcPr>
          <w:p w14:paraId="0E1C20F3" w14:textId="77777777" w:rsidR="004B6A28" w:rsidRPr="004B6A28" w:rsidRDefault="004B6A28" w:rsidP="00C847FC">
            <w:pPr>
              <w:pStyle w:val="Default"/>
              <w:rPr>
                <w:rFonts w:ascii="Helvetica" w:hAnsi="Helvetica"/>
              </w:rPr>
            </w:pPr>
            <w:r w:rsidRPr="004B6A28">
              <w:rPr>
                <w:rFonts w:ascii="Helvetica" w:hAnsi="Helvetica"/>
                <w:b w:val="0"/>
                <w:bCs w:val="0"/>
              </w:rPr>
              <w:t xml:space="preserve">9. Procurement  </w:t>
            </w:r>
          </w:p>
        </w:tc>
        <w:tc>
          <w:tcPr>
            <w:tcW w:w="1547" w:type="dxa"/>
          </w:tcPr>
          <w:p w14:paraId="6828BB5A" w14:textId="77777777" w:rsidR="004B6A28" w:rsidRPr="004B6A28" w:rsidRDefault="004B6A28" w:rsidP="004B6A28">
            <w:pPr>
              <w:pStyle w:val="Default"/>
              <w:jc w:val="right"/>
              <w:cnfStyle w:val="000000100000" w:firstRow="0" w:lastRow="0" w:firstColumn="0" w:lastColumn="0" w:oddVBand="0" w:evenVBand="0" w:oddHBand="1" w:evenHBand="0" w:firstRowFirstColumn="0" w:firstRowLastColumn="0" w:lastRowFirstColumn="0" w:lastRowLastColumn="0"/>
              <w:rPr>
                <w:rFonts w:ascii="Helvetica" w:hAnsi="Helvetica"/>
              </w:rPr>
            </w:pPr>
          </w:p>
        </w:tc>
      </w:tr>
      <w:tr w:rsidR="004B6A28" w:rsidRPr="004B6A28" w14:paraId="6A77D453" w14:textId="77777777" w:rsidTr="004B6A28">
        <w:tc>
          <w:tcPr>
            <w:cnfStyle w:val="001000000000" w:firstRow="0" w:lastRow="0" w:firstColumn="1" w:lastColumn="0" w:oddVBand="0" w:evenVBand="0" w:oddHBand="0" w:evenHBand="0" w:firstRowFirstColumn="0" w:firstRowLastColumn="0" w:lastRowFirstColumn="0" w:lastRowLastColumn="0"/>
            <w:tcW w:w="7695" w:type="dxa"/>
          </w:tcPr>
          <w:p w14:paraId="411AC9E8" w14:textId="77777777" w:rsidR="004B6A28" w:rsidRPr="004B6A28" w:rsidRDefault="004B6A28" w:rsidP="00C847FC">
            <w:pPr>
              <w:pStyle w:val="Default"/>
              <w:rPr>
                <w:rFonts w:ascii="Helvetica" w:hAnsi="Helvetica"/>
              </w:rPr>
            </w:pPr>
            <w:r w:rsidRPr="004B6A28">
              <w:rPr>
                <w:rFonts w:ascii="Helvetica" w:hAnsi="Helvetica"/>
                <w:b w:val="0"/>
                <w:bCs w:val="0"/>
              </w:rPr>
              <w:t xml:space="preserve">10. Impact Assessment  </w:t>
            </w:r>
          </w:p>
        </w:tc>
        <w:tc>
          <w:tcPr>
            <w:tcW w:w="1547" w:type="dxa"/>
          </w:tcPr>
          <w:p w14:paraId="3BC0B1F5" w14:textId="77777777" w:rsidR="004B6A28" w:rsidRPr="004B6A28" w:rsidRDefault="004B6A28" w:rsidP="004B6A28">
            <w:pPr>
              <w:pStyle w:val="Default"/>
              <w:jc w:val="right"/>
              <w:cnfStyle w:val="000000000000" w:firstRow="0" w:lastRow="0" w:firstColumn="0" w:lastColumn="0" w:oddVBand="0" w:evenVBand="0" w:oddHBand="0" w:evenHBand="0" w:firstRowFirstColumn="0" w:firstRowLastColumn="0" w:lastRowFirstColumn="0" w:lastRowLastColumn="0"/>
              <w:rPr>
                <w:rFonts w:ascii="Helvetica" w:hAnsi="Helvetica"/>
              </w:rPr>
            </w:pPr>
          </w:p>
        </w:tc>
      </w:tr>
      <w:tr w:rsidR="004B6A28" w:rsidRPr="004B6A28" w14:paraId="66018711" w14:textId="77777777" w:rsidTr="004B6A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5" w:type="dxa"/>
          </w:tcPr>
          <w:p w14:paraId="12196991" w14:textId="77777777" w:rsidR="004B6A28" w:rsidRPr="004B6A28" w:rsidRDefault="004B6A28" w:rsidP="00C847FC">
            <w:pPr>
              <w:pStyle w:val="Default"/>
              <w:rPr>
                <w:rFonts w:ascii="Helvetica" w:hAnsi="Helvetica"/>
              </w:rPr>
            </w:pPr>
            <w:r w:rsidRPr="004B6A28">
              <w:rPr>
                <w:rFonts w:ascii="Helvetica" w:hAnsi="Helvetica"/>
                <w:b w:val="0"/>
                <w:bCs w:val="0"/>
              </w:rPr>
              <w:t xml:space="preserve">11. Policy Review  </w:t>
            </w:r>
          </w:p>
        </w:tc>
        <w:tc>
          <w:tcPr>
            <w:tcW w:w="1547" w:type="dxa"/>
          </w:tcPr>
          <w:p w14:paraId="73F3AB5A" w14:textId="77777777" w:rsidR="004B6A28" w:rsidRPr="004B6A28" w:rsidRDefault="004B6A28" w:rsidP="004B6A28">
            <w:pPr>
              <w:pStyle w:val="Default"/>
              <w:jc w:val="right"/>
              <w:cnfStyle w:val="000000100000" w:firstRow="0" w:lastRow="0" w:firstColumn="0" w:lastColumn="0" w:oddVBand="0" w:evenVBand="0" w:oddHBand="1" w:evenHBand="0" w:firstRowFirstColumn="0" w:firstRowLastColumn="0" w:lastRowFirstColumn="0" w:lastRowLastColumn="0"/>
              <w:rPr>
                <w:rFonts w:ascii="Helvetica" w:hAnsi="Helvetica"/>
              </w:rPr>
            </w:pPr>
          </w:p>
        </w:tc>
      </w:tr>
      <w:tr w:rsidR="004B6A28" w:rsidRPr="004B6A28" w14:paraId="35FA489D" w14:textId="77777777" w:rsidTr="004B6A28">
        <w:tc>
          <w:tcPr>
            <w:cnfStyle w:val="001000000000" w:firstRow="0" w:lastRow="0" w:firstColumn="1" w:lastColumn="0" w:oddVBand="0" w:evenVBand="0" w:oddHBand="0" w:evenHBand="0" w:firstRowFirstColumn="0" w:firstRowLastColumn="0" w:lastRowFirstColumn="0" w:lastRowLastColumn="0"/>
            <w:tcW w:w="7695" w:type="dxa"/>
          </w:tcPr>
          <w:p w14:paraId="63A77C41" w14:textId="77777777" w:rsidR="004B6A28" w:rsidRPr="004B6A28" w:rsidRDefault="004B6A28" w:rsidP="00C847FC">
            <w:pPr>
              <w:pStyle w:val="Default"/>
              <w:rPr>
                <w:rFonts w:ascii="Helvetica" w:hAnsi="Helvetica"/>
              </w:rPr>
            </w:pPr>
            <w:r w:rsidRPr="004B6A28">
              <w:rPr>
                <w:rFonts w:ascii="Helvetica" w:hAnsi="Helvetica"/>
                <w:b w:val="0"/>
                <w:bCs w:val="0"/>
              </w:rPr>
              <w:t xml:space="preserve">12. Annex 1: Definition of Environmental Information </w:t>
            </w:r>
          </w:p>
        </w:tc>
        <w:tc>
          <w:tcPr>
            <w:tcW w:w="1547" w:type="dxa"/>
          </w:tcPr>
          <w:p w14:paraId="2B56A4BA" w14:textId="77777777" w:rsidR="004B6A28" w:rsidRPr="004B6A28" w:rsidRDefault="004B6A28" w:rsidP="004B6A28">
            <w:pPr>
              <w:pStyle w:val="Default"/>
              <w:jc w:val="right"/>
              <w:cnfStyle w:val="000000000000" w:firstRow="0" w:lastRow="0" w:firstColumn="0" w:lastColumn="0" w:oddVBand="0" w:evenVBand="0" w:oddHBand="0" w:evenHBand="0" w:firstRowFirstColumn="0" w:firstRowLastColumn="0" w:lastRowFirstColumn="0" w:lastRowLastColumn="0"/>
              <w:rPr>
                <w:rFonts w:ascii="Helvetica" w:hAnsi="Helvetica"/>
              </w:rPr>
            </w:pPr>
          </w:p>
        </w:tc>
      </w:tr>
      <w:tr w:rsidR="004B6A28" w:rsidRPr="00B77DF7" w14:paraId="5701B9AC" w14:textId="77777777" w:rsidTr="004B6A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5" w:type="dxa"/>
          </w:tcPr>
          <w:p w14:paraId="5DC08F17" w14:textId="77777777" w:rsidR="004B6A28" w:rsidRPr="004B6A28" w:rsidRDefault="004B6A28" w:rsidP="00C847FC">
            <w:pPr>
              <w:rPr>
                <w:rFonts w:ascii="Helvetica" w:hAnsi="Helvetica"/>
                <w:sz w:val="24"/>
                <w:szCs w:val="24"/>
              </w:rPr>
            </w:pPr>
            <w:r w:rsidRPr="004B6A28">
              <w:rPr>
                <w:rFonts w:ascii="Helvetica" w:hAnsi="Helvetica"/>
                <w:b w:val="0"/>
                <w:bCs w:val="0"/>
                <w:sz w:val="24"/>
                <w:szCs w:val="24"/>
              </w:rPr>
              <w:t>13. Annex 2: Review/Complaints Procedure</w:t>
            </w:r>
          </w:p>
        </w:tc>
        <w:tc>
          <w:tcPr>
            <w:tcW w:w="1547" w:type="dxa"/>
          </w:tcPr>
          <w:p w14:paraId="3F3E6050" w14:textId="77777777" w:rsidR="004B6A28" w:rsidRPr="004B6A28" w:rsidRDefault="004B6A28" w:rsidP="004B6A28">
            <w:pPr>
              <w:jc w:val="right"/>
              <w:cnfStyle w:val="000000100000" w:firstRow="0" w:lastRow="0" w:firstColumn="0" w:lastColumn="0" w:oddVBand="0" w:evenVBand="0" w:oddHBand="1" w:evenHBand="0" w:firstRowFirstColumn="0" w:firstRowLastColumn="0" w:lastRowFirstColumn="0" w:lastRowLastColumn="0"/>
              <w:rPr>
                <w:rFonts w:ascii="Helvetica" w:hAnsi="Helvetica"/>
                <w:sz w:val="24"/>
                <w:szCs w:val="24"/>
              </w:rPr>
            </w:pPr>
          </w:p>
        </w:tc>
      </w:tr>
    </w:tbl>
    <w:p w14:paraId="783CE8CD" w14:textId="77777777" w:rsidR="004B6A28" w:rsidRDefault="004B6A28" w:rsidP="004B6A28">
      <w:pPr>
        <w:rPr>
          <w:rFonts w:ascii="Helvetica" w:hAnsi="Helvetica"/>
          <w:sz w:val="24"/>
          <w:szCs w:val="24"/>
        </w:rPr>
      </w:pPr>
    </w:p>
    <w:p w14:paraId="53BC0133" w14:textId="77777777" w:rsidR="004B6A28" w:rsidRDefault="004B6A28">
      <w:pPr>
        <w:rPr>
          <w:rFonts w:ascii="Helvetica" w:hAnsi="Helvetica"/>
          <w:sz w:val="24"/>
          <w:szCs w:val="24"/>
        </w:rPr>
      </w:pPr>
      <w:r>
        <w:rPr>
          <w:rFonts w:ascii="Helvetica" w:hAnsi="Helvetica"/>
          <w:sz w:val="24"/>
          <w:szCs w:val="24"/>
        </w:rPr>
        <w:br w:type="page"/>
      </w:r>
    </w:p>
    <w:p w14:paraId="6E86DDC3" w14:textId="77777777" w:rsidR="004B6A28" w:rsidRDefault="004B6A28" w:rsidP="004B6A28">
      <w:pPr>
        <w:pStyle w:val="Default"/>
        <w:numPr>
          <w:ilvl w:val="0"/>
          <w:numId w:val="1"/>
        </w:numPr>
        <w:rPr>
          <w:rFonts w:ascii="Helvetica" w:hAnsi="Helvetica"/>
          <w:b/>
          <w:bCs/>
          <w:sz w:val="28"/>
          <w:szCs w:val="28"/>
        </w:rPr>
      </w:pPr>
      <w:r w:rsidRPr="004B6A28">
        <w:rPr>
          <w:rFonts w:ascii="Helvetica" w:hAnsi="Helvetica"/>
          <w:b/>
          <w:bCs/>
          <w:sz w:val="28"/>
          <w:szCs w:val="28"/>
        </w:rPr>
        <w:lastRenderedPageBreak/>
        <w:t>Introduction</w:t>
      </w:r>
    </w:p>
    <w:p w14:paraId="46F672AF" w14:textId="77777777" w:rsidR="004B6A28" w:rsidRPr="004B6A28" w:rsidRDefault="004B6A28" w:rsidP="004B6A28">
      <w:pPr>
        <w:pStyle w:val="Default"/>
        <w:ind w:left="720"/>
        <w:rPr>
          <w:rFonts w:ascii="Helvetica" w:hAnsi="Helvetica"/>
          <w:sz w:val="28"/>
          <w:szCs w:val="28"/>
        </w:rPr>
      </w:pPr>
      <w:r w:rsidRPr="004B6A28">
        <w:rPr>
          <w:rFonts w:ascii="Helvetica" w:hAnsi="Helvetica"/>
          <w:b/>
          <w:bCs/>
          <w:sz w:val="28"/>
          <w:szCs w:val="28"/>
        </w:rPr>
        <w:t xml:space="preserve"> </w:t>
      </w:r>
    </w:p>
    <w:p w14:paraId="779A6C54" w14:textId="77777777" w:rsidR="004B6A28" w:rsidRPr="004B6A28" w:rsidRDefault="004B6A28" w:rsidP="004B6A28">
      <w:pPr>
        <w:pStyle w:val="Default"/>
        <w:rPr>
          <w:rFonts w:ascii="Helvetica" w:hAnsi="Helvetica"/>
        </w:rPr>
      </w:pPr>
      <w:r w:rsidRPr="004B6A28">
        <w:rPr>
          <w:rFonts w:ascii="Helvetica" w:hAnsi="Helvetica"/>
          <w:b/>
          <w:bCs/>
          <w:iCs/>
        </w:rPr>
        <w:t xml:space="preserve">General Obligation </w:t>
      </w:r>
    </w:p>
    <w:p w14:paraId="7A3ABAAA" w14:textId="77777777" w:rsidR="004B6A28" w:rsidRPr="004B6A28" w:rsidRDefault="004B6A28" w:rsidP="004B6A28">
      <w:pPr>
        <w:pStyle w:val="Default"/>
        <w:rPr>
          <w:rFonts w:ascii="Corbel" w:hAnsi="Corbel"/>
        </w:rPr>
      </w:pPr>
      <w:r w:rsidRPr="004B6A28">
        <w:rPr>
          <w:rFonts w:ascii="Corbel" w:hAnsi="Corbel"/>
        </w:rPr>
        <w:t xml:space="preserve">The Freedom of Information (Scotland) Act 2002 (as amended) (“the Act”) imposes a number of obligations on Scottish public authorities, including the </w:t>
      </w:r>
      <w:r w:rsidR="008D35A1">
        <w:rPr>
          <w:rFonts w:ascii="Corbel" w:hAnsi="Corbel"/>
        </w:rPr>
        <w:t>East Lothian</w:t>
      </w:r>
      <w:r w:rsidRPr="004B6A28">
        <w:rPr>
          <w:rFonts w:ascii="Corbel" w:hAnsi="Corbel"/>
        </w:rPr>
        <w:t xml:space="preserve"> IJB. Integration Joint Boards established under the Public Bodies (Joint Working) (Scotland) Act 2014 are separate responsible bodies under the Act from the date of their establishment11. The Act gives a general right of access to recorded information held by public authorities, subject to certain exemptions. The Act also imposes additional responsibilities</w:t>
      </w:r>
      <w:r>
        <w:rPr>
          <w:rStyle w:val="FootnoteReference"/>
          <w:rFonts w:ascii="Corbel" w:hAnsi="Corbel"/>
        </w:rPr>
        <w:footnoteReference w:id="1"/>
      </w:r>
      <w:r w:rsidRPr="004B6A28">
        <w:rPr>
          <w:rFonts w:ascii="Corbel" w:hAnsi="Corbel"/>
        </w:rPr>
        <w:t xml:space="preserve">:- </w:t>
      </w:r>
    </w:p>
    <w:p w14:paraId="3A17F82E" w14:textId="77777777" w:rsidR="004B6A28" w:rsidRPr="004B6A28" w:rsidRDefault="004B6A28" w:rsidP="004B6A28">
      <w:pPr>
        <w:pStyle w:val="Default"/>
        <w:numPr>
          <w:ilvl w:val="0"/>
          <w:numId w:val="5"/>
        </w:numPr>
        <w:rPr>
          <w:rFonts w:ascii="Corbel" w:hAnsi="Corbel"/>
        </w:rPr>
      </w:pPr>
      <w:r w:rsidRPr="004B6A28">
        <w:rPr>
          <w:rFonts w:ascii="Corbel" w:hAnsi="Corbel"/>
        </w:rPr>
        <w:t>to produce a Publication Scheme subject to approval by the Scottish Information Commissioner. Publication schemes are high level, strategic documents in which a public authority makes binding commitments to make information available to the general public.  Such schemes:</w:t>
      </w:r>
    </w:p>
    <w:p w14:paraId="4498D042" w14:textId="77777777" w:rsidR="004B6A28" w:rsidRDefault="004B6A28" w:rsidP="004B6A28">
      <w:pPr>
        <w:pStyle w:val="Default"/>
        <w:numPr>
          <w:ilvl w:val="0"/>
          <w:numId w:val="2"/>
        </w:numPr>
        <w:rPr>
          <w:rFonts w:ascii="Corbel" w:hAnsi="Corbel"/>
        </w:rPr>
      </w:pPr>
      <w:r w:rsidRPr="004B6A28">
        <w:rPr>
          <w:rFonts w:ascii="Corbel" w:hAnsi="Corbel"/>
        </w:rPr>
        <w:t xml:space="preserve">provide clear evidence to the public that an authority is meeting its obligations under the Act to be accessible, open </w:t>
      </w:r>
      <w:r>
        <w:rPr>
          <w:rFonts w:ascii="Corbel" w:hAnsi="Corbel"/>
        </w:rPr>
        <w:t>and</w:t>
      </w:r>
      <w:r w:rsidRPr="004B6A28">
        <w:rPr>
          <w:rFonts w:ascii="Corbel" w:hAnsi="Corbel"/>
        </w:rPr>
        <w:t xml:space="preserve"> transparent</w:t>
      </w:r>
    </w:p>
    <w:p w14:paraId="357A3BC2" w14:textId="77777777" w:rsidR="004B6A28" w:rsidRDefault="004B6A28" w:rsidP="004B6A28">
      <w:pPr>
        <w:pStyle w:val="Default"/>
        <w:numPr>
          <w:ilvl w:val="0"/>
          <w:numId w:val="2"/>
        </w:numPr>
        <w:rPr>
          <w:rFonts w:ascii="Corbel" w:hAnsi="Corbel"/>
        </w:rPr>
      </w:pPr>
      <w:r w:rsidRPr="004B6A28">
        <w:rPr>
          <w:rFonts w:ascii="Corbel" w:hAnsi="Corbel"/>
        </w:rPr>
        <w:t>enable the public to see what information is already published, and to access it without having to make a formal request for information</w:t>
      </w:r>
    </w:p>
    <w:p w14:paraId="2D535BC4" w14:textId="77777777" w:rsidR="004B6A28" w:rsidRDefault="004B6A28" w:rsidP="004B6A28">
      <w:pPr>
        <w:pStyle w:val="Default"/>
        <w:numPr>
          <w:ilvl w:val="0"/>
          <w:numId w:val="2"/>
        </w:numPr>
        <w:rPr>
          <w:rFonts w:ascii="Corbel" w:hAnsi="Corbel"/>
        </w:rPr>
      </w:pPr>
      <w:r w:rsidRPr="004B6A28">
        <w:rPr>
          <w:rFonts w:ascii="Corbel" w:hAnsi="Corbel"/>
        </w:rPr>
        <w:t>give employees clear guidance about the information that they can and should give out to the public so they can respond to information requests efficiently</w:t>
      </w:r>
    </w:p>
    <w:p w14:paraId="71F44352" w14:textId="77777777" w:rsidR="004B6A28" w:rsidRDefault="004B6A28" w:rsidP="004B6A28">
      <w:pPr>
        <w:pStyle w:val="Default"/>
        <w:numPr>
          <w:ilvl w:val="0"/>
          <w:numId w:val="2"/>
        </w:numPr>
        <w:rPr>
          <w:rFonts w:ascii="Corbel" w:hAnsi="Corbel"/>
        </w:rPr>
      </w:pPr>
      <w:r w:rsidRPr="004B6A28">
        <w:rPr>
          <w:rFonts w:ascii="Corbel" w:hAnsi="Corbel"/>
        </w:rPr>
        <w:t>help reinforce leadership messages about openness and accountability to staff at all levels in the organisation</w:t>
      </w:r>
    </w:p>
    <w:p w14:paraId="42C787D1" w14:textId="77777777" w:rsidR="004B6A28" w:rsidRPr="004B6A28" w:rsidRDefault="004B6A28" w:rsidP="004B6A28">
      <w:pPr>
        <w:pStyle w:val="Default"/>
        <w:numPr>
          <w:ilvl w:val="0"/>
          <w:numId w:val="2"/>
        </w:numPr>
        <w:rPr>
          <w:rFonts w:ascii="Corbel" w:hAnsi="Corbel"/>
        </w:rPr>
      </w:pPr>
      <w:r w:rsidRPr="004B6A28">
        <w:rPr>
          <w:rFonts w:ascii="Corbel" w:hAnsi="Corbel"/>
        </w:rPr>
        <w:t xml:space="preserve">are to be easily accessible and designed to be easy to understand and to use – by everyone (including those with no web access). </w:t>
      </w:r>
    </w:p>
    <w:p w14:paraId="7BB22D78" w14:textId="77777777" w:rsidR="004B6A28" w:rsidRPr="004B6A28" w:rsidRDefault="004B6A28" w:rsidP="004B6A28">
      <w:pPr>
        <w:pStyle w:val="Default"/>
        <w:rPr>
          <w:rFonts w:ascii="Corbel" w:hAnsi="Corbel"/>
        </w:rPr>
      </w:pPr>
    </w:p>
    <w:p w14:paraId="7D875EE8" w14:textId="77777777" w:rsidR="004B6A28" w:rsidRPr="004B6A28" w:rsidRDefault="004B6A28" w:rsidP="004B6A28">
      <w:pPr>
        <w:pStyle w:val="Default"/>
        <w:numPr>
          <w:ilvl w:val="0"/>
          <w:numId w:val="5"/>
        </w:numPr>
        <w:rPr>
          <w:rFonts w:ascii="Corbel" w:hAnsi="Corbel"/>
        </w:rPr>
      </w:pPr>
      <w:r w:rsidRPr="004B6A28">
        <w:rPr>
          <w:rFonts w:ascii="Corbel" w:hAnsi="Corbel"/>
        </w:rPr>
        <w:t xml:space="preserve">to respond to requests (which must be in writing or some other permanent form) made by anyone for information held by the authority within set timescales (normally 20 working days) regardless of when it was created, by whom, or the format in which it is now recorded. </w:t>
      </w:r>
    </w:p>
    <w:p w14:paraId="4D50F679" w14:textId="77777777" w:rsidR="004B6A28" w:rsidRPr="004B6A28" w:rsidRDefault="004B6A28" w:rsidP="004B6A28">
      <w:pPr>
        <w:pStyle w:val="Default"/>
        <w:rPr>
          <w:rFonts w:ascii="Corbel" w:hAnsi="Corbel"/>
        </w:rPr>
      </w:pPr>
    </w:p>
    <w:p w14:paraId="360C541A" w14:textId="77777777" w:rsidR="004B6A28" w:rsidRPr="004B6A28" w:rsidRDefault="004B6A28" w:rsidP="004B6A28">
      <w:pPr>
        <w:pStyle w:val="Default"/>
        <w:numPr>
          <w:ilvl w:val="0"/>
          <w:numId w:val="5"/>
        </w:numPr>
        <w:rPr>
          <w:rFonts w:ascii="Corbel" w:hAnsi="Corbel"/>
        </w:rPr>
      </w:pPr>
      <w:r w:rsidRPr="004B6A28">
        <w:rPr>
          <w:rFonts w:ascii="Corbel" w:hAnsi="Corbel"/>
        </w:rPr>
        <w:t xml:space="preserve">to advise an applicant if information is not held. </w:t>
      </w:r>
    </w:p>
    <w:p w14:paraId="1203429D" w14:textId="77777777" w:rsidR="004B6A28" w:rsidRPr="004B6A28" w:rsidRDefault="004B6A28" w:rsidP="004B6A28">
      <w:pPr>
        <w:pStyle w:val="Default"/>
        <w:rPr>
          <w:rFonts w:ascii="Corbel" w:hAnsi="Corbel"/>
        </w:rPr>
      </w:pPr>
    </w:p>
    <w:p w14:paraId="221F3A5C" w14:textId="77777777" w:rsidR="004B6A28" w:rsidRPr="004B6A28" w:rsidRDefault="004B6A28" w:rsidP="004B6A28">
      <w:pPr>
        <w:pStyle w:val="Default"/>
        <w:numPr>
          <w:ilvl w:val="0"/>
          <w:numId w:val="5"/>
        </w:numPr>
        <w:rPr>
          <w:rFonts w:ascii="Corbel" w:hAnsi="Corbel"/>
        </w:rPr>
      </w:pPr>
      <w:r w:rsidRPr="004B6A28">
        <w:rPr>
          <w:rFonts w:ascii="Corbel" w:hAnsi="Corbel"/>
        </w:rPr>
        <w:t xml:space="preserve">to specify within the terms of exemptions set out in the Act if the authority refuses to release the requested information. </w:t>
      </w:r>
    </w:p>
    <w:p w14:paraId="230E8D2D" w14:textId="77777777" w:rsidR="004B6A28" w:rsidRPr="004B6A28" w:rsidRDefault="004B6A28" w:rsidP="004B6A28">
      <w:pPr>
        <w:pStyle w:val="Default"/>
        <w:rPr>
          <w:rFonts w:ascii="Corbel" w:hAnsi="Corbel"/>
        </w:rPr>
      </w:pPr>
    </w:p>
    <w:p w14:paraId="004AC235" w14:textId="77777777" w:rsidR="003E4DB3" w:rsidRDefault="004B6A28" w:rsidP="004B6A28">
      <w:pPr>
        <w:pStyle w:val="Default"/>
        <w:numPr>
          <w:ilvl w:val="0"/>
          <w:numId w:val="5"/>
        </w:numPr>
        <w:rPr>
          <w:rFonts w:ascii="Corbel" w:hAnsi="Corbel"/>
        </w:rPr>
      </w:pPr>
      <w:r w:rsidRPr="004B6A28">
        <w:rPr>
          <w:rFonts w:ascii="Corbel" w:hAnsi="Corbel"/>
        </w:rPr>
        <w:t xml:space="preserve">to charge for the provision of information only in accordance with regulations made under the Act and to decline to provide information if the cost of doing so exceeds a specified level. </w:t>
      </w:r>
    </w:p>
    <w:p w14:paraId="4F0909F9" w14:textId="77777777" w:rsidR="003E4DB3" w:rsidRDefault="003E4DB3" w:rsidP="003E4DB3">
      <w:pPr>
        <w:pStyle w:val="ListParagraph"/>
        <w:rPr>
          <w:rFonts w:ascii="Corbel" w:hAnsi="Corbel"/>
        </w:rPr>
      </w:pPr>
    </w:p>
    <w:p w14:paraId="28D0816F" w14:textId="77777777" w:rsidR="003E4DB3" w:rsidRDefault="004B6A28" w:rsidP="004B6A28">
      <w:pPr>
        <w:pStyle w:val="Default"/>
        <w:numPr>
          <w:ilvl w:val="0"/>
          <w:numId w:val="5"/>
        </w:numPr>
        <w:rPr>
          <w:rFonts w:ascii="Corbel" w:hAnsi="Corbel"/>
        </w:rPr>
      </w:pPr>
      <w:r w:rsidRPr="003E4DB3">
        <w:rPr>
          <w:rFonts w:ascii="Corbel" w:hAnsi="Corbel"/>
        </w:rPr>
        <w:t xml:space="preserve">to make applicants aware of their right to seek a review of any decision on a request for information and of the right to pursue an appeal to the Scottish Information Commissioner if dissatisfied with the decision of the authority.  </w:t>
      </w:r>
    </w:p>
    <w:p w14:paraId="6202375E" w14:textId="77777777" w:rsidR="003E4DB3" w:rsidRDefault="003E4DB3" w:rsidP="003E4DB3">
      <w:pPr>
        <w:pStyle w:val="ListParagraph"/>
        <w:rPr>
          <w:rFonts w:ascii="Corbel" w:hAnsi="Corbel"/>
        </w:rPr>
      </w:pPr>
    </w:p>
    <w:p w14:paraId="0A130C42" w14:textId="77777777" w:rsidR="004B6A28" w:rsidRPr="003E4DB3" w:rsidRDefault="004B6A28" w:rsidP="004B6A28">
      <w:pPr>
        <w:pStyle w:val="Default"/>
        <w:numPr>
          <w:ilvl w:val="0"/>
          <w:numId w:val="5"/>
        </w:numPr>
        <w:rPr>
          <w:rFonts w:ascii="Corbel" w:hAnsi="Corbel"/>
        </w:rPr>
      </w:pPr>
      <w:r w:rsidRPr="003E4DB3">
        <w:rPr>
          <w:rFonts w:ascii="Corbel" w:hAnsi="Corbel"/>
        </w:rPr>
        <w:t xml:space="preserve">to provide advice and assistance to applicants seeking information. </w:t>
      </w:r>
    </w:p>
    <w:p w14:paraId="17CA042A" w14:textId="77777777" w:rsidR="004B6A28" w:rsidRPr="004B6A28" w:rsidRDefault="004B6A28" w:rsidP="004B6A28">
      <w:pPr>
        <w:pStyle w:val="Default"/>
        <w:rPr>
          <w:rFonts w:ascii="Corbel" w:hAnsi="Corbel"/>
        </w:rPr>
      </w:pPr>
    </w:p>
    <w:p w14:paraId="3C0E7DF9" w14:textId="77777777" w:rsidR="004B6A28" w:rsidRPr="003E4DB3" w:rsidRDefault="004B6A28" w:rsidP="004B6A28">
      <w:pPr>
        <w:pStyle w:val="Default"/>
        <w:rPr>
          <w:rFonts w:ascii="Helvetica" w:hAnsi="Helvetica"/>
        </w:rPr>
      </w:pPr>
      <w:r w:rsidRPr="003E4DB3">
        <w:rPr>
          <w:rFonts w:ascii="Helvetica" w:hAnsi="Helvetica"/>
          <w:b/>
          <w:bCs/>
          <w:iCs/>
        </w:rPr>
        <w:t xml:space="preserve">Environmental Information </w:t>
      </w:r>
    </w:p>
    <w:p w14:paraId="13039493" w14:textId="77777777" w:rsidR="004B6A28" w:rsidRDefault="004B6A28" w:rsidP="004B6A28">
      <w:pPr>
        <w:pStyle w:val="Default"/>
        <w:rPr>
          <w:rFonts w:ascii="Corbel" w:hAnsi="Corbel"/>
        </w:rPr>
      </w:pPr>
      <w:r w:rsidRPr="004B6A28">
        <w:rPr>
          <w:rFonts w:ascii="Corbel" w:hAnsi="Corbel"/>
        </w:rPr>
        <w:t xml:space="preserve">Under Section 62 of the Act the Scottish Ministers have made the Environmental Information (Scotland) Regulations 2004 (EIRs). These make provision in Scottish law of the Aarhus Convention of June 1998 on “Access to Information, Public Participation in Decision Making and Access to Justice in Environmental Matters”. They also implement the European Commission Directive 2003/4/EC. The Convention is based on the principle </w:t>
      </w:r>
      <w:r w:rsidRPr="004B6A28">
        <w:rPr>
          <w:rFonts w:ascii="Corbel" w:hAnsi="Corbel"/>
          <w:b/>
          <w:bCs/>
          <w:i/>
          <w:iCs/>
        </w:rPr>
        <w:t>that every person has the right to live in an environment adequate to his health and wellbeing</w:t>
      </w:r>
      <w:r w:rsidRPr="004B6A28">
        <w:rPr>
          <w:rFonts w:ascii="Corbel" w:hAnsi="Corbel"/>
        </w:rPr>
        <w:t xml:space="preserve">. </w:t>
      </w:r>
    </w:p>
    <w:p w14:paraId="0B677A16" w14:textId="77777777" w:rsidR="003E4DB3" w:rsidRPr="004B6A28" w:rsidRDefault="003E4DB3" w:rsidP="004B6A28">
      <w:pPr>
        <w:pStyle w:val="Default"/>
        <w:rPr>
          <w:rFonts w:ascii="Corbel" w:hAnsi="Corbel"/>
        </w:rPr>
      </w:pPr>
    </w:p>
    <w:p w14:paraId="1BC357B1" w14:textId="77777777" w:rsidR="004B6A28" w:rsidRDefault="004B6A28" w:rsidP="004B6A28">
      <w:pPr>
        <w:pStyle w:val="Default"/>
        <w:rPr>
          <w:rFonts w:ascii="Corbel" w:hAnsi="Corbel"/>
        </w:rPr>
      </w:pPr>
      <w:r w:rsidRPr="004B6A28">
        <w:rPr>
          <w:rFonts w:ascii="Corbel" w:hAnsi="Corbel"/>
        </w:rPr>
        <w:t xml:space="preserve">Through the Environmental Information Regulations there is a provision similar, but not identical to, Freedom of Information legislation which conveys a “right to access environmental information”. Environmental information has a wide definition. The definition from the EIRs is reproduced as an Annex 1 to this Policy. It is not an exclusive definition and may include information on the Board’s policies, plans and activities likely to affect the state of human health and safety – for example, the cleanliness of our premises and control of infection. </w:t>
      </w:r>
    </w:p>
    <w:p w14:paraId="3007CF88" w14:textId="77777777" w:rsidR="003E4DB3" w:rsidRPr="004B6A28" w:rsidRDefault="003E4DB3" w:rsidP="004B6A28">
      <w:pPr>
        <w:pStyle w:val="Default"/>
        <w:rPr>
          <w:rFonts w:ascii="Corbel" w:hAnsi="Corbel"/>
        </w:rPr>
      </w:pPr>
    </w:p>
    <w:p w14:paraId="36B17105" w14:textId="77777777" w:rsidR="004B6A28" w:rsidRDefault="004B6A28" w:rsidP="004B6A28">
      <w:pPr>
        <w:pStyle w:val="Default"/>
        <w:rPr>
          <w:rFonts w:ascii="Corbel" w:hAnsi="Corbel"/>
        </w:rPr>
      </w:pPr>
      <w:r w:rsidRPr="004B6A28">
        <w:rPr>
          <w:rFonts w:ascii="Corbel" w:hAnsi="Corbel"/>
        </w:rPr>
        <w:t>There are differences in the obligations on the Board under the EIRs as compared with Freedom of Information Act. Most n</w:t>
      </w:r>
      <w:r w:rsidR="003E4DB3">
        <w:rPr>
          <w:rFonts w:ascii="Corbel" w:hAnsi="Corbel"/>
        </w:rPr>
        <w:t>otable relate to:</w:t>
      </w:r>
    </w:p>
    <w:p w14:paraId="504993C6" w14:textId="77777777" w:rsidR="003E4DB3" w:rsidRPr="004B6A28" w:rsidRDefault="003E4DB3" w:rsidP="004B6A28">
      <w:pPr>
        <w:pStyle w:val="Default"/>
        <w:rPr>
          <w:rFonts w:ascii="Corbel" w:hAnsi="Corbel"/>
        </w:rPr>
      </w:pPr>
    </w:p>
    <w:p w14:paraId="31B6ED4B" w14:textId="77777777" w:rsidR="003E4DB3" w:rsidRDefault="004B6A28" w:rsidP="004B6A28">
      <w:pPr>
        <w:pStyle w:val="Default"/>
        <w:numPr>
          <w:ilvl w:val="0"/>
          <w:numId w:val="7"/>
        </w:numPr>
        <w:rPr>
          <w:rFonts w:ascii="Corbel" w:hAnsi="Corbel"/>
        </w:rPr>
      </w:pPr>
      <w:r w:rsidRPr="003E4DB3">
        <w:rPr>
          <w:rFonts w:ascii="Corbel" w:hAnsi="Corbel"/>
        </w:rPr>
        <w:t xml:space="preserve">requests for information may be made orally – there is no requirement to put them in writing or other permanent form. </w:t>
      </w:r>
    </w:p>
    <w:p w14:paraId="51BA3255" w14:textId="77777777" w:rsidR="003E4DB3" w:rsidRDefault="004B6A28" w:rsidP="004B6A28">
      <w:pPr>
        <w:pStyle w:val="Default"/>
        <w:numPr>
          <w:ilvl w:val="0"/>
          <w:numId w:val="7"/>
        </w:numPr>
        <w:rPr>
          <w:rFonts w:ascii="Corbel" w:hAnsi="Corbel"/>
        </w:rPr>
      </w:pPr>
      <w:r w:rsidRPr="003E4DB3">
        <w:rPr>
          <w:rFonts w:ascii="Corbel" w:hAnsi="Corbel"/>
        </w:rPr>
        <w:t xml:space="preserve">the timescale for responding may, in certain circumstances, extend to 40 working days. </w:t>
      </w:r>
    </w:p>
    <w:p w14:paraId="6F29C9C8" w14:textId="77777777" w:rsidR="004B6A28" w:rsidRPr="003E4DB3" w:rsidRDefault="004B6A28" w:rsidP="004B6A28">
      <w:pPr>
        <w:pStyle w:val="Default"/>
        <w:numPr>
          <w:ilvl w:val="0"/>
          <w:numId w:val="7"/>
        </w:numPr>
        <w:rPr>
          <w:rFonts w:ascii="Corbel" w:hAnsi="Corbel"/>
        </w:rPr>
      </w:pPr>
      <w:r w:rsidRPr="003E4DB3">
        <w:rPr>
          <w:rFonts w:ascii="Corbel" w:hAnsi="Corbel"/>
        </w:rPr>
        <w:t xml:space="preserve">the charging arrangements under EIRs allow for flexibility for the Board to recover the costs of providing information – but we cannot refuse to provide on the grounds of cost. </w:t>
      </w:r>
    </w:p>
    <w:p w14:paraId="312EF4DE" w14:textId="77777777" w:rsidR="004B6A28" w:rsidRPr="004B6A28" w:rsidRDefault="004B6A28" w:rsidP="004B6A28">
      <w:pPr>
        <w:pStyle w:val="Default"/>
        <w:rPr>
          <w:rFonts w:ascii="Corbel" w:hAnsi="Corbel"/>
        </w:rPr>
      </w:pPr>
    </w:p>
    <w:p w14:paraId="7174C22F" w14:textId="77777777" w:rsidR="004B6A28" w:rsidRPr="003E4DB3" w:rsidRDefault="004B6A28" w:rsidP="004B6A28">
      <w:pPr>
        <w:pStyle w:val="Default"/>
        <w:rPr>
          <w:rFonts w:ascii="Helvetica" w:hAnsi="Helvetica"/>
        </w:rPr>
      </w:pPr>
      <w:r w:rsidRPr="003E4DB3">
        <w:rPr>
          <w:rFonts w:ascii="Helvetica" w:hAnsi="Helvetica"/>
          <w:b/>
          <w:bCs/>
        </w:rPr>
        <w:t xml:space="preserve">Data Protection Act 1998 </w:t>
      </w:r>
    </w:p>
    <w:p w14:paraId="274A879A" w14:textId="77777777" w:rsidR="004B6A28" w:rsidRPr="004B6A28" w:rsidRDefault="004B6A28" w:rsidP="004B6A28">
      <w:pPr>
        <w:pStyle w:val="Default"/>
        <w:rPr>
          <w:rFonts w:ascii="Corbel" w:hAnsi="Corbel"/>
        </w:rPr>
      </w:pPr>
      <w:r w:rsidRPr="004B6A28">
        <w:rPr>
          <w:rFonts w:ascii="Corbel" w:hAnsi="Corbel"/>
        </w:rPr>
        <w:t>Under the Data Protection Act 1998</w:t>
      </w:r>
      <w:r w:rsidR="003E4DB3">
        <w:rPr>
          <w:rFonts w:ascii="Corbel" w:hAnsi="Corbel"/>
        </w:rPr>
        <w:t xml:space="preserve"> the subject of personal data (that is,</w:t>
      </w:r>
      <w:r w:rsidRPr="004B6A28">
        <w:rPr>
          <w:rFonts w:ascii="Corbel" w:hAnsi="Corbel"/>
        </w:rPr>
        <w:t xml:space="preserve"> the person the information relates to) has a right to request access to that data. This may include health records. The rights under the Data Protection Act are not covered by this Policy. Reference should be made to relevant information security and related policies available via the Publication Scheme. Alternatively for </w:t>
      </w:r>
      <w:r w:rsidR="003E4DB3">
        <w:rPr>
          <w:rFonts w:ascii="Corbel" w:hAnsi="Corbel"/>
        </w:rPr>
        <w:t>a brief guide follow the link:</w:t>
      </w:r>
    </w:p>
    <w:p w14:paraId="7140E29A" w14:textId="77777777" w:rsidR="003E4DB3" w:rsidRDefault="00682604" w:rsidP="004B6A28">
      <w:pPr>
        <w:rPr>
          <w:rFonts w:ascii="Corbel" w:hAnsi="Corbel"/>
          <w:sz w:val="24"/>
          <w:szCs w:val="24"/>
        </w:rPr>
      </w:pPr>
      <w:hyperlink r:id="rId8" w:history="1">
        <w:r w:rsidR="004B6A28" w:rsidRPr="004B6A28">
          <w:rPr>
            <w:rStyle w:val="Hyperlink"/>
            <w:rFonts w:ascii="Corbel" w:hAnsi="Corbel"/>
            <w:sz w:val="24"/>
            <w:szCs w:val="24"/>
          </w:rPr>
          <w:t>http://library.nhsggc.org.uk/mediaAssets/library/Document/%203%20%20Confidentiality%20Flyer%20-%20Oct%2008%20.pdf</w:t>
        </w:r>
      </w:hyperlink>
      <w:r w:rsidR="004B6A28" w:rsidRPr="004B6A28">
        <w:rPr>
          <w:rFonts w:ascii="Corbel" w:hAnsi="Corbel"/>
          <w:sz w:val="24"/>
          <w:szCs w:val="24"/>
        </w:rPr>
        <w:t xml:space="preserve"> </w:t>
      </w:r>
    </w:p>
    <w:p w14:paraId="61422EF8" w14:textId="77777777" w:rsidR="003E4DB3" w:rsidRDefault="003E4DB3">
      <w:pPr>
        <w:rPr>
          <w:rFonts w:ascii="Corbel" w:hAnsi="Corbel"/>
          <w:sz w:val="24"/>
          <w:szCs w:val="24"/>
        </w:rPr>
      </w:pPr>
      <w:r>
        <w:rPr>
          <w:rFonts w:ascii="Corbel" w:hAnsi="Corbel"/>
          <w:sz w:val="24"/>
          <w:szCs w:val="24"/>
        </w:rPr>
        <w:br w:type="page"/>
      </w:r>
    </w:p>
    <w:p w14:paraId="4310D834" w14:textId="77777777" w:rsidR="003E4DB3" w:rsidRPr="003E4DB3" w:rsidRDefault="003E4DB3" w:rsidP="003E4DB3">
      <w:pPr>
        <w:pStyle w:val="Default"/>
        <w:rPr>
          <w:rFonts w:ascii="Helvetica" w:hAnsi="Helvetica"/>
          <w:sz w:val="28"/>
          <w:szCs w:val="28"/>
        </w:rPr>
      </w:pPr>
      <w:r w:rsidRPr="003E4DB3">
        <w:rPr>
          <w:rFonts w:ascii="Helvetica" w:hAnsi="Helvetica"/>
          <w:b/>
          <w:bCs/>
          <w:sz w:val="28"/>
          <w:szCs w:val="28"/>
        </w:rPr>
        <w:t xml:space="preserve">2. Scope of Policy </w:t>
      </w:r>
    </w:p>
    <w:p w14:paraId="7843233F" w14:textId="77777777" w:rsidR="003E4DB3" w:rsidRDefault="003E4DB3" w:rsidP="003E4DB3">
      <w:pPr>
        <w:pStyle w:val="Default"/>
        <w:rPr>
          <w:rFonts w:ascii="Corbel" w:hAnsi="Corbel"/>
        </w:rPr>
      </w:pPr>
      <w:r w:rsidRPr="003E4DB3">
        <w:rPr>
          <w:rFonts w:ascii="Corbel" w:hAnsi="Corbel"/>
        </w:rPr>
        <w:t xml:space="preserve">This policy sets out the arrangements that the </w:t>
      </w:r>
      <w:r w:rsidR="008D35A1">
        <w:rPr>
          <w:rFonts w:ascii="Corbel" w:hAnsi="Corbel"/>
        </w:rPr>
        <w:t>East Lothian</w:t>
      </w:r>
      <w:r w:rsidRPr="003E4DB3">
        <w:rPr>
          <w:rFonts w:ascii="Corbel" w:hAnsi="Corbel"/>
        </w:rPr>
        <w:t xml:space="preserve"> IJB has made to ensure compliance with the Freedom of Information (Scotland) Act 2002 and the Environmental Information (Scotland) Regulations 2004. </w:t>
      </w:r>
    </w:p>
    <w:p w14:paraId="42AC185B" w14:textId="77777777" w:rsidR="003E4DB3" w:rsidRPr="003E4DB3" w:rsidRDefault="003E4DB3" w:rsidP="003E4DB3">
      <w:pPr>
        <w:pStyle w:val="Default"/>
        <w:rPr>
          <w:rFonts w:ascii="Corbel" w:hAnsi="Corbel"/>
        </w:rPr>
      </w:pPr>
    </w:p>
    <w:p w14:paraId="5F2F2742" w14:textId="77777777" w:rsidR="003E4DB3" w:rsidRDefault="003E4DB3" w:rsidP="003E4DB3">
      <w:pPr>
        <w:pStyle w:val="Default"/>
        <w:rPr>
          <w:rFonts w:ascii="Corbel" w:hAnsi="Corbel"/>
        </w:rPr>
      </w:pPr>
      <w:r w:rsidRPr="003E4DB3">
        <w:rPr>
          <w:rFonts w:ascii="Corbel" w:hAnsi="Corbel"/>
        </w:rPr>
        <w:t xml:space="preserve">This Policy applies to all employees engaged on the work of the </w:t>
      </w:r>
      <w:r w:rsidR="008D35A1">
        <w:rPr>
          <w:rFonts w:ascii="Corbel" w:hAnsi="Corbel"/>
        </w:rPr>
        <w:t>East Lothian</w:t>
      </w:r>
      <w:r w:rsidRPr="003E4DB3">
        <w:rPr>
          <w:rFonts w:ascii="Corbel" w:hAnsi="Corbel"/>
        </w:rPr>
        <w:t xml:space="preserve"> H&amp;SCP and to Board Members. Under the delegation arrangements entered into with the </w:t>
      </w:r>
      <w:r w:rsidR="008D35A1">
        <w:rPr>
          <w:rFonts w:ascii="Corbel" w:hAnsi="Corbel"/>
        </w:rPr>
        <w:t>East Lothian</w:t>
      </w:r>
      <w:r w:rsidRPr="003E4DB3">
        <w:rPr>
          <w:rFonts w:ascii="Corbel" w:hAnsi="Corbel"/>
        </w:rPr>
        <w:t xml:space="preserve"> Council and NHS Lanarkshire, staff are accountable to the Board for compliance with this Policy. </w:t>
      </w:r>
    </w:p>
    <w:p w14:paraId="2F0204C4" w14:textId="77777777" w:rsidR="003E4DB3" w:rsidRPr="003E4DB3" w:rsidRDefault="003E4DB3" w:rsidP="003E4DB3">
      <w:pPr>
        <w:pStyle w:val="Default"/>
        <w:rPr>
          <w:rFonts w:ascii="Corbel" w:hAnsi="Corbel"/>
        </w:rPr>
      </w:pPr>
    </w:p>
    <w:p w14:paraId="7B7D9B5B" w14:textId="77777777" w:rsidR="003E4DB3" w:rsidRDefault="003E4DB3" w:rsidP="003E4DB3">
      <w:pPr>
        <w:pStyle w:val="Default"/>
        <w:rPr>
          <w:rFonts w:ascii="Corbel" w:hAnsi="Corbel"/>
        </w:rPr>
      </w:pPr>
      <w:r w:rsidRPr="003E4DB3">
        <w:rPr>
          <w:rFonts w:ascii="Corbel" w:hAnsi="Corbel"/>
        </w:rPr>
        <w:t xml:space="preserve">Contractors, proposed contractors and others communicating with the Board shall be informed of our obligations under </w:t>
      </w:r>
      <w:r w:rsidRPr="003E4DB3">
        <w:rPr>
          <w:rFonts w:ascii="Corbel" w:hAnsi="Corbel"/>
          <w:b/>
          <w:bCs/>
          <w:i/>
          <w:iCs/>
        </w:rPr>
        <w:t>freedom of information legislation</w:t>
      </w:r>
      <w:r w:rsidRPr="003E4DB3">
        <w:rPr>
          <w:rFonts w:ascii="Corbel" w:hAnsi="Corbel"/>
          <w:vertAlign w:val="superscript"/>
        </w:rPr>
        <w:t>2</w:t>
      </w:r>
      <w:r w:rsidRPr="003E4DB3">
        <w:rPr>
          <w:rFonts w:ascii="Corbel" w:hAnsi="Corbel"/>
        </w:rPr>
        <w:t xml:space="preserve"> and that we may have to disclose information which is provided to us by them</w:t>
      </w:r>
      <w:r>
        <w:rPr>
          <w:rStyle w:val="FootnoteReference"/>
          <w:rFonts w:ascii="Corbel" w:hAnsi="Corbel"/>
        </w:rPr>
        <w:footnoteReference w:id="2"/>
      </w:r>
      <w:r w:rsidRPr="003E4DB3">
        <w:rPr>
          <w:rFonts w:ascii="Corbel" w:hAnsi="Corbel"/>
        </w:rPr>
        <w:t xml:space="preserve">. </w:t>
      </w:r>
    </w:p>
    <w:p w14:paraId="1CBDEF31" w14:textId="77777777" w:rsidR="003E4DB3" w:rsidRPr="003E4DB3" w:rsidRDefault="003E4DB3" w:rsidP="003E4DB3">
      <w:pPr>
        <w:pStyle w:val="Default"/>
        <w:rPr>
          <w:rFonts w:ascii="Corbel" w:hAnsi="Corbel"/>
        </w:rPr>
      </w:pPr>
    </w:p>
    <w:p w14:paraId="3D8DEB77" w14:textId="77777777" w:rsidR="003E4DB3" w:rsidRPr="003E4DB3" w:rsidRDefault="003E4DB3" w:rsidP="003E4DB3">
      <w:pPr>
        <w:pStyle w:val="Default"/>
        <w:rPr>
          <w:rFonts w:ascii="Corbel" w:hAnsi="Corbel"/>
        </w:rPr>
      </w:pPr>
    </w:p>
    <w:p w14:paraId="088F04B5" w14:textId="77777777" w:rsidR="003E4DB3" w:rsidRPr="003E4DB3" w:rsidRDefault="003E4DB3" w:rsidP="003E4DB3">
      <w:pPr>
        <w:pStyle w:val="Default"/>
        <w:rPr>
          <w:rFonts w:ascii="Corbel" w:hAnsi="Corbel"/>
        </w:rPr>
      </w:pPr>
      <w:r w:rsidRPr="003E4DB3">
        <w:rPr>
          <w:rFonts w:ascii="Corbel" w:hAnsi="Corbel"/>
        </w:rPr>
        <w:t xml:space="preserve">The Policy will provide a framework within which </w:t>
      </w:r>
      <w:r w:rsidR="008D35A1">
        <w:rPr>
          <w:rFonts w:ascii="Corbel" w:hAnsi="Corbel"/>
        </w:rPr>
        <w:t>East Lothian</w:t>
      </w:r>
      <w:r w:rsidRPr="003E4DB3">
        <w:rPr>
          <w:rFonts w:ascii="Corbel" w:hAnsi="Corbel"/>
        </w:rPr>
        <w:t xml:space="preserve"> IJB will ensure compliance with our obligations under the Act and ensure that internal procedures developed are the most effective means of complying with the Board’s obligations. </w:t>
      </w:r>
    </w:p>
    <w:p w14:paraId="71B44A60" w14:textId="77777777" w:rsidR="003E4DB3" w:rsidRDefault="003E4DB3" w:rsidP="003E4DB3">
      <w:pPr>
        <w:pStyle w:val="Default"/>
        <w:rPr>
          <w:rFonts w:ascii="Corbel" w:hAnsi="Corbel"/>
          <w:b/>
          <w:bCs/>
          <w:i/>
          <w:iCs/>
        </w:rPr>
      </w:pPr>
      <w:r w:rsidRPr="003E4DB3">
        <w:rPr>
          <w:rFonts w:ascii="Corbel" w:hAnsi="Corbel"/>
        </w:rPr>
        <w:t xml:space="preserve">The Policy will be supported by more detailed guidance on our obligations under </w:t>
      </w:r>
      <w:r w:rsidRPr="003E4DB3">
        <w:rPr>
          <w:rFonts w:ascii="Corbel" w:hAnsi="Corbel"/>
          <w:b/>
          <w:bCs/>
          <w:i/>
          <w:iCs/>
        </w:rPr>
        <w:t xml:space="preserve">freedom of information legislation. </w:t>
      </w:r>
    </w:p>
    <w:p w14:paraId="2C962EAD" w14:textId="77777777" w:rsidR="003E4DB3" w:rsidRPr="003E4DB3" w:rsidRDefault="003E4DB3" w:rsidP="003E4DB3">
      <w:pPr>
        <w:pStyle w:val="Default"/>
        <w:rPr>
          <w:rFonts w:ascii="Corbel" w:hAnsi="Corbel"/>
        </w:rPr>
      </w:pPr>
    </w:p>
    <w:p w14:paraId="1889689C" w14:textId="77777777" w:rsidR="003E4DB3" w:rsidRPr="003E4DB3" w:rsidRDefault="003E4DB3" w:rsidP="003E4DB3">
      <w:pPr>
        <w:pStyle w:val="Default"/>
        <w:rPr>
          <w:rFonts w:ascii="Helvetica" w:hAnsi="Helvetica"/>
          <w:sz w:val="28"/>
          <w:szCs w:val="28"/>
        </w:rPr>
      </w:pPr>
      <w:r w:rsidRPr="003E4DB3">
        <w:rPr>
          <w:rFonts w:ascii="Helvetica" w:hAnsi="Helvetica"/>
          <w:b/>
          <w:bCs/>
          <w:sz w:val="28"/>
          <w:szCs w:val="28"/>
        </w:rPr>
        <w:t xml:space="preserve">3. Responsibilities </w:t>
      </w:r>
    </w:p>
    <w:p w14:paraId="6A7EE044" w14:textId="77777777" w:rsidR="003E4DB3" w:rsidRDefault="003E4DB3" w:rsidP="003E4DB3">
      <w:pPr>
        <w:pStyle w:val="Default"/>
        <w:rPr>
          <w:rFonts w:ascii="Corbel" w:hAnsi="Corbel"/>
        </w:rPr>
      </w:pPr>
      <w:r>
        <w:rPr>
          <w:rFonts w:ascii="Corbel" w:hAnsi="Corbel"/>
        </w:rPr>
        <w:t>East Lothian</w:t>
      </w:r>
      <w:r w:rsidRPr="003E4DB3">
        <w:rPr>
          <w:rFonts w:ascii="Corbel" w:hAnsi="Corbel"/>
        </w:rPr>
        <w:t xml:space="preserve"> IJB has a statutory responsibility to make information available in accordance with </w:t>
      </w:r>
      <w:r w:rsidRPr="003E4DB3">
        <w:rPr>
          <w:rFonts w:ascii="Corbel" w:hAnsi="Corbel"/>
          <w:b/>
          <w:bCs/>
          <w:i/>
          <w:iCs/>
        </w:rPr>
        <w:t xml:space="preserve">freedom of information legislation. </w:t>
      </w:r>
      <w:r w:rsidRPr="003E4DB3">
        <w:rPr>
          <w:rFonts w:ascii="Corbel" w:hAnsi="Corbel"/>
        </w:rPr>
        <w:t xml:space="preserve">It is essential that all staff are aware of and take seriously their responsibilities under the legislation. As an organisation we are committed to meeting statutory timescales under </w:t>
      </w:r>
      <w:r w:rsidRPr="003E4DB3">
        <w:rPr>
          <w:rFonts w:ascii="Corbel" w:hAnsi="Corbel"/>
          <w:b/>
          <w:bCs/>
          <w:i/>
          <w:iCs/>
        </w:rPr>
        <w:t xml:space="preserve">freedom of Information legislation </w:t>
      </w:r>
      <w:r w:rsidRPr="003E4DB3">
        <w:rPr>
          <w:rFonts w:ascii="Corbel" w:hAnsi="Corbel"/>
        </w:rPr>
        <w:t xml:space="preserve">and in supporting our staff to achieve the requirements of the legislation. Any member of staff who is unable to respond effectively to the principles set out in this Policy should advise their line manager or more senior member of staff. </w:t>
      </w:r>
    </w:p>
    <w:p w14:paraId="206E885E" w14:textId="77777777" w:rsidR="003E4DB3" w:rsidRPr="003E4DB3" w:rsidRDefault="003E4DB3" w:rsidP="003E4DB3">
      <w:pPr>
        <w:pStyle w:val="Default"/>
        <w:rPr>
          <w:rFonts w:ascii="Corbel" w:hAnsi="Corbel"/>
        </w:rPr>
      </w:pPr>
    </w:p>
    <w:p w14:paraId="4B7234B2" w14:textId="77777777" w:rsidR="003E4DB3" w:rsidRPr="003E4DB3" w:rsidRDefault="003E4DB3" w:rsidP="003E4DB3">
      <w:pPr>
        <w:pStyle w:val="Default"/>
        <w:rPr>
          <w:rFonts w:ascii="Corbel" w:hAnsi="Corbel"/>
        </w:rPr>
      </w:pPr>
      <w:r w:rsidRPr="003E4DB3">
        <w:rPr>
          <w:rFonts w:ascii="Corbel" w:hAnsi="Corbel"/>
          <w:b/>
          <w:bCs/>
        </w:rPr>
        <w:t xml:space="preserve">The Chief Officer </w:t>
      </w:r>
      <w:r w:rsidRPr="003E4DB3">
        <w:rPr>
          <w:rFonts w:ascii="Corbel" w:hAnsi="Corbel"/>
        </w:rPr>
        <w:t xml:space="preserve">is ultimately responsible for the Board’s compliance with relevant statutory provisions and shall provide strategic direction on operation of our Freedom of Information Policy, including on how this is fulfilled through Corporate Communications. </w:t>
      </w:r>
    </w:p>
    <w:p w14:paraId="775C737E" w14:textId="77777777" w:rsidR="003E4DB3" w:rsidRDefault="003E4DB3" w:rsidP="000B65F1">
      <w:pPr>
        <w:pStyle w:val="Default"/>
        <w:rPr>
          <w:rFonts w:ascii="Corbel" w:hAnsi="Corbel"/>
        </w:rPr>
      </w:pPr>
      <w:r w:rsidRPr="003E4DB3">
        <w:rPr>
          <w:rFonts w:ascii="Corbel" w:hAnsi="Corbel"/>
          <w:b/>
          <w:bCs/>
        </w:rPr>
        <w:t xml:space="preserve">The </w:t>
      </w:r>
      <w:r w:rsidR="000B65F1">
        <w:rPr>
          <w:rFonts w:ascii="Corbel" w:hAnsi="Corbel"/>
          <w:b/>
          <w:bCs/>
        </w:rPr>
        <w:t>Freedom of Information Officers at East Lothian Council and NHS Lothian</w:t>
      </w:r>
      <w:r w:rsidRPr="003E4DB3">
        <w:rPr>
          <w:rFonts w:ascii="Corbel" w:hAnsi="Corbel"/>
          <w:i/>
          <w:iCs/>
        </w:rPr>
        <w:t xml:space="preserve"> </w:t>
      </w:r>
      <w:r w:rsidRPr="003E4DB3">
        <w:rPr>
          <w:rFonts w:ascii="Corbel" w:hAnsi="Corbel"/>
        </w:rPr>
        <w:t>ha</w:t>
      </w:r>
      <w:r w:rsidR="000B65F1">
        <w:rPr>
          <w:rFonts w:ascii="Corbel" w:hAnsi="Corbel"/>
        </w:rPr>
        <w:t>ve</w:t>
      </w:r>
      <w:r w:rsidRPr="003E4DB3">
        <w:rPr>
          <w:rFonts w:ascii="Corbel" w:hAnsi="Corbel"/>
        </w:rPr>
        <w:t xml:space="preserve"> responsibility for advising the Chief Officer on the application of </w:t>
      </w:r>
      <w:r w:rsidRPr="003E4DB3">
        <w:rPr>
          <w:rFonts w:ascii="Corbel" w:hAnsi="Corbel"/>
          <w:b/>
          <w:bCs/>
          <w:i/>
          <w:iCs/>
        </w:rPr>
        <w:t xml:space="preserve">freedom of information legislation </w:t>
      </w:r>
      <w:r w:rsidRPr="003E4DB3">
        <w:rPr>
          <w:rFonts w:ascii="Corbel" w:hAnsi="Corbel"/>
        </w:rPr>
        <w:t xml:space="preserve">and for ensuring that the Board meets it obligations under legislation. This includes responsibility for reviewing </w:t>
      </w:r>
      <w:r w:rsidRPr="000B65F1">
        <w:rPr>
          <w:rFonts w:ascii="Corbel" w:hAnsi="Corbel"/>
        </w:rPr>
        <w:t xml:space="preserve">operation of the Board’s compliance with </w:t>
      </w:r>
      <w:r w:rsidRPr="000B65F1">
        <w:rPr>
          <w:rFonts w:ascii="Corbel" w:hAnsi="Corbel"/>
          <w:b/>
          <w:bCs/>
          <w:i/>
          <w:iCs/>
        </w:rPr>
        <w:t xml:space="preserve">freedom of information legislation </w:t>
      </w:r>
      <w:r w:rsidR="000B65F1" w:rsidRPr="000B65F1">
        <w:rPr>
          <w:rFonts w:ascii="Corbel" w:hAnsi="Corbel"/>
        </w:rPr>
        <w:t xml:space="preserve">and for ensuring that </w:t>
      </w:r>
      <w:r w:rsidRPr="000B65F1">
        <w:rPr>
          <w:rFonts w:ascii="Corbel" w:hAnsi="Corbel"/>
        </w:rPr>
        <w:t>relevant Policy and operating procedures are in place. Performance of the Board will be review</w:t>
      </w:r>
      <w:r w:rsidR="000B65F1">
        <w:rPr>
          <w:rFonts w:ascii="Corbel" w:hAnsi="Corbel"/>
        </w:rPr>
        <w:t xml:space="preserve">ed annually by </w:t>
      </w:r>
      <w:r w:rsidR="002F5F9B">
        <w:rPr>
          <w:rFonts w:ascii="Corbel" w:hAnsi="Corbel"/>
        </w:rPr>
        <w:t>East Lothian</w:t>
      </w:r>
      <w:r w:rsidR="000B65F1">
        <w:rPr>
          <w:rFonts w:ascii="Corbel" w:hAnsi="Corbel"/>
        </w:rPr>
        <w:t xml:space="preserve"> Council and NHS Lothian</w:t>
      </w:r>
      <w:r w:rsidRPr="000B65F1">
        <w:rPr>
          <w:rFonts w:ascii="Corbel" w:hAnsi="Corbel"/>
        </w:rPr>
        <w:t xml:space="preserve"> Board. </w:t>
      </w:r>
    </w:p>
    <w:p w14:paraId="30C79904" w14:textId="77777777" w:rsidR="000B65F1" w:rsidRPr="000B65F1" w:rsidRDefault="000B65F1" w:rsidP="000B65F1">
      <w:pPr>
        <w:pStyle w:val="Default"/>
        <w:rPr>
          <w:rFonts w:ascii="Corbel" w:hAnsi="Corbel"/>
        </w:rPr>
      </w:pPr>
    </w:p>
    <w:p w14:paraId="74460C30" w14:textId="77777777" w:rsidR="003E4DB3" w:rsidRPr="000B65F1" w:rsidRDefault="003E4DB3" w:rsidP="003E4DB3">
      <w:pPr>
        <w:pStyle w:val="Default"/>
        <w:rPr>
          <w:rFonts w:ascii="Corbel" w:hAnsi="Corbel"/>
        </w:rPr>
      </w:pPr>
      <w:r w:rsidRPr="000B65F1">
        <w:rPr>
          <w:rFonts w:ascii="Corbel" w:hAnsi="Corbel"/>
          <w:b/>
          <w:bCs/>
        </w:rPr>
        <w:t xml:space="preserve">Managers </w:t>
      </w:r>
      <w:r w:rsidRPr="000B65F1">
        <w:rPr>
          <w:rFonts w:ascii="Corbel" w:hAnsi="Corbel"/>
        </w:rPr>
        <w:t xml:space="preserve">are responsible for ensuring staff under their direction and control are aware of the freedom of information policies, procedures and guidance agreed and for ensuring that those staff understand and apply appropriately those policies, procedures and guidance in carrying out their day to day work. </w:t>
      </w:r>
    </w:p>
    <w:p w14:paraId="3E4E7032" w14:textId="77777777" w:rsidR="003E4DB3" w:rsidRDefault="003E4DB3" w:rsidP="003E4DB3">
      <w:pPr>
        <w:pStyle w:val="Default"/>
        <w:rPr>
          <w:rFonts w:ascii="Corbel" w:hAnsi="Corbel"/>
        </w:rPr>
      </w:pPr>
      <w:r w:rsidRPr="000B65F1">
        <w:rPr>
          <w:rFonts w:ascii="Corbel" w:hAnsi="Corbel"/>
          <w:b/>
          <w:bCs/>
        </w:rPr>
        <w:t xml:space="preserve">All staff </w:t>
      </w:r>
      <w:r w:rsidRPr="000B65F1">
        <w:rPr>
          <w:rFonts w:ascii="Corbel" w:hAnsi="Corbel"/>
        </w:rPr>
        <w:t xml:space="preserve">must have a general understanding of </w:t>
      </w:r>
      <w:r w:rsidRPr="000B65F1">
        <w:rPr>
          <w:rFonts w:ascii="Corbel" w:hAnsi="Corbel"/>
          <w:b/>
          <w:bCs/>
          <w:i/>
          <w:iCs/>
        </w:rPr>
        <w:t xml:space="preserve">freedom of information legislation </w:t>
      </w:r>
      <w:r w:rsidRPr="000B65F1">
        <w:rPr>
          <w:rFonts w:ascii="Corbel" w:hAnsi="Corbel"/>
        </w:rPr>
        <w:t xml:space="preserve">and know where to refer any issues on which they require guidance. </w:t>
      </w:r>
    </w:p>
    <w:p w14:paraId="6232F139" w14:textId="77777777" w:rsidR="000B65F1" w:rsidRPr="000B65F1" w:rsidRDefault="000B65F1" w:rsidP="003E4DB3">
      <w:pPr>
        <w:pStyle w:val="Default"/>
        <w:rPr>
          <w:rFonts w:ascii="Corbel" w:hAnsi="Corbel"/>
        </w:rPr>
      </w:pPr>
    </w:p>
    <w:p w14:paraId="575D0759" w14:textId="77777777" w:rsidR="003E4DB3" w:rsidRPr="000B65F1" w:rsidRDefault="003E4DB3" w:rsidP="003E4DB3">
      <w:pPr>
        <w:pStyle w:val="Default"/>
        <w:rPr>
          <w:rFonts w:ascii="Helvetica" w:hAnsi="Helvetica"/>
          <w:sz w:val="28"/>
          <w:szCs w:val="28"/>
        </w:rPr>
      </w:pPr>
      <w:r w:rsidRPr="000B65F1">
        <w:rPr>
          <w:rFonts w:ascii="Helvetica" w:hAnsi="Helvetica"/>
          <w:b/>
          <w:bCs/>
          <w:sz w:val="28"/>
          <w:szCs w:val="28"/>
        </w:rPr>
        <w:t xml:space="preserve">4. Policy Statement </w:t>
      </w:r>
    </w:p>
    <w:p w14:paraId="26EFD3E6" w14:textId="77777777" w:rsidR="000B65F1" w:rsidRPr="000B65F1" w:rsidRDefault="000B65F1" w:rsidP="003E4DB3">
      <w:pPr>
        <w:pStyle w:val="Default"/>
        <w:rPr>
          <w:rFonts w:ascii="Corbel" w:hAnsi="Corbel"/>
        </w:rPr>
      </w:pPr>
      <w:r>
        <w:rPr>
          <w:rFonts w:ascii="Corbel" w:hAnsi="Corbel"/>
        </w:rPr>
        <w:t>East Lothian</w:t>
      </w:r>
      <w:r w:rsidR="003E4DB3" w:rsidRPr="000B65F1">
        <w:rPr>
          <w:rFonts w:ascii="Corbel" w:hAnsi="Corbel"/>
        </w:rPr>
        <w:t xml:space="preserve"> IJB is committed to being open and honest in the conduct of its operations and in complying fully with the Freedom of Information (Scotland) Act and the Environmental Information (Scotland) Regulations 2004. To this end it will ensure: </w:t>
      </w:r>
    </w:p>
    <w:p w14:paraId="59A0EDFA" w14:textId="77777777" w:rsidR="000B65F1" w:rsidRPr="000B65F1" w:rsidRDefault="003E4DB3" w:rsidP="000B65F1">
      <w:pPr>
        <w:pStyle w:val="Default"/>
        <w:numPr>
          <w:ilvl w:val="0"/>
          <w:numId w:val="9"/>
        </w:numPr>
        <w:rPr>
          <w:rFonts w:ascii="Corbel" w:hAnsi="Corbel"/>
        </w:rPr>
      </w:pPr>
      <w:r w:rsidRPr="000B65F1">
        <w:rPr>
          <w:rFonts w:ascii="Corbel" w:hAnsi="Corbel"/>
        </w:rPr>
        <w:t xml:space="preserve">Compliance with the relevant Scottish Ministers Codes of Practice on </w:t>
      </w:r>
      <w:r w:rsidRPr="000B65F1">
        <w:rPr>
          <w:rFonts w:ascii="Corbel" w:hAnsi="Corbel"/>
          <w:b/>
          <w:bCs/>
          <w:i/>
          <w:iCs/>
        </w:rPr>
        <w:t xml:space="preserve">Freedom of Information legislation </w:t>
      </w:r>
      <w:r w:rsidRPr="000B65F1">
        <w:rPr>
          <w:rFonts w:ascii="Corbel" w:hAnsi="Corbel"/>
        </w:rPr>
        <w:t>and to related guidance issued by the Scottish Information Commissioner</w:t>
      </w:r>
    </w:p>
    <w:p w14:paraId="0DD67E58" w14:textId="77777777" w:rsidR="000B65F1" w:rsidRPr="000B65F1" w:rsidRDefault="003E4DB3" w:rsidP="000B65F1">
      <w:pPr>
        <w:pStyle w:val="Default"/>
        <w:numPr>
          <w:ilvl w:val="0"/>
          <w:numId w:val="9"/>
        </w:numPr>
        <w:rPr>
          <w:rFonts w:ascii="Corbel" w:hAnsi="Corbel"/>
        </w:rPr>
      </w:pPr>
      <w:r w:rsidRPr="000B65F1">
        <w:rPr>
          <w:rFonts w:ascii="Corbel" w:hAnsi="Corbel"/>
        </w:rPr>
        <w:t>a significant amount of routinely published information about the IJB is made available to the public as a matter of course through its Publication Scheme</w:t>
      </w:r>
    </w:p>
    <w:p w14:paraId="78B9A65F" w14:textId="77777777" w:rsidR="000B65F1" w:rsidRPr="000B65F1" w:rsidRDefault="003E4DB3" w:rsidP="000B65F1">
      <w:pPr>
        <w:pStyle w:val="Default"/>
        <w:numPr>
          <w:ilvl w:val="0"/>
          <w:numId w:val="9"/>
        </w:numPr>
        <w:rPr>
          <w:rFonts w:ascii="Corbel" w:hAnsi="Corbel"/>
        </w:rPr>
      </w:pPr>
      <w:r w:rsidRPr="000B65F1">
        <w:rPr>
          <w:rFonts w:ascii="Corbel" w:hAnsi="Corbel"/>
        </w:rPr>
        <w:t>that the content of our Publication Scheme is reviewed quarterly and updated through the proactive identification of material for inclusion in the Scheme</w:t>
      </w:r>
    </w:p>
    <w:p w14:paraId="05307164" w14:textId="77777777" w:rsidR="000B65F1" w:rsidRPr="000B65F1" w:rsidRDefault="003E4DB3" w:rsidP="000B65F1">
      <w:pPr>
        <w:pStyle w:val="Default"/>
        <w:numPr>
          <w:ilvl w:val="0"/>
          <w:numId w:val="9"/>
        </w:numPr>
        <w:rPr>
          <w:rFonts w:ascii="Corbel" w:hAnsi="Corbel"/>
        </w:rPr>
      </w:pPr>
      <w:r w:rsidRPr="000B65F1">
        <w:rPr>
          <w:rFonts w:ascii="Corbel" w:hAnsi="Corbel"/>
        </w:rPr>
        <w:t>requests for information not included in the Publication Scheme will be processed in accordance with our statutory obligations</w:t>
      </w:r>
    </w:p>
    <w:p w14:paraId="2E7ACBF1" w14:textId="77777777" w:rsidR="000B65F1" w:rsidRPr="000B65F1" w:rsidRDefault="003E4DB3" w:rsidP="000B65F1">
      <w:pPr>
        <w:pStyle w:val="Default"/>
        <w:numPr>
          <w:ilvl w:val="0"/>
          <w:numId w:val="9"/>
        </w:numPr>
        <w:rPr>
          <w:rFonts w:ascii="Corbel" w:hAnsi="Corbel"/>
        </w:rPr>
      </w:pPr>
      <w:r w:rsidRPr="000B65F1">
        <w:rPr>
          <w:rFonts w:ascii="Corbel" w:hAnsi="Corbel"/>
        </w:rPr>
        <w:t>we will publish via the web and elsewhere guidance on how to make a valid information request and the procedures adopted by the Board</w:t>
      </w:r>
    </w:p>
    <w:p w14:paraId="37EEA263" w14:textId="77777777" w:rsidR="000B65F1" w:rsidRPr="000B65F1" w:rsidRDefault="003E4DB3" w:rsidP="000B65F1">
      <w:pPr>
        <w:pStyle w:val="Default"/>
        <w:numPr>
          <w:ilvl w:val="0"/>
          <w:numId w:val="9"/>
        </w:numPr>
        <w:rPr>
          <w:rFonts w:ascii="Corbel" w:hAnsi="Corbel"/>
        </w:rPr>
      </w:pPr>
      <w:r w:rsidRPr="000B65F1">
        <w:rPr>
          <w:rFonts w:ascii="Corbel" w:hAnsi="Corbel"/>
        </w:rPr>
        <w:t>advice and assistance will be actively provided to applicants seeking informatio</w:t>
      </w:r>
      <w:r w:rsidR="000B65F1" w:rsidRPr="000B65F1">
        <w:rPr>
          <w:rFonts w:ascii="Corbel" w:hAnsi="Corbel"/>
        </w:rPr>
        <w:t>n</w:t>
      </w:r>
      <w:r w:rsidRPr="000B65F1">
        <w:rPr>
          <w:rFonts w:ascii="Corbel" w:hAnsi="Corbel"/>
        </w:rPr>
        <w:t xml:space="preserve"> </w:t>
      </w:r>
    </w:p>
    <w:p w14:paraId="58D86E87" w14:textId="77777777" w:rsidR="000B65F1" w:rsidRPr="000B65F1" w:rsidRDefault="003E4DB3" w:rsidP="000B65F1">
      <w:pPr>
        <w:pStyle w:val="Default"/>
        <w:numPr>
          <w:ilvl w:val="0"/>
          <w:numId w:val="9"/>
        </w:numPr>
        <w:rPr>
          <w:rFonts w:ascii="Corbel" w:hAnsi="Corbel"/>
        </w:rPr>
      </w:pPr>
      <w:r w:rsidRPr="000B65F1">
        <w:rPr>
          <w:rFonts w:ascii="Corbel" w:hAnsi="Corbel"/>
        </w:rPr>
        <w:t>staff are aware of the need to be able to demonstrate the steps they have taken to identify if the Board holds information sought by any individual or if if the request might more appropriately be directed to another organisation such as the Health Board or City Council. Where information cannot be located a record of searches undertaken for every request where information sought cannot be located must be completed.</w:t>
      </w:r>
    </w:p>
    <w:p w14:paraId="02152496" w14:textId="77777777" w:rsidR="000B65F1" w:rsidRPr="000B65F1" w:rsidRDefault="003E4DB3" w:rsidP="000B65F1">
      <w:pPr>
        <w:pStyle w:val="Default"/>
        <w:numPr>
          <w:ilvl w:val="0"/>
          <w:numId w:val="9"/>
        </w:numPr>
        <w:rPr>
          <w:rFonts w:ascii="Corbel" w:hAnsi="Corbel"/>
        </w:rPr>
      </w:pPr>
      <w:r w:rsidRPr="000B65F1">
        <w:rPr>
          <w:rFonts w:ascii="Corbel" w:hAnsi="Corbel"/>
        </w:rPr>
        <w:t>that charges for information requested are made only in accordance with the statutory requirements and a fee notice is issued prior to any charge being levied</w:t>
      </w:r>
    </w:p>
    <w:p w14:paraId="0029456B" w14:textId="77777777" w:rsidR="000B65F1" w:rsidRPr="000B65F1" w:rsidRDefault="003E4DB3" w:rsidP="000B65F1">
      <w:pPr>
        <w:pStyle w:val="Default"/>
        <w:numPr>
          <w:ilvl w:val="0"/>
          <w:numId w:val="9"/>
        </w:numPr>
        <w:rPr>
          <w:rFonts w:ascii="Corbel" w:hAnsi="Corbel"/>
        </w:rPr>
      </w:pPr>
      <w:r w:rsidRPr="000B65F1">
        <w:rPr>
          <w:rFonts w:ascii="Corbel" w:hAnsi="Corbel"/>
        </w:rPr>
        <w:t>due consideration is given to whether or not information is covered by an exemption (or exception under EIRs) and should not be released</w:t>
      </w:r>
    </w:p>
    <w:p w14:paraId="4A58D2D2" w14:textId="77777777" w:rsidR="000B65F1" w:rsidRPr="000B65F1" w:rsidRDefault="003E4DB3" w:rsidP="000B65F1">
      <w:pPr>
        <w:pStyle w:val="Default"/>
        <w:numPr>
          <w:ilvl w:val="0"/>
          <w:numId w:val="9"/>
        </w:numPr>
        <w:rPr>
          <w:rFonts w:ascii="Corbel" w:hAnsi="Corbel"/>
        </w:rPr>
      </w:pPr>
      <w:r w:rsidRPr="000B65F1">
        <w:rPr>
          <w:rFonts w:ascii="Corbel" w:hAnsi="Corbel"/>
        </w:rPr>
        <w:t>if we claim an exemption (or exception under EIRs) the reasons for our decision will be fully explained to the applicant, unless to do so would itself result in the disclosure of exempt information</w:t>
      </w:r>
    </w:p>
    <w:p w14:paraId="4C9C8E8F" w14:textId="77777777" w:rsidR="000B65F1" w:rsidRPr="000B65F1" w:rsidRDefault="003E4DB3" w:rsidP="000B65F1">
      <w:pPr>
        <w:pStyle w:val="Default"/>
        <w:numPr>
          <w:ilvl w:val="0"/>
          <w:numId w:val="9"/>
        </w:numPr>
        <w:rPr>
          <w:rFonts w:ascii="Corbel" w:hAnsi="Corbel"/>
        </w:rPr>
      </w:pPr>
      <w:r w:rsidRPr="000B65F1">
        <w:rPr>
          <w:rFonts w:ascii="Corbel" w:hAnsi="Corbel"/>
        </w:rPr>
        <w:t>that if we do not hold information requested, but it is known or suspect who does, we should as a matter of good practice confirm the availability of the information with another public body and provide appropriate advice and assistance to the applicant on where the information can be obtained</w:t>
      </w:r>
    </w:p>
    <w:p w14:paraId="2D15F072" w14:textId="77777777" w:rsidR="000B65F1" w:rsidRPr="000B65F1" w:rsidRDefault="003E4DB3" w:rsidP="000B65F1">
      <w:pPr>
        <w:pStyle w:val="Default"/>
        <w:numPr>
          <w:ilvl w:val="0"/>
          <w:numId w:val="9"/>
        </w:numPr>
        <w:rPr>
          <w:rFonts w:ascii="Corbel" w:hAnsi="Corbel"/>
        </w:rPr>
      </w:pPr>
      <w:r w:rsidRPr="000B65F1">
        <w:rPr>
          <w:rFonts w:ascii="Corbel" w:hAnsi="Corbel"/>
        </w:rPr>
        <w:t>appropriate training and information is provided to staff at all levels within the organisation of their obligations and how they can obtain assistance in ensuring they meet these</w:t>
      </w:r>
    </w:p>
    <w:p w14:paraId="3DB61FDA" w14:textId="77777777" w:rsidR="000B65F1" w:rsidRPr="000B65F1" w:rsidRDefault="003E4DB3" w:rsidP="000B65F1">
      <w:pPr>
        <w:pStyle w:val="Default"/>
        <w:numPr>
          <w:ilvl w:val="0"/>
          <w:numId w:val="9"/>
        </w:numPr>
        <w:rPr>
          <w:rFonts w:ascii="Corbel" w:hAnsi="Corbel"/>
        </w:rPr>
      </w:pPr>
      <w:r w:rsidRPr="000B65F1">
        <w:rPr>
          <w:rFonts w:ascii="Corbel" w:hAnsi="Corbel"/>
        </w:rPr>
        <w:t>staff are made aware that it is an offence under the Act to alter, deface, block, erase, destroy or conceal information with the intent of preventing disclosure.</w:t>
      </w:r>
    </w:p>
    <w:p w14:paraId="0EF0D141" w14:textId="77777777" w:rsidR="000B65F1" w:rsidRPr="000B65F1" w:rsidRDefault="003E4DB3" w:rsidP="000B65F1">
      <w:pPr>
        <w:pStyle w:val="Default"/>
        <w:numPr>
          <w:ilvl w:val="0"/>
          <w:numId w:val="9"/>
        </w:numPr>
        <w:rPr>
          <w:rFonts w:ascii="Corbel" w:hAnsi="Corbel"/>
        </w:rPr>
      </w:pPr>
      <w:r w:rsidRPr="000B65F1">
        <w:rPr>
          <w:rFonts w:ascii="Corbel" w:hAnsi="Corbel"/>
        </w:rPr>
        <w:t xml:space="preserve">that the </w:t>
      </w:r>
      <w:r w:rsidRPr="000B65F1">
        <w:rPr>
          <w:rFonts w:ascii="Corbel" w:hAnsi="Corbel"/>
          <w:b/>
          <w:bCs/>
          <w:i/>
          <w:iCs/>
        </w:rPr>
        <w:t xml:space="preserve">Review </w:t>
      </w:r>
      <w:r w:rsidRPr="000B65F1">
        <w:rPr>
          <w:rFonts w:ascii="Corbel" w:hAnsi="Corbel"/>
        </w:rPr>
        <w:t>Procedure appended to this Policy will be made publicly available and will be followed in processing any Requests for Review under the Act (See Appendix 2).</w:t>
      </w:r>
    </w:p>
    <w:p w14:paraId="47986309" w14:textId="77777777" w:rsidR="000B65F1" w:rsidRPr="000B65F1" w:rsidRDefault="003E4DB3" w:rsidP="000B65F1">
      <w:pPr>
        <w:pStyle w:val="Default"/>
        <w:numPr>
          <w:ilvl w:val="0"/>
          <w:numId w:val="9"/>
        </w:numPr>
        <w:rPr>
          <w:rFonts w:ascii="Corbel" w:hAnsi="Corbel"/>
        </w:rPr>
      </w:pPr>
      <w:r w:rsidRPr="000B65F1">
        <w:rPr>
          <w:rFonts w:ascii="Corbel" w:hAnsi="Corbel"/>
        </w:rPr>
        <w:t>that a Records Management Plan under Public Records (Scotland) Act 2011 is developed which supports the ability of the organisation to effectively manage its corporate and operational records and provides a framework for the Board’s compliance with the Scottish Ministers Code of Practice on Records Management under Section 61 of the Act.</w:t>
      </w:r>
    </w:p>
    <w:p w14:paraId="3C1C217E" w14:textId="77777777" w:rsidR="003E4DB3" w:rsidRPr="000B65F1" w:rsidRDefault="003E4DB3" w:rsidP="000B65F1">
      <w:pPr>
        <w:pStyle w:val="Default"/>
        <w:numPr>
          <w:ilvl w:val="0"/>
          <w:numId w:val="9"/>
        </w:numPr>
        <w:rPr>
          <w:rFonts w:ascii="Corbel" w:hAnsi="Corbel"/>
        </w:rPr>
      </w:pPr>
      <w:r w:rsidRPr="000B65F1">
        <w:rPr>
          <w:rFonts w:ascii="Corbel" w:hAnsi="Corbel"/>
        </w:rPr>
        <w:t xml:space="preserve">That personal data as defined in the Data Protection Act 1998 is held securely and is not inappropriately disclosed in response to a request for information under </w:t>
      </w:r>
      <w:r w:rsidRPr="000B65F1">
        <w:rPr>
          <w:rFonts w:ascii="Corbel" w:hAnsi="Corbel"/>
          <w:b/>
          <w:bCs/>
          <w:i/>
          <w:iCs/>
        </w:rPr>
        <w:t xml:space="preserve">freedom of information legislation. </w:t>
      </w:r>
    </w:p>
    <w:p w14:paraId="1E3DB4B8" w14:textId="77777777" w:rsidR="003E4DB3" w:rsidRDefault="003E4DB3" w:rsidP="003E4DB3">
      <w:pPr>
        <w:pStyle w:val="Default"/>
        <w:rPr>
          <w:sz w:val="23"/>
          <w:szCs w:val="23"/>
        </w:rPr>
      </w:pPr>
    </w:p>
    <w:p w14:paraId="404AB76F" w14:textId="77777777" w:rsidR="003E4DB3" w:rsidRPr="000B65F1" w:rsidRDefault="003E4DB3" w:rsidP="003E4DB3">
      <w:pPr>
        <w:pStyle w:val="Default"/>
        <w:rPr>
          <w:rFonts w:ascii="Helvetica" w:hAnsi="Helvetica"/>
          <w:sz w:val="28"/>
          <w:szCs w:val="28"/>
        </w:rPr>
      </w:pPr>
      <w:r w:rsidRPr="000B65F1">
        <w:rPr>
          <w:rFonts w:ascii="Helvetica" w:hAnsi="Helvetica"/>
          <w:b/>
          <w:bCs/>
          <w:sz w:val="28"/>
          <w:szCs w:val="28"/>
        </w:rPr>
        <w:t xml:space="preserve">5. Communication and Training </w:t>
      </w:r>
    </w:p>
    <w:p w14:paraId="0D6BE6D5" w14:textId="77777777" w:rsidR="003E4DB3" w:rsidRPr="000B65F1" w:rsidRDefault="003E4DB3" w:rsidP="003E4DB3">
      <w:pPr>
        <w:pStyle w:val="Default"/>
        <w:rPr>
          <w:rFonts w:ascii="Corbel" w:hAnsi="Corbel"/>
        </w:rPr>
      </w:pPr>
      <w:r w:rsidRPr="000B65F1">
        <w:rPr>
          <w:rFonts w:ascii="Corbel" w:hAnsi="Corbel"/>
        </w:rPr>
        <w:t xml:space="preserve">All staff will have a general awareness of the Board’s and each individual’s obligations under </w:t>
      </w:r>
      <w:r w:rsidRPr="000B65F1">
        <w:rPr>
          <w:rFonts w:ascii="Corbel" w:hAnsi="Corbel"/>
          <w:b/>
          <w:bCs/>
          <w:i/>
          <w:iCs/>
        </w:rPr>
        <w:t xml:space="preserve">freedom of information legislation. </w:t>
      </w:r>
      <w:r w:rsidRPr="000B65F1">
        <w:rPr>
          <w:rFonts w:ascii="Corbel" w:hAnsi="Corbel"/>
        </w:rPr>
        <w:t xml:space="preserve">Use will be made of an on-line training package to form part of the mandatory training for new entrants on freedom of information. Specific and focussed training will be provided on demand to specific categories of staff or staff groups. </w:t>
      </w:r>
    </w:p>
    <w:p w14:paraId="7F83341E" w14:textId="77777777" w:rsidR="003E4DB3" w:rsidRPr="000B65F1" w:rsidRDefault="003E4DB3" w:rsidP="000B65F1">
      <w:pPr>
        <w:pStyle w:val="Default"/>
        <w:numPr>
          <w:ilvl w:val="0"/>
          <w:numId w:val="10"/>
        </w:numPr>
        <w:rPr>
          <w:rFonts w:ascii="Corbel" w:hAnsi="Corbel"/>
        </w:rPr>
      </w:pPr>
      <w:r w:rsidRPr="000B65F1">
        <w:rPr>
          <w:rFonts w:ascii="Corbel" w:hAnsi="Corbel"/>
        </w:rPr>
        <w:t xml:space="preserve">We will make web resources available which will support staff in fulfilling their obligations. Training will be provided at three levels:- </w:t>
      </w:r>
    </w:p>
    <w:p w14:paraId="677372AF" w14:textId="77777777" w:rsidR="003E4DB3" w:rsidRPr="000B65F1" w:rsidRDefault="003E4DB3" w:rsidP="000B65F1">
      <w:pPr>
        <w:pStyle w:val="Default"/>
        <w:numPr>
          <w:ilvl w:val="0"/>
          <w:numId w:val="10"/>
        </w:numPr>
        <w:rPr>
          <w:rFonts w:ascii="Corbel" w:hAnsi="Corbel"/>
        </w:rPr>
      </w:pPr>
      <w:r w:rsidRPr="000B65F1">
        <w:rPr>
          <w:rFonts w:ascii="Corbel" w:hAnsi="Corbel"/>
          <w:b/>
          <w:bCs/>
        </w:rPr>
        <w:t xml:space="preserve">General Awareness </w:t>
      </w:r>
      <w:r w:rsidRPr="000B65F1">
        <w:rPr>
          <w:rFonts w:ascii="Corbel" w:hAnsi="Corbel"/>
        </w:rPr>
        <w:t xml:space="preserve">- This should be achieved through successful completion of the basic level Freedom of Information e-learning module on Learn-Pro. </w:t>
      </w:r>
    </w:p>
    <w:p w14:paraId="5303934B" w14:textId="77777777" w:rsidR="003E4DB3" w:rsidRPr="000B65F1" w:rsidRDefault="003E4DB3" w:rsidP="000B65F1">
      <w:pPr>
        <w:pStyle w:val="Default"/>
        <w:numPr>
          <w:ilvl w:val="0"/>
          <w:numId w:val="10"/>
        </w:numPr>
        <w:rPr>
          <w:rFonts w:ascii="Corbel" w:hAnsi="Corbel"/>
        </w:rPr>
      </w:pPr>
      <w:r w:rsidRPr="000B65F1">
        <w:rPr>
          <w:rFonts w:ascii="Corbel" w:hAnsi="Corbel"/>
          <w:b/>
          <w:bCs/>
        </w:rPr>
        <w:t xml:space="preserve">Response Training </w:t>
      </w:r>
      <w:r w:rsidRPr="000B65F1">
        <w:rPr>
          <w:rFonts w:ascii="Corbel" w:hAnsi="Corbel"/>
        </w:rPr>
        <w:t>– This is for those who are involved in responding to requests and require a full understanding of F</w:t>
      </w:r>
      <w:r w:rsidR="000B65F1" w:rsidRPr="000B65F1">
        <w:rPr>
          <w:rFonts w:ascii="Corbel" w:hAnsi="Corbel"/>
        </w:rPr>
        <w:t xml:space="preserve">oI procedures. This should be </w:t>
      </w:r>
      <w:r w:rsidRPr="000B65F1">
        <w:rPr>
          <w:rFonts w:ascii="Corbel" w:hAnsi="Corbel"/>
        </w:rPr>
        <w:t xml:space="preserve">achieved through successful completion of the second level Freedom of Information e-learning, to be re-validated every two years. </w:t>
      </w:r>
    </w:p>
    <w:p w14:paraId="4B36776B" w14:textId="77777777" w:rsidR="003E4DB3" w:rsidRPr="000B65F1" w:rsidRDefault="003E4DB3" w:rsidP="000B65F1">
      <w:pPr>
        <w:pStyle w:val="Default"/>
        <w:numPr>
          <w:ilvl w:val="0"/>
          <w:numId w:val="10"/>
        </w:numPr>
        <w:rPr>
          <w:rFonts w:ascii="Corbel" w:hAnsi="Corbel"/>
        </w:rPr>
      </w:pPr>
      <w:r w:rsidRPr="000B65F1">
        <w:rPr>
          <w:rFonts w:ascii="Corbel" w:hAnsi="Corbel"/>
          <w:b/>
          <w:bCs/>
        </w:rPr>
        <w:t xml:space="preserve">Practitioner Training </w:t>
      </w:r>
      <w:r w:rsidRPr="000B65F1">
        <w:rPr>
          <w:rFonts w:ascii="Corbel" w:hAnsi="Corbel"/>
        </w:rPr>
        <w:t xml:space="preserve">– This is for those who process a wide range of FoI requests, some of which may be complex and/or spend a significant proportion of their job on FoI on-line training should be supplemented by refresher training every 2 years through attendance on short courses, formalised training or other evidence of on-going awareness of application of the legislation. </w:t>
      </w:r>
    </w:p>
    <w:p w14:paraId="03900F2E" w14:textId="77777777" w:rsidR="003E4DB3" w:rsidRDefault="003E4DB3" w:rsidP="000B65F1">
      <w:pPr>
        <w:pStyle w:val="Default"/>
        <w:numPr>
          <w:ilvl w:val="0"/>
          <w:numId w:val="10"/>
        </w:numPr>
        <w:rPr>
          <w:rFonts w:ascii="Corbel" w:hAnsi="Corbel"/>
        </w:rPr>
      </w:pPr>
      <w:r w:rsidRPr="000B65F1">
        <w:rPr>
          <w:rFonts w:ascii="Corbel" w:hAnsi="Corbel"/>
          <w:b/>
          <w:bCs/>
        </w:rPr>
        <w:t xml:space="preserve">Reviewer Training </w:t>
      </w:r>
      <w:r w:rsidRPr="000B65F1">
        <w:rPr>
          <w:rFonts w:ascii="Corbel" w:hAnsi="Corbel"/>
        </w:rPr>
        <w:t xml:space="preserve">– This is for those involved in responding to requests for review submitted. </w:t>
      </w:r>
    </w:p>
    <w:p w14:paraId="48A2F9E1" w14:textId="77777777" w:rsidR="000B65F1" w:rsidRPr="000B65F1" w:rsidRDefault="000B65F1" w:rsidP="003E4DB3">
      <w:pPr>
        <w:pStyle w:val="Default"/>
        <w:rPr>
          <w:rFonts w:ascii="Corbel" w:hAnsi="Corbel"/>
        </w:rPr>
      </w:pPr>
    </w:p>
    <w:p w14:paraId="2F58FFFC" w14:textId="77777777" w:rsidR="003E4DB3" w:rsidRPr="00A92EE9" w:rsidRDefault="003E4DB3" w:rsidP="003E4DB3">
      <w:pPr>
        <w:pStyle w:val="Default"/>
        <w:rPr>
          <w:rFonts w:ascii="Helvetica" w:hAnsi="Helvetica"/>
          <w:sz w:val="28"/>
          <w:szCs w:val="28"/>
        </w:rPr>
      </w:pPr>
      <w:r w:rsidRPr="00A92EE9">
        <w:rPr>
          <w:rFonts w:ascii="Helvetica" w:hAnsi="Helvetica"/>
          <w:b/>
          <w:bCs/>
          <w:sz w:val="28"/>
          <w:szCs w:val="28"/>
        </w:rPr>
        <w:t xml:space="preserve">6. Recording &amp; Monitoring </w:t>
      </w:r>
    </w:p>
    <w:p w14:paraId="046138D2" w14:textId="77777777" w:rsidR="003E4DB3" w:rsidRPr="000B65F1" w:rsidRDefault="003E4DB3" w:rsidP="003E4DB3">
      <w:pPr>
        <w:pStyle w:val="Default"/>
        <w:rPr>
          <w:rFonts w:ascii="Corbel" w:hAnsi="Corbel"/>
        </w:rPr>
      </w:pPr>
      <w:r w:rsidRPr="000B65F1">
        <w:rPr>
          <w:rFonts w:ascii="Corbel" w:hAnsi="Corbel"/>
        </w:rPr>
        <w:t xml:space="preserve">All FoI requests must be recorded promptly. </w:t>
      </w:r>
    </w:p>
    <w:p w14:paraId="20CD94B3" w14:textId="77777777" w:rsidR="00A92EE9" w:rsidRDefault="003E4DB3" w:rsidP="003E4DB3">
      <w:pPr>
        <w:pStyle w:val="Default"/>
        <w:rPr>
          <w:rFonts w:ascii="Corbel" w:hAnsi="Corbel"/>
        </w:rPr>
      </w:pPr>
      <w:r w:rsidRPr="000B65F1">
        <w:rPr>
          <w:rFonts w:ascii="Corbel" w:hAnsi="Corbel"/>
        </w:rPr>
        <w:t xml:space="preserve">Robust arrangements must exist to ensure that in an individual’s absence a nominated deputy is available to respond to requests for information and/or record requests/responses. Monitoring of activity under </w:t>
      </w:r>
      <w:r w:rsidRPr="000B65F1">
        <w:rPr>
          <w:rFonts w:ascii="Corbel" w:hAnsi="Corbel"/>
          <w:b/>
          <w:bCs/>
          <w:i/>
          <w:iCs/>
        </w:rPr>
        <w:t xml:space="preserve">freedom of information legislation </w:t>
      </w:r>
      <w:r w:rsidRPr="000B65F1">
        <w:rPr>
          <w:rFonts w:ascii="Corbel" w:hAnsi="Corbel"/>
        </w:rPr>
        <w:t xml:space="preserve">will include the routine collection of data on: </w:t>
      </w:r>
    </w:p>
    <w:p w14:paraId="09CE6AA7" w14:textId="77777777" w:rsidR="00A92EE9" w:rsidRDefault="003E4DB3" w:rsidP="00A92EE9">
      <w:pPr>
        <w:pStyle w:val="Default"/>
        <w:numPr>
          <w:ilvl w:val="0"/>
          <w:numId w:val="11"/>
        </w:numPr>
        <w:rPr>
          <w:rFonts w:ascii="Corbel" w:hAnsi="Corbel"/>
        </w:rPr>
      </w:pPr>
      <w:r w:rsidRPr="000B65F1">
        <w:rPr>
          <w:rFonts w:ascii="Corbel" w:hAnsi="Corbel"/>
        </w:rPr>
        <w:t>the number of requests received and whether they fall under FoI or EIR</w:t>
      </w:r>
    </w:p>
    <w:p w14:paraId="4EDE310E" w14:textId="77777777" w:rsidR="00A92EE9" w:rsidRDefault="003E4DB3" w:rsidP="00A92EE9">
      <w:pPr>
        <w:pStyle w:val="Default"/>
        <w:numPr>
          <w:ilvl w:val="0"/>
          <w:numId w:val="11"/>
        </w:numPr>
        <w:rPr>
          <w:rFonts w:ascii="Corbel" w:hAnsi="Corbel"/>
        </w:rPr>
      </w:pPr>
      <w:r w:rsidRPr="000B65F1">
        <w:rPr>
          <w:rFonts w:ascii="Corbel" w:hAnsi="Corbel"/>
        </w:rPr>
        <w:t xml:space="preserve">the number of requests for review received  the proportion of requests answered within and outwith the statutory timescale </w:t>
      </w:r>
    </w:p>
    <w:p w14:paraId="3D0CBC41" w14:textId="77777777" w:rsidR="00A92EE9" w:rsidRDefault="003E4DB3" w:rsidP="00A92EE9">
      <w:pPr>
        <w:pStyle w:val="Default"/>
        <w:numPr>
          <w:ilvl w:val="0"/>
          <w:numId w:val="11"/>
        </w:numPr>
        <w:rPr>
          <w:rFonts w:ascii="Corbel" w:hAnsi="Corbel"/>
        </w:rPr>
      </w:pPr>
      <w:r w:rsidRPr="000B65F1">
        <w:rPr>
          <w:rFonts w:ascii="Corbel" w:hAnsi="Corbel"/>
        </w:rPr>
        <w:t xml:space="preserve">the number of requests refused (or partially refused) and the reasons for this. the number of times a fee has been charged </w:t>
      </w:r>
    </w:p>
    <w:p w14:paraId="2C9EDF1C" w14:textId="77777777" w:rsidR="00A92EE9" w:rsidRDefault="003E4DB3" w:rsidP="00A92EE9">
      <w:pPr>
        <w:pStyle w:val="Default"/>
        <w:numPr>
          <w:ilvl w:val="0"/>
          <w:numId w:val="11"/>
        </w:numPr>
        <w:rPr>
          <w:rFonts w:ascii="Corbel" w:hAnsi="Corbel"/>
        </w:rPr>
      </w:pPr>
      <w:r w:rsidRPr="000B65F1">
        <w:rPr>
          <w:rFonts w:ascii="Corbel" w:hAnsi="Corbel"/>
        </w:rPr>
        <w:t xml:space="preserve">the outcomes of reviews  </w:t>
      </w:r>
    </w:p>
    <w:p w14:paraId="65E1F250" w14:textId="77777777" w:rsidR="003E4DB3" w:rsidRPr="000B65F1" w:rsidRDefault="003E4DB3" w:rsidP="00A92EE9">
      <w:pPr>
        <w:pStyle w:val="Default"/>
        <w:numPr>
          <w:ilvl w:val="0"/>
          <w:numId w:val="11"/>
        </w:numPr>
        <w:rPr>
          <w:rFonts w:ascii="Corbel" w:hAnsi="Corbel"/>
        </w:rPr>
      </w:pPr>
      <w:r w:rsidRPr="000B65F1">
        <w:rPr>
          <w:rFonts w:ascii="Corbel" w:hAnsi="Corbel"/>
        </w:rPr>
        <w:t xml:space="preserve">the number of cases appealed to the Commissioner and the outcome. </w:t>
      </w:r>
    </w:p>
    <w:p w14:paraId="2819C94C" w14:textId="77777777" w:rsidR="003E4DB3" w:rsidRPr="000B65F1" w:rsidRDefault="003E4DB3" w:rsidP="003E4DB3">
      <w:pPr>
        <w:pStyle w:val="Default"/>
        <w:rPr>
          <w:rFonts w:ascii="Corbel" w:hAnsi="Corbel"/>
        </w:rPr>
      </w:pPr>
    </w:p>
    <w:p w14:paraId="004C211C" w14:textId="77777777" w:rsidR="003E4DB3" w:rsidRPr="000B65F1" w:rsidRDefault="003E4DB3" w:rsidP="003E4DB3">
      <w:pPr>
        <w:pStyle w:val="Default"/>
        <w:rPr>
          <w:rFonts w:ascii="Corbel" w:hAnsi="Corbel"/>
        </w:rPr>
      </w:pPr>
      <w:r w:rsidRPr="000B65F1">
        <w:rPr>
          <w:rFonts w:ascii="Corbel" w:hAnsi="Corbel"/>
        </w:rPr>
        <w:t xml:space="preserve">This data will be published through the Publication Scheme along with statistical information produced for the Scottish Information Commissioner’s Office. </w:t>
      </w:r>
    </w:p>
    <w:p w14:paraId="039EE101" w14:textId="77777777" w:rsidR="003E4DB3" w:rsidRDefault="003E4DB3" w:rsidP="003E4DB3">
      <w:pPr>
        <w:pStyle w:val="Default"/>
        <w:rPr>
          <w:rFonts w:ascii="Corbel" w:hAnsi="Corbel"/>
        </w:rPr>
      </w:pPr>
      <w:r w:rsidRPr="000B65F1">
        <w:rPr>
          <w:rFonts w:ascii="Corbel" w:hAnsi="Corbel"/>
        </w:rPr>
        <w:t xml:space="preserve">Operation of the Board’s policies and procedures under </w:t>
      </w:r>
      <w:r w:rsidRPr="000B65F1">
        <w:rPr>
          <w:rFonts w:ascii="Corbel" w:hAnsi="Corbel"/>
          <w:b/>
          <w:bCs/>
          <w:i/>
          <w:iCs/>
        </w:rPr>
        <w:t xml:space="preserve">freedom of information legislation </w:t>
      </w:r>
      <w:r w:rsidRPr="000B65F1">
        <w:rPr>
          <w:rFonts w:ascii="Corbel" w:hAnsi="Corbel"/>
        </w:rPr>
        <w:t xml:space="preserve">will be reviewed by the Chief Officer and senior management team (SMT) who will also review decisions which are the subject of internal requests for review or external appeal to the Scottish Information Commissioner. </w:t>
      </w:r>
    </w:p>
    <w:p w14:paraId="012A8ED4" w14:textId="77777777" w:rsidR="00A92EE9" w:rsidRPr="000B65F1" w:rsidRDefault="00A92EE9" w:rsidP="003E4DB3">
      <w:pPr>
        <w:pStyle w:val="Default"/>
        <w:rPr>
          <w:rFonts w:ascii="Corbel" w:hAnsi="Corbel"/>
        </w:rPr>
      </w:pPr>
    </w:p>
    <w:p w14:paraId="58B603FC" w14:textId="77777777" w:rsidR="00A92EE9" w:rsidRDefault="003E4DB3" w:rsidP="003E4DB3">
      <w:pPr>
        <w:pStyle w:val="Default"/>
        <w:rPr>
          <w:rFonts w:ascii="Corbel" w:hAnsi="Corbel"/>
        </w:rPr>
      </w:pPr>
      <w:r w:rsidRPr="000B65F1">
        <w:rPr>
          <w:rFonts w:ascii="Corbel" w:hAnsi="Corbel"/>
        </w:rPr>
        <w:t xml:space="preserve">An annual report on the Board’s compliance with legislation (including relevant statistical analysis) will be submitted to the SMT. </w:t>
      </w:r>
    </w:p>
    <w:p w14:paraId="59C3D193" w14:textId="77777777" w:rsidR="00A92EE9" w:rsidRPr="000B65F1" w:rsidRDefault="00A92EE9" w:rsidP="003E4DB3">
      <w:pPr>
        <w:pStyle w:val="Default"/>
        <w:rPr>
          <w:rFonts w:ascii="Corbel" w:hAnsi="Corbel"/>
        </w:rPr>
      </w:pPr>
    </w:p>
    <w:p w14:paraId="484BE2C6" w14:textId="77777777" w:rsidR="003E4DB3" w:rsidRPr="00A92EE9" w:rsidRDefault="003E4DB3" w:rsidP="003E4DB3">
      <w:pPr>
        <w:pStyle w:val="Default"/>
        <w:rPr>
          <w:rFonts w:ascii="Helvetica" w:hAnsi="Helvetica"/>
          <w:sz w:val="28"/>
          <w:szCs w:val="28"/>
        </w:rPr>
      </w:pPr>
      <w:r w:rsidRPr="00A92EE9">
        <w:rPr>
          <w:rFonts w:ascii="Helvetica" w:hAnsi="Helvetica"/>
          <w:b/>
          <w:bCs/>
          <w:sz w:val="28"/>
          <w:szCs w:val="28"/>
        </w:rPr>
        <w:t xml:space="preserve">7. Social Media </w:t>
      </w:r>
    </w:p>
    <w:p w14:paraId="22478EC3" w14:textId="77777777" w:rsidR="003E4DB3" w:rsidRPr="00A92EE9" w:rsidRDefault="003E4DB3" w:rsidP="00A92EE9">
      <w:pPr>
        <w:pStyle w:val="Default"/>
        <w:rPr>
          <w:rFonts w:ascii="Corbel" w:hAnsi="Corbel"/>
        </w:rPr>
      </w:pPr>
      <w:r w:rsidRPr="00A92EE9">
        <w:rPr>
          <w:rFonts w:ascii="Corbel" w:hAnsi="Corbel"/>
        </w:rPr>
        <w:t>With the inc</w:t>
      </w:r>
      <w:r w:rsidR="00A92EE9">
        <w:rPr>
          <w:rFonts w:ascii="Corbel" w:hAnsi="Corbel"/>
        </w:rPr>
        <w:t>reasing use of social media, for example,</w:t>
      </w:r>
      <w:r w:rsidRPr="00A92EE9">
        <w:rPr>
          <w:rFonts w:ascii="Corbel" w:hAnsi="Corbel"/>
        </w:rPr>
        <w:t xml:space="preserve"> Facebook and Twitter, and blogging sites such as Blogger and Wordpress, it is recognised that more and more requests for information may be submitted using these channels rather than traditional e-mails. Messages received by these media which are directed to IJB social media accounts </w:t>
      </w:r>
      <w:r w:rsidR="00A92EE9">
        <w:rPr>
          <w:rFonts w:ascii="Corbel" w:hAnsi="Corbel"/>
        </w:rPr>
        <w:t>will be monitored by the Communications Officer,</w:t>
      </w:r>
      <w:r w:rsidRPr="00A92EE9">
        <w:rPr>
          <w:rFonts w:ascii="Corbel" w:hAnsi="Corbel"/>
        </w:rPr>
        <w:t xml:space="preserve"> who will ensure that any such requests are passed to the appropriate service for a response to be prepared and sent. Requests would only be valid if there was provided the applicant’s full name, a means of responding in writing and details of the information requested in writing. </w:t>
      </w:r>
    </w:p>
    <w:p w14:paraId="2E3C9799" w14:textId="77777777" w:rsidR="00A92EE9" w:rsidRDefault="00A92EE9" w:rsidP="00A92EE9">
      <w:pPr>
        <w:pStyle w:val="Default"/>
        <w:rPr>
          <w:sz w:val="23"/>
          <w:szCs w:val="23"/>
        </w:rPr>
      </w:pPr>
    </w:p>
    <w:p w14:paraId="65908A5E" w14:textId="77777777" w:rsidR="003E4DB3" w:rsidRPr="00A92EE9" w:rsidRDefault="003E4DB3" w:rsidP="003E4DB3">
      <w:pPr>
        <w:pStyle w:val="Default"/>
        <w:rPr>
          <w:rFonts w:ascii="Helvetica" w:hAnsi="Helvetica"/>
          <w:sz w:val="28"/>
          <w:szCs w:val="28"/>
        </w:rPr>
      </w:pPr>
      <w:r w:rsidRPr="00A92EE9">
        <w:rPr>
          <w:rFonts w:ascii="Helvetica" w:hAnsi="Helvetica"/>
          <w:b/>
          <w:bCs/>
          <w:sz w:val="28"/>
          <w:szCs w:val="28"/>
        </w:rPr>
        <w:t xml:space="preserve">8. Voice Mail </w:t>
      </w:r>
    </w:p>
    <w:p w14:paraId="7519246B" w14:textId="77777777" w:rsidR="003E4DB3" w:rsidRPr="00A92EE9" w:rsidRDefault="003E4DB3" w:rsidP="003E4DB3">
      <w:pPr>
        <w:pStyle w:val="Default"/>
        <w:rPr>
          <w:rFonts w:ascii="Corbel" w:hAnsi="Corbel"/>
        </w:rPr>
      </w:pPr>
      <w:r w:rsidRPr="00A92EE9">
        <w:rPr>
          <w:rFonts w:ascii="Corbel" w:hAnsi="Corbel"/>
        </w:rPr>
        <w:t>Generally answer phone recordings of telephone messages are not regarded as sufficient to be a valid FoI request, but may be for the purpose of EIR. Where there is a system in place which allows a voice mail reques</w:t>
      </w:r>
      <w:r w:rsidR="00A92EE9">
        <w:rPr>
          <w:rFonts w:ascii="Corbel" w:hAnsi="Corbel"/>
        </w:rPr>
        <w:t xml:space="preserve">t to be stored permanently, for example, </w:t>
      </w:r>
      <w:r w:rsidRPr="00A92EE9">
        <w:rPr>
          <w:rFonts w:ascii="Corbel" w:hAnsi="Corbel"/>
        </w:rPr>
        <w:t xml:space="preserve">recordings to out of hours services where permanent recordings of all calls are made, this may be regarded as a valid FoI request if the information stored includes the individual’s name and address for correspondence. </w:t>
      </w:r>
    </w:p>
    <w:p w14:paraId="609708C4" w14:textId="77777777" w:rsidR="00A92EE9" w:rsidRDefault="00A92EE9" w:rsidP="003E4DB3">
      <w:pPr>
        <w:pStyle w:val="Default"/>
        <w:rPr>
          <w:sz w:val="23"/>
          <w:szCs w:val="23"/>
        </w:rPr>
      </w:pPr>
    </w:p>
    <w:p w14:paraId="1D3836A0" w14:textId="77777777" w:rsidR="003E4DB3" w:rsidRPr="00A92EE9" w:rsidRDefault="003E4DB3" w:rsidP="003E4DB3">
      <w:pPr>
        <w:pStyle w:val="Default"/>
        <w:rPr>
          <w:rFonts w:ascii="Helvetica" w:hAnsi="Helvetica"/>
          <w:sz w:val="28"/>
          <w:szCs w:val="28"/>
        </w:rPr>
      </w:pPr>
      <w:r w:rsidRPr="00A92EE9">
        <w:rPr>
          <w:rFonts w:ascii="Helvetica" w:hAnsi="Helvetica"/>
          <w:b/>
          <w:bCs/>
          <w:sz w:val="28"/>
          <w:szCs w:val="28"/>
        </w:rPr>
        <w:t xml:space="preserve">9. Procurement </w:t>
      </w:r>
    </w:p>
    <w:p w14:paraId="10944F6D" w14:textId="77777777" w:rsidR="003E4DB3" w:rsidRPr="00A92EE9" w:rsidRDefault="003E4DB3" w:rsidP="003E4DB3">
      <w:pPr>
        <w:pStyle w:val="Default"/>
        <w:rPr>
          <w:rFonts w:ascii="Corbel" w:hAnsi="Corbel"/>
          <w:sz w:val="23"/>
          <w:szCs w:val="23"/>
        </w:rPr>
      </w:pPr>
      <w:r w:rsidRPr="00A92EE9">
        <w:rPr>
          <w:rFonts w:ascii="Corbel" w:hAnsi="Corbel"/>
          <w:sz w:val="23"/>
          <w:szCs w:val="23"/>
        </w:rPr>
        <w:t xml:space="preserve">In addition to the responsibilities under </w:t>
      </w:r>
      <w:r w:rsidRPr="00A92EE9">
        <w:rPr>
          <w:rFonts w:ascii="Corbel" w:hAnsi="Corbel"/>
          <w:b/>
          <w:bCs/>
          <w:i/>
          <w:iCs/>
          <w:sz w:val="23"/>
          <w:szCs w:val="23"/>
        </w:rPr>
        <w:t xml:space="preserve">freedom of information legislation </w:t>
      </w:r>
      <w:r w:rsidRPr="00A92EE9">
        <w:rPr>
          <w:rFonts w:ascii="Corbel" w:hAnsi="Corbel"/>
          <w:sz w:val="23"/>
          <w:szCs w:val="23"/>
        </w:rPr>
        <w:t xml:space="preserve">there are obligations under the Public Contracts (Scotland) Regulations 2012 and the Procurement Reform (Scotland) Act 2014 to give tenderers involved in some tendering exercises the right to ask for information e.g. right to ask why a tender was not successful. The authority has the right to withhold information in some cases, subject to conditions within the Act. In exercising any decision to withhold information cognisance should be taken of the Board’s responsibilities under </w:t>
      </w:r>
      <w:r w:rsidRPr="00A92EE9">
        <w:rPr>
          <w:rFonts w:ascii="Corbel" w:hAnsi="Corbel"/>
          <w:b/>
          <w:bCs/>
          <w:i/>
          <w:iCs/>
          <w:sz w:val="23"/>
          <w:szCs w:val="23"/>
        </w:rPr>
        <w:t>freedom of information legislation</w:t>
      </w:r>
      <w:r w:rsidRPr="00A92EE9">
        <w:rPr>
          <w:rFonts w:ascii="Corbel" w:hAnsi="Corbel"/>
          <w:sz w:val="23"/>
          <w:szCs w:val="23"/>
        </w:rPr>
        <w:t xml:space="preserve">. </w:t>
      </w:r>
    </w:p>
    <w:p w14:paraId="24B7BE06" w14:textId="77777777" w:rsidR="00A92EE9" w:rsidRDefault="00A92EE9" w:rsidP="003E4DB3">
      <w:pPr>
        <w:pStyle w:val="Default"/>
        <w:rPr>
          <w:sz w:val="23"/>
          <w:szCs w:val="23"/>
        </w:rPr>
      </w:pPr>
    </w:p>
    <w:p w14:paraId="3801B336" w14:textId="77777777" w:rsidR="003E4DB3" w:rsidRPr="00A92EE9" w:rsidRDefault="003E4DB3" w:rsidP="003E4DB3">
      <w:pPr>
        <w:pStyle w:val="Default"/>
        <w:rPr>
          <w:rFonts w:ascii="Helvetica" w:hAnsi="Helvetica"/>
          <w:sz w:val="28"/>
          <w:szCs w:val="28"/>
        </w:rPr>
      </w:pPr>
      <w:r w:rsidRPr="00A92EE9">
        <w:rPr>
          <w:rFonts w:ascii="Helvetica" w:hAnsi="Helvetica"/>
          <w:b/>
          <w:bCs/>
          <w:sz w:val="28"/>
          <w:szCs w:val="28"/>
        </w:rPr>
        <w:t xml:space="preserve">10. Impact Assessment </w:t>
      </w:r>
    </w:p>
    <w:p w14:paraId="3444FFF3" w14:textId="77777777" w:rsidR="00A92EE9" w:rsidRPr="00A92EE9" w:rsidRDefault="003E4DB3" w:rsidP="003E4DB3">
      <w:pPr>
        <w:pStyle w:val="Default"/>
        <w:rPr>
          <w:rFonts w:ascii="Corbel" w:hAnsi="Corbel"/>
        </w:rPr>
      </w:pPr>
      <w:r w:rsidRPr="00A92EE9">
        <w:rPr>
          <w:rFonts w:ascii="Corbel" w:hAnsi="Corbel"/>
        </w:rPr>
        <w:t>The legislation requires that we respond to requests from anyone without questioning their motivation. It also requires us in responding to a request to comply so far as is practical with the provision of information in the format requested. There is also a requirement to comply with the Board’s duties under the Equality Act 2010, specifically in relation to discrimination in relation to disability.</w:t>
      </w:r>
    </w:p>
    <w:p w14:paraId="561BE53E" w14:textId="77777777" w:rsidR="003E4DB3" w:rsidRPr="00A92EE9" w:rsidRDefault="003E4DB3" w:rsidP="003E4DB3">
      <w:pPr>
        <w:pStyle w:val="Default"/>
        <w:rPr>
          <w:rFonts w:ascii="Corbel" w:hAnsi="Corbel"/>
        </w:rPr>
      </w:pPr>
      <w:r w:rsidRPr="00A92EE9">
        <w:rPr>
          <w:rFonts w:ascii="Corbel" w:hAnsi="Corbel"/>
        </w:rPr>
        <w:t xml:space="preserve"> </w:t>
      </w:r>
    </w:p>
    <w:p w14:paraId="07365ECF" w14:textId="77777777" w:rsidR="003E4DB3" w:rsidRPr="00A92EE9" w:rsidRDefault="003E4DB3" w:rsidP="003E4DB3">
      <w:pPr>
        <w:pStyle w:val="Default"/>
        <w:rPr>
          <w:rFonts w:ascii="Corbel" w:hAnsi="Corbel"/>
        </w:rPr>
      </w:pPr>
      <w:r w:rsidRPr="00A92EE9">
        <w:rPr>
          <w:rFonts w:ascii="Corbel" w:hAnsi="Corbel"/>
        </w:rPr>
        <w:t xml:space="preserve">As the requirements to provide information apply universally to all applicants it is not envisaged that the Policy will require any significant adjustment. </w:t>
      </w:r>
    </w:p>
    <w:p w14:paraId="4BDFD229" w14:textId="77777777" w:rsidR="00A92EE9" w:rsidRDefault="00A92EE9" w:rsidP="003E4DB3">
      <w:pPr>
        <w:pStyle w:val="Default"/>
        <w:rPr>
          <w:rFonts w:ascii="Helvetica" w:hAnsi="Helvetica"/>
          <w:sz w:val="23"/>
          <w:szCs w:val="23"/>
        </w:rPr>
      </w:pPr>
    </w:p>
    <w:p w14:paraId="648E5A1D" w14:textId="77777777" w:rsidR="00A92EE9" w:rsidRDefault="00A92EE9" w:rsidP="003E4DB3">
      <w:pPr>
        <w:pStyle w:val="Default"/>
        <w:rPr>
          <w:rFonts w:ascii="Helvetica" w:hAnsi="Helvetica"/>
          <w:sz w:val="23"/>
          <w:szCs w:val="23"/>
        </w:rPr>
      </w:pPr>
    </w:p>
    <w:p w14:paraId="442407F7" w14:textId="77777777" w:rsidR="00A92EE9" w:rsidRPr="00A92EE9" w:rsidRDefault="00A92EE9" w:rsidP="003E4DB3">
      <w:pPr>
        <w:pStyle w:val="Default"/>
        <w:rPr>
          <w:rFonts w:ascii="Helvetica" w:hAnsi="Helvetica"/>
          <w:sz w:val="23"/>
          <w:szCs w:val="23"/>
        </w:rPr>
      </w:pPr>
    </w:p>
    <w:p w14:paraId="35526B1E" w14:textId="77777777" w:rsidR="003E4DB3" w:rsidRPr="00A92EE9" w:rsidRDefault="003E4DB3" w:rsidP="003E4DB3">
      <w:pPr>
        <w:pStyle w:val="Default"/>
        <w:rPr>
          <w:rFonts w:ascii="Helvetica" w:hAnsi="Helvetica"/>
          <w:sz w:val="28"/>
          <w:szCs w:val="28"/>
        </w:rPr>
      </w:pPr>
      <w:r w:rsidRPr="00A92EE9">
        <w:rPr>
          <w:rFonts w:ascii="Helvetica" w:hAnsi="Helvetica"/>
          <w:b/>
          <w:bCs/>
          <w:sz w:val="28"/>
          <w:szCs w:val="28"/>
        </w:rPr>
        <w:t xml:space="preserve">11. Review </w:t>
      </w:r>
    </w:p>
    <w:p w14:paraId="35E43651" w14:textId="77777777" w:rsidR="00C119AE" w:rsidRDefault="003E4DB3" w:rsidP="00C119AE">
      <w:pPr>
        <w:pStyle w:val="Default"/>
        <w:rPr>
          <w:rFonts w:ascii="Corbel" w:hAnsi="Corbel"/>
        </w:rPr>
      </w:pPr>
      <w:r w:rsidRPr="00A92EE9">
        <w:rPr>
          <w:rFonts w:ascii="Corbel" w:hAnsi="Corbel"/>
        </w:rPr>
        <w:t xml:space="preserve">The Policy will be reviewed every two years or more frequently in the event of significant change in the legislative framework. </w:t>
      </w:r>
    </w:p>
    <w:p w14:paraId="0F0481CB" w14:textId="77777777" w:rsidR="00C119AE" w:rsidRDefault="00C119AE">
      <w:pPr>
        <w:rPr>
          <w:rFonts w:ascii="Corbel" w:hAnsi="Corbel" w:cs="Arial"/>
          <w:color w:val="000000"/>
          <w:sz w:val="24"/>
          <w:szCs w:val="24"/>
        </w:rPr>
      </w:pPr>
      <w:r>
        <w:rPr>
          <w:rFonts w:ascii="Corbel" w:hAnsi="Corbel"/>
        </w:rPr>
        <w:br w:type="page"/>
      </w:r>
    </w:p>
    <w:p w14:paraId="3AF3FD59" w14:textId="77777777" w:rsidR="00C119AE" w:rsidRDefault="00C119AE" w:rsidP="00C119AE">
      <w:pPr>
        <w:pStyle w:val="Default"/>
        <w:rPr>
          <w:rFonts w:ascii="Corbel" w:hAnsi="Corbel"/>
        </w:rPr>
      </w:pPr>
    </w:p>
    <w:p w14:paraId="3D4B0671" w14:textId="77777777" w:rsidR="00C119AE" w:rsidRDefault="00C119AE" w:rsidP="00C119AE">
      <w:pPr>
        <w:pStyle w:val="Default"/>
        <w:rPr>
          <w:rFonts w:ascii="Corbel" w:hAnsi="Corbel"/>
        </w:rPr>
      </w:pPr>
    </w:p>
    <w:p w14:paraId="0242DEFE" w14:textId="77777777" w:rsidR="00C119AE" w:rsidRDefault="00C119AE" w:rsidP="00C119AE">
      <w:pPr>
        <w:pStyle w:val="Default"/>
        <w:jc w:val="right"/>
        <w:rPr>
          <w:rFonts w:ascii="Helvetica" w:hAnsi="Helvetica"/>
          <w:b/>
          <w:bCs/>
          <w:sz w:val="28"/>
          <w:szCs w:val="28"/>
        </w:rPr>
      </w:pPr>
      <w:r>
        <w:rPr>
          <w:rFonts w:ascii="Helvetica" w:hAnsi="Helvetica"/>
          <w:b/>
          <w:bCs/>
          <w:sz w:val="28"/>
          <w:szCs w:val="28"/>
        </w:rPr>
        <w:t xml:space="preserve">Annex 1 </w:t>
      </w:r>
    </w:p>
    <w:p w14:paraId="5A7163C1" w14:textId="77777777" w:rsidR="00C119AE" w:rsidRDefault="00C119AE" w:rsidP="00C119AE">
      <w:pPr>
        <w:pStyle w:val="Default"/>
        <w:rPr>
          <w:rFonts w:ascii="Helvetica" w:hAnsi="Helvetica"/>
          <w:b/>
          <w:bCs/>
          <w:sz w:val="28"/>
          <w:szCs w:val="28"/>
        </w:rPr>
      </w:pPr>
    </w:p>
    <w:p w14:paraId="4B0CC6C5" w14:textId="77777777" w:rsidR="00C119AE" w:rsidRPr="00C119AE" w:rsidRDefault="00C119AE" w:rsidP="00C119AE">
      <w:pPr>
        <w:pStyle w:val="Default"/>
        <w:rPr>
          <w:rFonts w:ascii="Helvetica" w:hAnsi="Helvetica"/>
          <w:b/>
          <w:bCs/>
          <w:sz w:val="28"/>
          <w:szCs w:val="28"/>
        </w:rPr>
      </w:pPr>
      <w:r w:rsidRPr="00C119AE">
        <w:rPr>
          <w:rFonts w:ascii="Helvetica" w:hAnsi="Helvetica"/>
          <w:b/>
          <w:bCs/>
          <w:sz w:val="28"/>
          <w:szCs w:val="28"/>
        </w:rPr>
        <w:t xml:space="preserve">Definition of Environmental Information </w:t>
      </w:r>
    </w:p>
    <w:p w14:paraId="44325460" w14:textId="77777777" w:rsidR="00C119AE" w:rsidRPr="00C119AE" w:rsidRDefault="00C119AE" w:rsidP="00C119AE">
      <w:pPr>
        <w:pStyle w:val="Default"/>
        <w:rPr>
          <w:rFonts w:ascii="Corbel" w:hAnsi="Corbel"/>
          <w:bCs/>
        </w:rPr>
      </w:pPr>
      <w:r w:rsidRPr="00C119AE">
        <w:rPr>
          <w:rFonts w:ascii="Corbel" w:hAnsi="Corbel"/>
          <w:bCs/>
        </w:rPr>
        <w:t xml:space="preserve">Any information in written, visual, aural, electronic or any other material form on – </w:t>
      </w:r>
    </w:p>
    <w:p w14:paraId="59DBB46D" w14:textId="77777777" w:rsidR="00C119AE" w:rsidRPr="00C119AE" w:rsidRDefault="00C119AE" w:rsidP="00C119AE">
      <w:pPr>
        <w:pStyle w:val="Default"/>
        <w:rPr>
          <w:rFonts w:ascii="Corbel" w:hAnsi="Corbel"/>
          <w:bCs/>
        </w:rPr>
      </w:pPr>
    </w:p>
    <w:p w14:paraId="5CA5935C" w14:textId="77777777" w:rsidR="00C119AE" w:rsidRPr="00C119AE" w:rsidRDefault="00C119AE" w:rsidP="00C119AE">
      <w:pPr>
        <w:pStyle w:val="Default"/>
        <w:rPr>
          <w:rFonts w:ascii="Corbel" w:hAnsi="Corbel"/>
          <w:bCs/>
        </w:rPr>
      </w:pPr>
      <w:r w:rsidRPr="00C119AE">
        <w:rPr>
          <w:rFonts w:ascii="Corbel" w:hAnsi="Corbel"/>
          <w:bCs/>
        </w:rPr>
        <w:t xml:space="preserve">(a) the state of the elements of the environment, such as air and atmosphere, water, soil, land, landscape and natural sites including wetlands, coastal and marine areas, biological diversity and its components, including genetically modified organisms, and the interaction among these elements; </w:t>
      </w:r>
    </w:p>
    <w:p w14:paraId="5713217D" w14:textId="77777777" w:rsidR="00C119AE" w:rsidRPr="00C119AE" w:rsidRDefault="00C119AE" w:rsidP="00C119AE">
      <w:pPr>
        <w:pStyle w:val="Default"/>
        <w:rPr>
          <w:rFonts w:ascii="Corbel" w:hAnsi="Corbel"/>
          <w:bCs/>
        </w:rPr>
      </w:pPr>
    </w:p>
    <w:p w14:paraId="13F895EC" w14:textId="77777777" w:rsidR="00C119AE" w:rsidRPr="00C119AE" w:rsidRDefault="00C119AE" w:rsidP="00C119AE">
      <w:pPr>
        <w:pStyle w:val="Default"/>
        <w:rPr>
          <w:rFonts w:ascii="Corbel" w:hAnsi="Corbel"/>
          <w:bCs/>
        </w:rPr>
      </w:pPr>
      <w:r w:rsidRPr="00C119AE">
        <w:rPr>
          <w:rFonts w:ascii="Corbel" w:hAnsi="Corbel"/>
          <w:bCs/>
        </w:rPr>
        <w:t xml:space="preserve">(b) factors, such as substances, energy, noise, radiation or waste, including radioactive waste, emissions, discharges and other releases into the environment, affecting or likely to affect the elements of the environment referred to in paragraph (a); </w:t>
      </w:r>
    </w:p>
    <w:p w14:paraId="429C4C96" w14:textId="77777777" w:rsidR="00C119AE" w:rsidRPr="00C119AE" w:rsidRDefault="00C119AE" w:rsidP="00C119AE">
      <w:pPr>
        <w:pStyle w:val="Default"/>
        <w:rPr>
          <w:rFonts w:ascii="Corbel" w:hAnsi="Corbel"/>
          <w:bCs/>
        </w:rPr>
      </w:pPr>
    </w:p>
    <w:p w14:paraId="0132E5C5" w14:textId="77777777" w:rsidR="00C119AE" w:rsidRPr="00C119AE" w:rsidRDefault="00C119AE" w:rsidP="00C119AE">
      <w:pPr>
        <w:pStyle w:val="Default"/>
        <w:rPr>
          <w:rFonts w:ascii="Corbel" w:hAnsi="Corbel"/>
          <w:bCs/>
        </w:rPr>
      </w:pPr>
      <w:r w:rsidRPr="00C119AE">
        <w:rPr>
          <w:rFonts w:ascii="Corbel" w:hAnsi="Corbel"/>
          <w:bCs/>
        </w:rPr>
        <w:t xml:space="preserve">(c) measures (including administrative measures), such as policies, legislation, plans, programmes, environmental agreements, and activities affecting or likely to affect the elements and factors referred to in paragraphs (a) and (b) as well as measures or activities designed to protect those elements; </w:t>
      </w:r>
    </w:p>
    <w:p w14:paraId="18A570CA" w14:textId="77777777" w:rsidR="00C119AE" w:rsidRPr="00C119AE" w:rsidRDefault="00C119AE" w:rsidP="00C119AE">
      <w:pPr>
        <w:pStyle w:val="Default"/>
        <w:rPr>
          <w:rFonts w:ascii="Corbel" w:hAnsi="Corbel"/>
          <w:bCs/>
        </w:rPr>
      </w:pPr>
    </w:p>
    <w:p w14:paraId="1DE4AE08" w14:textId="77777777" w:rsidR="00C119AE" w:rsidRPr="00C119AE" w:rsidRDefault="00C119AE" w:rsidP="00C119AE">
      <w:pPr>
        <w:pStyle w:val="Default"/>
        <w:rPr>
          <w:rFonts w:ascii="Corbel" w:hAnsi="Corbel"/>
          <w:bCs/>
        </w:rPr>
      </w:pPr>
      <w:r w:rsidRPr="00C119AE">
        <w:rPr>
          <w:rFonts w:ascii="Corbel" w:hAnsi="Corbel"/>
          <w:bCs/>
        </w:rPr>
        <w:t xml:space="preserve">(d) reports on the implementation of environmental legislation; </w:t>
      </w:r>
    </w:p>
    <w:p w14:paraId="68F5342B" w14:textId="77777777" w:rsidR="00C119AE" w:rsidRPr="00C119AE" w:rsidRDefault="00C119AE" w:rsidP="00C119AE">
      <w:pPr>
        <w:pStyle w:val="Default"/>
        <w:rPr>
          <w:rFonts w:ascii="Corbel" w:hAnsi="Corbel"/>
          <w:bCs/>
        </w:rPr>
      </w:pPr>
    </w:p>
    <w:p w14:paraId="21DF5437" w14:textId="77777777" w:rsidR="00C119AE" w:rsidRPr="00C119AE" w:rsidRDefault="00C119AE" w:rsidP="00C119AE">
      <w:pPr>
        <w:pStyle w:val="Default"/>
        <w:rPr>
          <w:rFonts w:ascii="Corbel" w:hAnsi="Corbel"/>
          <w:bCs/>
        </w:rPr>
      </w:pPr>
      <w:r w:rsidRPr="00C119AE">
        <w:rPr>
          <w:rFonts w:ascii="Corbel" w:hAnsi="Corbel"/>
          <w:bCs/>
        </w:rPr>
        <w:t xml:space="preserve">(e) cost benefit and other economic analyses and assumptions used within the framework of the measures and activities referred to in paragraph (c); and </w:t>
      </w:r>
    </w:p>
    <w:p w14:paraId="0FAE8412" w14:textId="77777777" w:rsidR="00C119AE" w:rsidRPr="00C119AE" w:rsidRDefault="00C119AE" w:rsidP="00C119AE">
      <w:pPr>
        <w:pStyle w:val="Default"/>
        <w:rPr>
          <w:rFonts w:ascii="Corbel" w:hAnsi="Corbel"/>
          <w:bCs/>
        </w:rPr>
      </w:pPr>
    </w:p>
    <w:p w14:paraId="350D61F5" w14:textId="77777777" w:rsidR="00C119AE" w:rsidRPr="00C119AE" w:rsidRDefault="00C119AE" w:rsidP="00C119AE">
      <w:pPr>
        <w:pStyle w:val="Default"/>
        <w:rPr>
          <w:rFonts w:ascii="Corbel" w:hAnsi="Corbel"/>
          <w:bCs/>
        </w:rPr>
      </w:pPr>
      <w:r w:rsidRPr="00C119AE">
        <w:rPr>
          <w:rFonts w:ascii="Corbel" w:hAnsi="Corbel"/>
          <w:bCs/>
        </w:rPr>
        <w:t xml:space="preserve">(f) the state of human health and safety, including the contamination of the food chain, where relevant, conditions of human life, cultural sites and built structures inasmuch as they are or may be affected by the state of the elements of the environment referred to in paragraph (a) or, through those elements, by any of the matters referred to in paragraphs (b) and (c) </w:t>
      </w:r>
    </w:p>
    <w:p w14:paraId="5D73CF6A" w14:textId="77777777" w:rsidR="00C119AE" w:rsidRPr="00C119AE" w:rsidRDefault="00C119AE" w:rsidP="00C119AE">
      <w:pPr>
        <w:pStyle w:val="Default"/>
        <w:rPr>
          <w:rFonts w:ascii="Corbel" w:hAnsi="Corbel"/>
          <w:bCs/>
        </w:rPr>
      </w:pPr>
    </w:p>
    <w:p w14:paraId="3EE9066D" w14:textId="77777777" w:rsidR="00C119AE" w:rsidRPr="00C119AE" w:rsidRDefault="00C119AE" w:rsidP="00C119AE">
      <w:pPr>
        <w:pStyle w:val="Default"/>
        <w:rPr>
          <w:rFonts w:ascii="Corbel" w:hAnsi="Corbel"/>
          <w:bCs/>
        </w:rPr>
      </w:pPr>
      <w:r w:rsidRPr="00C119AE">
        <w:rPr>
          <w:rFonts w:ascii="Corbel" w:hAnsi="Corbel"/>
          <w:bCs/>
        </w:rPr>
        <w:t xml:space="preserve">Explanatory Note </w:t>
      </w:r>
    </w:p>
    <w:p w14:paraId="0CA8532D" w14:textId="77777777" w:rsidR="00C119AE" w:rsidRPr="00C119AE" w:rsidRDefault="00C119AE" w:rsidP="00C119AE">
      <w:pPr>
        <w:pStyle w:val="Default"/>
        <w:rPr>
          <w:rFonts w:ascii="Corbel" w:hAnsi="Corbel"/>
          <w:bCs/>
        </w:rPr>
      </w:pPr>
      <w:r w:rsidRPr="00C119AE">
        <w:rPr>
          <w:rFonts w:ascii="Corbel" w:hAnsi="Corbel"/>
          <w:bCs/>
        </w:rPr>
        <w:t xml:space="preserve">The use of the word ‘any’ qualifying the word ‘information’ indicates a legislative intention that environmental information should be interpreted widely. Environmental information can be found in: </w:t>
      </w:r>
    </w:p>
    <w:p w14:paraId="308B9514" w14:textId="77777777" w:rsidR="00C119AE" w:rsidRPr="00C119AE" w:rsidRDefault="00C119AE" w:rsidP="00C119AE">
      <w:pPr>
        <w:pStyle w:val="Default"/>
        <w:rPr>
          <w:rFonts w:ascii="Corbel" w:hAnsi="Corbel"/>
          <w:bCs/>
        </w:rPr>
      </w:pPr>
      <w:r w:rsidRPr="00C119AE">
        <w:rPr>
          <w:rFonts w:ascii="Corbel" w:hAnsi="Corbel"/>
          <w:bCs/>
        </w:rPr>
        <w:t xml:space="preserve">• documents, leaflets, reports, books, post-it notes, notes, data sets, memos, meeting notes, maps, diagrams, sketches, graphs, illustrations - basically, anything written down; </w:t>
      </w:r>
    </w:p>
    <w:p w14:paraId="75E2EECA" w14:textId="77777777" w:rsidR="00C119AE" w:rsidRPr="00C119AE" w:rsidRDefault="00C119AE" w:rsidP="00C119AE">
      <w:pPr>
        <w:pStyle w:val="Default"/>
        <w:rPr>
          <w:rFonts w:ascii="Corbel" w:hAnsi="Corbel"/>
          <w:bCs/>
        </w:rPr>
      </w:pPr>
    </w:p>
    <w:p w14:paraId="1DEFA303" w14:textId="77777777" w:rsidR="00C119AE" w:rsidRPr="00C119AE" w:rsidRDefault="00C119AE" w:rsidP="00C119AE">
      <w:pPr>
        <w:pStyle w:val="Default"/>
        <w:rPr>
          <w:rFonts w:ascii="Corbel" w:hAnsi="Corbel"/>
          <w:bCs/>
        </w:rPr>
      </w:pPr>
      <w:r w:rsidRPr="00C119AE">
        <w:rPr>
          <w:rFonts w:ascii="Corbel" w:hAnsi="Corbel"/>
          <w:bCs/>
        </w:rPr>
        <w:t xml:space="preserve">• digital and/or analogue records, such as tape recordings, answer phone recordings, recorded presentations, Dictaphone tapes, DVDs, memory sticks, compact discs or any other electronic or optical storage format; </w:t>
      </w:r>
    </w:p>
    <w:p w14:paraId="0D4D65A9" w14:textId="77777777" w:rsidR="00C119AE" w:rsidRPr="00C119AE" w:rsidRDefault="00C119AE" w:rsidP="00C119AE">
      <w:pPr>
        <w:pStyle w:val="Default"/>
        <w:rPr>
          <w:rFonts w:ascii="Corbel" w:hAnsi="Corbel"/>
          <w:bCs/>
        </w:rPr>
      </w:pPr>
    </w:p>
    <w:p w14:paraId="6D41C761" w14:textId="77777777" w:rsidR="00C119AE" w:rsidRPr="00C119AE" w:rsidRDefault="00C119AE" w:rsidP="00C119AE">
      <w:pPr>
        <w:pStyle w:val="Default"/>
        <w:rPr>
          <w:rFonts w:ascii="Corbel" w:hAnsi="Corbel"/>
          <w:bCs/>
        </w:rPr>
      </w:pPr>
      <w:r w:rsidRPr="00C119AE">
        <w:rPr>
          <w:rFonts w:ascii="Corbel" w:hAnsi="Corbel"/>
          <w:bCs/>
        </w:rPr>
        <w:t xml:space="preserve">• any type of electronic file, word-processor file, database (including GIS and related data), spreadsheet, computer models (including 3D models) and files, specially written bespoke programs, calendars, emails, archived web pages/sites, temporary or cached files and computer generated images; </w:t>
      </w:r>
    </w:p>
    <w:p w14:paraId="0F8ABCEB" w14:textId="77777777" w:rsidR="00C119AE" w:rsidRPr="00C119AE" w:rsidRDefault="00C119AE" w:rsidP="00C119AE">
      <w:pPr>
        <w:pStyle w:val="Default"/>
        <w:rPr>
          <w:rFonts w:ascii="Corbel" w:hAnsi="Corbel"/>
          <w:bCs/>
        </w:rPr>
      </w:pPr>
    </w:p>
    <w:p w14:paraId="587E2D68" w14:textId="77777777" w:rsidR="00C119AE" w:rsidRPr="00C119AE" w:rsidRDefault="00C119AE" w:rsidP="00C119AE">
      <w:pPr>
        <w:pStyle w:val="Default"/>
        <w:rPr>
          <w:rFonts w:ascii="Corbel" w:hAnsi="Corbel"/>
          <w:bCs/>
        </w:rPr>
      </w:pPr>
    </w:p>
    <w:p w14:paraId="7BA0C4CC" w14:textId="77777777" w:rsidR="00C119AE" w:rsidRPr="00C119AE" w:rsidRDefault="00C119AE" w:rsidP="00C119AE">
      <w:pPr>
        <w:pStyle w:val="Default"/>
        <w:rPr>
          <w:rFonts w:ascii="Corbel" w:hAnsi="Corbel"/>
          <w:bCs/>
        </w:rPr>
      </w:pPr>
      <w:r w:rsidRPr="00C119AE">
        <w:rPr>
          <w:rFonts w:ascii="Corbel" w:hAnsi="Corbel"/>
          <w:bCs/>
        </w:rPr>
        <w:t xml:space="preserve">• any other material form – that is, other forms not widely available, or not yet developed or invented at the time the EIRs came into force. </w:t>
      </w:r>
    </w:p>
    <w:p w14:paraId="61AAB407" w14:textId="77777777" w:rsidR="00C119AE" w:rsidRPr="00C119AE" w:rsidRDefault="00C119AE" w:rsidP="00C119AE">
      <w:pPr>
        <w:pStyle w:val="Default"/>
        <w:rPr>
          <w:rFonts w:ascii="Corbel" w:hAnsi="Corbel"/>
          <w:bCs/>
        </w:rPr>
      </w:pPr>
    </w:p>
    <w:p w14:paraId="6CC95C5D" w14:textId="77777777" w:rsidR="00C119AE" w:rsidRPr="00C119AE" w:rsidRDefault="00C119AE" w:rsidP="00C119AE">
      <w:pPr>
        <w:pStyle w:val="Default"/>
        <w:rPr>
          <w:rFonts w:ascii="Corbel" w:hAnsi="Corbel"/>
          <w:bCs/>
        </w:rPr>
      </w:pPr>
      <w:r w:rsidRPr="00C119AE">
        <w:rPr>
          <w:rFonts w:ascii="Corbel" w:hAnsi="Corbel"/>
          <w:bCs/>
        </w:rPr>
        <w:t xml:space="preserve">Public authorities are not required to acquire or create new information but may be required to compile or otherwise manipulate existing information which they hold to meet the terms of a request. </w:t>
      </w:r>
    </w:p>
    <w:p w14:paraId="03E9443D" w14:textId="77777777" w:rsidR="00C119AE" w:rsidRDefault="00C119AE">
      <w:pPr>
        <w:rPr>
          <w:rFonts w:ascii="Corbel" w:hAnsi="Corbel" w:cs="Arial"/>
          <w:bCs/>
          <w:color w:val="000000"/>
          <w:sz w:val="24"/>
          <w:szCs w:val="24"/>
        </w:rPr>
      </w:pPr>
      <w:r>
        <w:rPr>
          <w:rFonts w:ascii="Corbel" w:hAnsi="Corbel"/>
          <w:bCs/>
        </w:rPr>
        <w:br w:type="page"/>
      </w:r>
    </w:p>
    <w:p w14:paraId="26EB93BB" w14:textId="77777777" w:rsidR="00C119AE" w:rsidRPr="00C119AE" w:rsidRDefault="00C119AE" w:rsidP="00C119AE">
      <w:pPr>
        <w:pStyle w:val="Default"/>
        <w:jc w:val="right"/>
        <w:rPr>
          <w:rFonts w:ascii="Helvetica" w:hAnsi="Helvetica"/>
          <w:sz w:val="28"/>
          <w:szCs w:val="28"/>
        </w:rPr>
      </w:pPr>
      <w:r w:rsidRPr="00C119AE">
        <w:rPr>
          <w:rFonts w:ascii="Helvetica" w:hAnsi="Helvetica"/>
          <w:b/>
          <w:bCs/>
          <w:sz w:val="28"/>
          <w:szCs w:val="28"/>
        </w:rPr>
        <w:t xml:space="preserve">Annex 2 </w:t>
      </w:r>
    </w:p>
    <w:p w14:paraId="368F2FEC" w14:textId="77777777" w:rsidR="00C119AE" w:rsidRPr="00C119AE" w:rsidRDefault="00C119AE" w:rsidP="00C119AE">
      <w:pPr>
        <w:pStyle w:val="Default"/>
        <w:rPr>
          <w:rFonts w:ascii="Helvetica" w:hAnsi="Helvetica"/>
          <w:sz w:val="28"/>
          <w:szCs w:val="28"/>
        </w:rPr>
      </w:pPr>
      <w:r>
        <w:rPr>
          <w:rFonts w:ascii="Helvetica" w:hAnsi="Helvetica"/>
          <w:b/>
          <w:bCs/>
          <w:sz w:val="28"/>
          <w:szCs w:val="28"/>
        </w:rPr>
        <w:t>East Lothian Integration</w:t>
      </w:r>
      <w:r w:rsidRPr="00C119AE">
        <w:rPr>
          <w:rFonts w:ascii="Helvetica" w:hAnsi="Helvetica"/>
          <w:b/>
          <w:bCs/>
          <w:sz w:val="28"/>
          <w:szCs w:val="28"/>
        </w:rPr>
        <w:t xml:space="preserve"> Joint Board </w:t>
      </w:r>
    </w:p>
    <w:p w14:paraId="2E2E330C" w14:textId="77777777" w:rsidR="00C119AE" w:rsidRDefault="00C119AE" w:rsidP="00C119AE">
      <w:pPr>
        <w:pStyle w:val="Default"/>
        <w:rPr>
          <w:rFonts w:ascii="Helvetica" w:hAnsi="Helvetica"/>
          <w:b/>
          <w:bCs/>
          <w:sz w:val="28"/>
          <w:szCs w:val="28"/>
        </w:rPr>
      </w:pPr>
    </w:p>
    <w:p w14:paraId="3D6923AF" w14:textId="77777777" w:rsidR="00C119AE" w:rsidRPr="00C119AE" w:rsidRDefault="00C119AE" w:rsidP="00B66C0F">
      <w:pPr>
        <w:pStyle w:val="Default"/>
        <w:numPr>
          <w:ilvl w:val="0"/>
          <w:numId w:val="13"/>
        </w:numPr>
        <w:rPr>
          <w:rFonts w:ascii="Corbel" w:hAnsi="Corbel"/>
        </w:rPr>
      </w:pPr>
      <w:r w:rsidRPr="00B66C0F">
        <w:rPr>
          <w:rFonts w:ascii="Helvetica" w:hAnsi="Helvetica"/>
          <w:b/>
          <w:bCs/>
          <w:sz w:val="28"/>
          <w:szCs w:val="28"/>
        </w:rPr>
        <w:t xml:space="preserve">Freedom of Information Requirement for Review </w:t>
      </w:r>
      <w:r w:rsidR="00A576F5">
        <w:rPr>
          <w:rStyle w:val="CommentReference"/>
          <w:rFonts w:asciiTheme="minorHAnsi" w:hAnsiTheme="minorHAnsi" w:cstheme="minorBidi"/>
          <w:color w:val="auto"/>
        </w:rPr>
        <w:commentReference w:id="1"/>
      </w:r>
      <w:r w:rsidRPr="00C119AE">
        <w:rPr>
          <w:rFonts w:ascii="Corbel" w:hAnsi="Corbel"/>
        </w:rPr>
        <w:t>We have procedures in place to allow an individual</w:t>
      </w:r>
      <w:r>
        <w:rPr>
          <w:rStyle w:val="FootnoteReference"/>
          <w:rFonts w:ascii="Corbel" w:hAnsi="Corbel"/>
        </w:rPr>
        <w:footnoteReference w:id="3"/>
      </w:r>
      <w:r w:rsidRPr="00C119AE">
        <w:rPr>
          <w:rFonts w:ascii="Corbel" w:hAnsi="Corbel"/>
        </w:rPr>
        <w:t xml:space="preserve"> who is</w:t>
      </w:r>
      <w:r w:rsidR="00FF40C3">
        <w:rPr>
          <w:rFonts w:ascii="Corbel" w:hAnsi="Corbel"/>
        </w:rPr>
        <w:t xml:space="preserve"> dissatisfied in any way with </w:t>
      </w:r>
      <w:r w:rsidRPr="00C119AE">
        <w:rPr>
          <w:rFonts w:ascii="Corbel" w:hAnsi="Corbel"/>
        </w:rPr>
        <w:t xml:space="preserve">decision taken by us on the provision of information under the Freedom of Information (Scotland) Act 2002 to require us to review decisions taken. </w:t>
      </w:r>
    </w:p>
    <w:p w14:paraId="058ABFA1" w14:textId="77777777" w:rsidR="00C119AE" w:rsidRPr="00C119AE" w:rsidRDefault="00C119AE" w:rsidP="00B66C0F">
      <w:pPr>
        <w:pStyle w:val="Default"/>
        <w:rPr>
          <w:rFonts w:ascii="Corbel" w:hAnsi="Corbel"/>
        </w:rPr>
      </w:pPr>
    </w:p>
    <w:p w14:paraId="36E628CE" w14:textId="77777777" w:rsidR="00C119AE" w:rsidRPr="00C119AE" w:rsidRDefault="00C119AE" w:rsidP="00B66C0F">
      <w:pPr>
        <w:pStyle w:val="Default"/>
        <w:numPr>
          <w:ilvl w:val="0"/>
          <w:numId w:val="13"/>
        </w:numPr>
        <w:rPr>
          <w:rFonts w:ascii="Corbel" w:hAnsi="Corbel"/>
        </w:rPr>
      </w:pPr>
      <w:r w:rsidRPr="00C119AE">
        <w:rPr>
          <w:rFonts w:ascii="Corbel" w:hAnsi="Corbel"/>
        </w:rPr>
        <w:t xml:space="preserve">This note sets out the procedures we follow where someone is dissatisfied. </w:t>
      </w:r>
    </w:p>
    <w:p w14:paraId="36B82BD9" w14:textId="77777777" w:rsidR="00C119AE" w:rsidRPr="00C119AE" w:rsidRDefault="00C119AE" w:rsidP="00B66C0F">
      <w:pPr>
        <w:pStyle w:val="Default"/>
        <w:rPr>
          <w:rFonts w:ascii="Corbel" w:hAnsi="Corbel"/>
        </w:rPr>
      </w:pPr>
    </w:p>
    <w:p w14:paraId="5276E279" w14:textId="77777777" w:rsidR="00C119AE" w:rsidRPr="00C119AE" w:rsidRDefault="00C119AE" w:rsidP="00B66C0F">
      <w:pPr>
        <w:pStyle w:val="Default"/>
        <w:numPr>
          <w:ilvl w:val="0"/>
          <w:numId w:val="13"/>
        </w:numPr>
        <w:rPr>
          <w:rFonts w:ascii="Corbel" w:hAnsi="Corbel"/>
        </w:rPr>
      </w:pPr>
      <w:commentRangeStart w:id="2"/>
      <w:r w:rsidRPr="00C119AE">
        <w:rPr>
          <w:rFonts w:ascii="Corbel" w:hAnsi="Corbel"/>
        </w:rPr>
        <w:t>Under the Freedom of Information (Scotland) Act 2002, this procedure is known as a “Requirement for Review”. Under the Environment Information (Scotland) Regulations 2004 this is known as a “Representation” For our procedure under the Environmental Information (Scotland) Regulations 2004 see our separate guidance.</w:t>
      </w:r>
      <w:r>
        <w:rPr>
          <w:rStyle w:val="FootnoteReference"/>
          <w:rFonts w:ascii="Corbel" w:hAnsi="Corbel"/>
        </w:rPr>
        <w:footnoteReference w:id="4"/>
      </w:r>
      <w:r w:rsidRPr="00C119AE">
        <w:rPr>
          <w:rFonts w:ascii="Corbel" w:hAnsi="Corbel"/>
        </w:rPr>
        <w:t>. A requirement for review/representation can arise in circumstances where the applicant believes we have not complied with our obligations under the legislation, i</w:t>
      </w:r>
      <w:r w:rsidR="00FF40C3">
        <w:rPr>
          <w:rFonts w:ascii="Corbel" w:hAnsi="Corbel"/>
        </w:rPr>
        <w:t>ncluding (but not limited to):</w:t>
      </w:r>
      <w:commentRangeEnd w:id="2"/>
      <w:r w:rsidR="00A576F5">
        <w:rPr>
          <w:rStyle w:val="CommentReference"/>
          <w:rFonts w:asciiTheme="minorHAnsi" w:hAnsiTheme="minorHAnsi" w:cstheme="minorBidi"/>
          <w:color w:val="auto"/>
        </w:rPr>
        <w:commentReference w:id="2"/>
      </w:r>
    </w:p>
    <w:p w14:paraId="35DB101A" w14:textId="77777777" w:rsidR="00C119AE" w:rsidRPr="00C119AE" w:rsidRDefault="00C119AE" w:rsidP="00B66C0F">
      <w:pPr>
        <w:pStyle w:val="Default"/>
        <w:ind w:left="360"/>
        <w:rPr>
          <w:rFonts w:ascii="Corbel" w:hAnsi="Corbel"/>
        </w:rPr>
      </w:pPr>
    </w:p>
    <w:p w14:paraId="30058E9C" w14:textId="77777777" w:rsidR="00FF40C3" w:rsidRDefault="00C119AE" w:rsidP="00B66C0F">
      <w:pPr>
        <w:pStyle w:val="Default"/>
        <w:numPr>
          <w:ilvl w:val="0"/>
          <w:numId w:val="14"/>
        </w:numPr>
        <w:ind w:left="1080"/>
        <w:rPr>
          <w:rFonts w:ascii="Corbel" w:hAnsi="Corbel"/>
        </w:rPr>
      </w:pPr>
      <w:r w:rsidRPr="00C119AE">
        <w:rPr>
          <w:rFonts w:ascii="Corbel" w:hAnsi="Corbel"/>
        </w:rPr>
        <w:t>where we indicate that we do not hold information, but the individual believes we do; or</w:t>
      </w:r>
      <w:r w:rsidR="00FF40C3">
        <w:rPr>
          <w:rFonts w:ascii="Corbel" w:hAnsi="Corbel"/>
        </w:rPr>
        <w:t xml:space="preserve"> </w:t>
      </w:r>
      <w:r w:rsidRPr="00C119AE">
        <w:rPr>
          <w:rFonts w:ascii="Corbel" w:hAnsi="Corbel"/>
        </w:rPr>
        <w:t xml:space="preserve">where the individual feels that we have not provided the advice and assistance we should have done; or </w:t>
      </w:r>
    </w:p>
    <w:p w14:paraId="603CD65B" w14:textId="77777777" w:rsidR="00FF40C3" w:rsidRDefault="00C119AE" w:rsidP="00B66C0F">
      <w:pPr>
        <w:pStyle w:val="Default"/>
        <w:numPr>
          <w:ilvl w:val="0"/>
          <w:numId w:val="14"/>
        </w:numPr>
        <w:ind w:left="1080"/>
        <w:rPr>
          <w:rFonts w:ascii="Corbel" w:hAnsi="Corbel"/>
        </w:rPr>
      </w:pPr>
      <w:r w:rsidRPr="00C119AE">
        <w:rPr>
          <w:rFonts w:ascii="Corbel" w:hAnsi="Corbel"/>
        </w:rPr>
        <w:t xml:space="preserve">where we have refused to provide information; or </w:t>
      </w:r>
    </w:p>
    <w:p w14:paraId="18F8392D" w14:textId="77777777" w:rsidR="00FF40C3" w:rsidRDefault="00C119AE" w:rsidP="00B66C0F">
      <w:pPr>
        <w:pStyle w:val="Default"/>
        <w:numPr>
          <w:ilvl w:val="0"/>
          <w:numId w:val="14"/>
        </w:numPr>
        <w:ind w:left="1080"/>
        <w:rPr>
          <w:rFonts w:ascii="Corbel" w:hAnsi="Corbel"/>
        </w:rPr>
      </w:pPr>
      <w:r w:rsidRPr="00C119AE">
        <w:rPr>
          <w:rFonts w:ascii="Corbel" w:hAnsi="Corbel"/>
        </w:rPr>
        <w:t xml:space="preserve">where we have failed to reply to a request for information; or </w:t>
      </w:r>
    </w:p>
    <w:p w14:paraId="05B63E34" w14:textId="77777777" w:rsidR="00FF40C3" w:rsidRDefault="00C119AE" w:rsidP="00B66C0F">
      <w:pPr>
        <w:pStyle w:val="Default"/>
        <w:numPr>
          <w:ilvl w:val="0"/>
          <w:numId w:val="14"/>
        </w:numPr>
        <w:ind w:left="1080"/>
        <w:rPr>
          <w:rFonts w:ascii="Corbel" w:hAnsi="Corbel"/>
        </w:rPr>
      </w:pPr>
      <w:r w:rsidRPr="00C119AE">
        <w:rPr>
          <w:rFonts w:ascii="Corbel" w:hAnsi="Corbel"/>
        </w:rPr>
        <w:t xml:space="preserve">where we have failed to respond to a request for information within the prescribed timescale; or </w:t>
      </w:r>
    </w:p>
    <w:p w14:paraId="3B7D15FA" w14:textId="77777777" w:rsidR="00C119AE" w:rsidRPr="00C119AE" w:rsidRDefault="00C119AE" w:rsidP="00B66C0F">
      <w:pPr>
        <w:pStyle w:val="Default"/>
        <w:numPr>
          <w:ilvl w:val="0"/>
          <w:numId w:val="14"/>
        </w:numPr>
        <w:ind w:left="1080"/>
        <w:rPr>
          <w:rFonts w:ascii="Corbel" w:hAnsi="Corbel"/>
        </w:rPr>
      </w:pPr>
      <w:r w:rsidRPr="00C119AE">
        <w:rPr>
          <w:rFonts w:ascii="Corbel" w:hAnsi="Corbel"/>
        </w:rPr>
        <w:t xml:space="preserve">where the individual feels the charge for providing information is higher than it should be. </w:t>
      </w:r>
    </w:p>
    <w:p w14:paraId="48C0DD6E" w14:textId="77777777" w:rsidR="00C119AE" w:rsidRPr="00C119AE" w:rsidRDefault="00C119AE" w:rsidP="00B66C0F">
      <w:pPr>
        <w:pStyle w:val="Default"/>
        <w:ind w:left="360"/>
        <w:rPr>
          <w:rFonts w:ascii="Corbel" w:hAnsi="Corbel"/>
        </w:rPr>
      </w:pPr>
    </w:p>
    <w:p w14:paraId="29FB94FC" w14:textId="77777777" w:rsidR="00FF40C3" w:rsidRDefault="00C119AE" w:rsidP="00B66C0F">
      <w:pPr>
        <w:pStyle w:val="Default"/>
        <w:numPr>
          <w:ilvl w:val="0"/>
          <w:numId w:val="13"/>
        </w:numPr>
        <w:rPr>
          <w:rFonts w:ascii="Corbel" w:hAnsi="Corbel"/>
        </w:rPr>
      </w:pPr>
      <w:r w:rsidRPr="00C119AE">
        <w:rPr>
          <w:rFonts w:ascii="Corbel" w:hAnsi="Corbel"/>
        </w:rPr>
        <w:t xml:space="preserve">If the applicant is dissatisfied in anyway he/she can require us to review the way the request was handled or the decision reached. </w:t>
      </w:r>
    </w:p>
    <w:p w14:paraId="338F6116" w14:textId="77777777" w:rsidR="00FF40C3" w:rsidRDefault="00FF40C3" w:rsidP="00B66C0F">
      <w:pPr>
        <w:pStyle w:val="Default"/>
        <w:rPr>
          <w:rFonts w:ascii="Corbel" w:hAnsi="Corbel"/>
        </w:rPr>
      </w:pPr>
    </w:p>
    <w:p w14:paraId="1E8C6528" w14:textId="77777777" w:rsidR="00C119AE" w:rsidRPr="00FF40C3" w:rsidRDefault="00C119AE" w:rsidP="00B66C0F">
      <w:pPr>
        <w:pStyle w:val="Default"/>
        <w:numPr>
          <w:ilvl w:val="0"/>
          <w:numId w:val="13"/>
        </w:numPr>
        <w:rPr>
          <w:rFonts w:ascii="Corbel" w:hAnsi="Corbel"/>
        </w:rPr>
      </w:pPr>
      <w:r w:rsidRPr="00FF40C3">
        <w:rPr>
          <w:rFonts w:ascii="Corbel" w:hAnsi="Corbel"/>
        </w:rPr>
        <w:t>Whenever we reply to a request for information a copy of this Requirement for Review/</w:t>
      </w:r>
      <w:commentRangeStart w:id="3"/>
      <w:r w:rsidRPr="00FF40C3">
        <w:rPr>
          <w:rFonts w:ascii="Corbel" w:hAnsi="Corbel"/>
        </w:rPr>
        <w:t xml:space="preserve">Representation </w:t>
      </w:r>
      <w:commentRangeEnd w:id="3"/>
      <w:r w:rsidR="00A623B4">
        <w:rPr>
          <w:rStyle w:val="CommentReference"/>
          <w:rFonts w:asciiTheme="minorHAnsi" w:hAnsiTheme="minorHAnsi" w:cstheme="minorBidi"/>
          <w:color w:val="auto"/>
        </w:rPr>
        <w:commentReference w:id="3"/>
      </w:r>
      <w:r w:rsidRPr="00FF40C3">
        <w:rPr>
          <w:rFonts w:ascii="Corbel" w:hAnsi="Corbel"/>
        </w:rPr>
        <w:t xml:space="preserve">Procedure must accompany the response. The response must also explain to the applicant their right to seek a review of any decision taken and the subsequent right of appeal to the Scottish Information Commissioner and the Courts (see paragraphs 14 to 16 below). </w:t>
      </w:r>
    </w:p>
    <w:p w14:paraId="0B11730C" w14:textId="77777777" w:rsidR="00FF40C3" w:rsidRDefault="00FF40C3" w:rsidP="00FF40C3">
      <w:pPr>
        <w:pStyle w:val="Default"/>
        <w:rPr>
          <w:rFonts w:ascii="Corbel" w:hAnsi="Corbel"/>
        </w:rPr>
      </w:pPr>
    </w:p>
    <w:p w14:paraId="377739B9" w14:textId="77777777" w:rsidR="00B66C0F" w:rsidRDefault="00B66C0F" w:rsidP="00FF40C3">
      <w:pPr>
        <w:pStyle w:val="Default"/>
        <w:rPr>
          <w:rFonts w:ascii="Corbel" w:hAnsi="Corbel"/>
        </w:rPr>
      </w:pPr>
    </w:p>
    <w:p w14:paraId="73EE480B" w14:textId="77777777" w:rsidR="00B66C0F" w:rsidRDefault="00B66C0F" w:rsidP="00FF40C3">
      <w:pPr>
        <w:pStyle w:val="Default"/>
        <w:rPr>
          <w:rFonts w:ascii="Corbel" w:hAnsi="Corbel"/>
        </w:rPr>
      </w:pPr>
    </w:p>
    <w:p w14:paraId="174EC609" w14:textId="77777777" w:rsidR="00B66C0F" w:rsidRDefault="00B66C0F" w:rsidP="00FF40C3">
      <w:pPr>
        <w:pStyle w:val="Default"/>
        <w:rPr>
          <w:rFonts w:ascii="Corbel" w:hAnsi="Corbel"/>
        </w:rPr>
      </w:pPr>
    </w:p>
    <w:p w14:paraId="440FFA72" w14:textId="77777777" w:rsidR="00B66C0F" w:rsidRDefault="00B66C0F" w:rsidP="00FF40C3">
      <w:pPr>
        <w:pStyle w:val="Default"/>
        <w:rPr>
          <w:rFonts w:ascii="Corbel" w:hAnsi="Corbel"/>
        </w:rPr>
      </w:pPr>
    </w:p>
    <w:p w14:paraId="3407C394" w14:textId="77777777" w:rsidR="00FF40C3" w:rsidRPr="00B66C0F" w:rsidRDefault="00FF40C3" w:rsidP="00FF40C3">
      <w:pPr>
        <w:pStyle w:val="Default"/>
        <w:rPr>
          <w:rFonts w:ascii="Helvetica" w:hAnsi="Helvetica"/>
          <w:b/>
          <w:sz w:val="28"/>
          <w:szCs w:val="28"/>
        </w:rPr>
      </w:pPr>
      <w:r w:rsidRPr="00B66C0F">
        <w:rPr>
          <w:rFonts w:ascii="Helvetica" w:hAnsi="Helvetica"/>
          <w:b/>
          <w:sz w:val="28"/>
          <w:szCs w:val="28"/>
        </w:rPr>
        <w:t xml:space="preserve">Timescale </w:t>
      </w:r>
    </w:p>
    <w:p w14:paraId="28E6C847" w14:textId="77777777" w:rsidR="00FF40C3" w:rsidRPr="00FF40C3" w:rsidRDefault="00FF40C3" w:rsidP="00B66C0F">
      <w:pPr>
        <w:pStyle w:val="Default"/>
        <w:numPr>
          <w:ilvl w:val="0"/>
          <w:numId w:val="13"/>
        </w:numPr>
        <w:rPr>
          <w:rFonts w:ascii="Corbel" w:hAnsi="Corbel"/>
        </w:rPr>
      </w:pPr>
      <w:r w:rsidRPr="00FF40C3">
        <w:rPr>
          <w:rFonts w:ascii="Corbel" w:hAnsi="Corbel"/>
        </w:rPr>
        <w:t xml:space="preserve">A requirement for review should be submitted in writing (or other permanent form) within 40 working days of either: </w:t>
      </w:r>
    </w:p>
    <w:p w14:paraId="389E1885" w14:textId="77777777" w:rsidR="00FF40C3" w:rsidRPr="00FF40C3" w:rsidRDefault="00FF40C3" w:rsidP="00B66C0F">
      <w:pPr>
        <w:pStyle w:val="Default"/>
        <w:numPr>
          <w:ilvl w:val="0"/>
          <w:numId w:val="19"/>
        </w:numPr>
        <w:ind w:left="1080"/>
        <w:rPr>
          <w:rFonts w:ascii="Corbel" w:hAnsi="Corbel"/>
        </w:rPr>
      </w:pPr>
      <w:r w:rsidRPr="00FF40C3">
        <w:rPr>
          <w:rFonts w:ascii="Corbel" w:hAnsi="Corbel"/>
        </w:rPr>
        <w:t xml:space="preserve">the day the individual actually received a response from us; or </w:t>
      </w:r>
    </w:p>
    <w:p w14:paraId="241F8028" w14:textId="77777777" w:rsidR="00FF40C3" w:rsidRPr="00FF40C3" w:rsidRDefault="00FF40C3" w:rsidP="00B66C0F">
      <w:pPr>
        <w:pStyle w:val="Default"/>
        <w:ind w:left="360"/>
        <w:rPr>
          <w:rFonts w:ascii="Corbel" w:hAnsi="Corbel"/>
        </w:rPr>
      </w:pPr>
    </w:p>
    <w:p w14:paraId="67845033" w14:textId="77777777" w:rsidR="00C119AE" w:rsidRPr="00C119AE" w:rsidRDefault="00FF40C3" w:rsidP="00B66C0F">
      <w:pPr>
        <w:pStyle w:val="Default"/>
        <w:numPr>
          <w:ilvl w:val="0"/>
          <w:numId w:val="19"/>
        </w:numPr>
        <w:ind w:left="1080"/>
        <w:rPr>
          <w:rFonts w:ascii="Corbel" w:hAnsi="Corbel"/>
        </w:rPr>
      </w:pPr>
      <w:r w:rsidRPr="00FF40C3">
        <w:rPr>
          <w:rFonts w:ascii="Corbel" w:hAnsi="Corbel"/>
        </w:rPr>
        <w:t>the end of the period within which we should have replied to a request.</w:t>
      </w:r>
    </w:p>
    <w:p w14:paraId="5A05B447" w14:textId="77777777" w:rsidR="00B66C0F" w:rsidRDefault="00B66C0F" w:rsidP="00C119AE">
      <w:pPr>
        <w:pStyle w:val="Default"/>
        <w:rPr>
          <w:rFonts w:ascii="Corbel" w:hAnsi="Corbel"/>
        </w:rPr>
      </w:pPr>
    </w:p>
    <w:p w14:paraId="27E1FC62" w14:textId="77777777" w:rsidR="00C119AE" w:rsidRPr="00B66C0F" w:rsidRDefault="00C119AE" w:rsidP="00C119AE">
      <w:pPr>
        <w:pStyle w:val="Default"/>
        <w:numPr>
          <w:ilvl w:val="0"/>
          <w:numId w:val="13"/>
        </w:numPr>
        <w:rPr>
          <w:rFonts w:ascii="Corbel" w:hAnsi="Corbel"/>
        </w:rPr>
      </w:pPr>
      <w:r w:rsidRPr="00B66C0F">
        <w:rPr>
          <w:rFonts w:ascii="Corbel" w:hAnsi="Corbel"/>
        </w:rPr>
        <w:t>We have the discretion to consider requests for review received beyond this timescale. It would normally be our intention to accept requirements for review outwith the 40 working days, unless there are practical difficulties in doing</w:t>
      </w:r>
      <w:r w:rsidR="00B66C0F" w:rsidRPr="00B66C0F">
        <w:rPr>
          <w:rFonts w:ascii="Corbel" w:hAnsi="Corbel"/>
        </w:rPr>
        <w:t xml:space="preserve"> so, </w:t>
      </w:r>
      <w:r w:rsidR="00B66C0F">
        <w:rPr>
          <w:rFonts w:ascii="Corbel" w:hAnsi="Corbel"/>
        </w:rPr>
        <w:t>for example,</w:t>
      </w:r>
      <w:r w:rsidRPr="00B66C0F">
        <w:rPr>
          <w:rFonts w:ascii="Corbel" w:hAnsi="Corbel"/>
        </w:rPr>
        <w:t xml:space="preserve"> relevant documentation was due for destruction and has been destroyed. It is always in the applicant’s interests to submit a review request within the 40 working day period specified. </w:t>
      </w:r>
    </w:p>
    <w:p w14:paraId="239C075B" w14:textId="77777777" w:rsidR="00FF40C3" w:rsidRPr="00C119AE" w:rsidRDefault="00FF40C3" w:rsidP="00C119AE">
      <w:pPr>
        <w:pStyle w:val="Default"/>
        <w:rPr>
          <w:rFonts w:ascii="Corbel" w:hAnsi="Corbel"/>
        </w:rPr>
      </w:pPr>
    </w:p>
    <w:p w14:paraId="33D2FA09" w14:textId="77777777" w:rsidR="00C119AE" w:rsidRPr="00B66C0F" w:rsidRDefault="00C119AE" w:rsidP="00C119AE">
      <w:pPr>
        <w:pStyle w:val="Default"/>
        <w:rPr>
          <w:rFonts w:ascii="Helvetica" w:hAnsi="Helvetica"/>
          <w:sz w:val="28"/>
          <w:szCs w:val="28"/>
        </w:rPr>
      </w:pPr>
      <w:r w:rsidRPr="00B66C0F">
        <w:rPr>
          <w:rFonts w:ascii="Helvetica" w:hAnsi="Helvetica"/>
          <w:b/>
          <w:bCs/>
          <w:sz w:val="28"/>
          <w:szCs w:val="28"/>
        </w:rPr>
        <w:t xml:space="preserve">Submission of Requirement for Review </w:t>
      </w:r>
    </w:p>
    <w:p w14:paraId="3FCF0C27" w14:textId="77777777" w:rsidR="00C119AE" w:rsidRPr="00B66C0F" w:rsidRDefault="00C119AE" w:rsidP="00B66C0F">
      <w:pPr>
        <w:pStyle w:val="Default"/>
        <w:numPr>
          <w:ilvl w:val="0"/>
          <w:numId w:val="13"/>
        </w:numPr>
        <w:rPr>
          <w:rFonts w:ascii="Corbel" w:hAnsi="Corbel"/>
        </w:rPr>
      </w:pPr>
      <w:r w:rsidRPr="00B66C0F">
        <w:rPr>
          <w:rFonts w:ascii="Corbel" w:hAnsi="Corbel"/>
        </w:rPr>
        <w:t>Where a response is made to a request for information, the response must advise that any reque</w:t>
      </w:r>
      <w:r w:rsidR="00B66C0F">
        <w:rPr>
          <w:rFonts w:ascii="Corbel" w:hAnsi="Corbel"/>
        </w:rPr>
        <w:t>st for review is submitted to:</w:t>
      </w:r>
    </w:p>
    <w:p w14:paraId="051208B1" w14:textId="77777777" w:rsidR="00C119AE" w:rsidRPr="00B66C0F" w:rsidRDefault="00C119AE" w:rsidP="00C119AE">
      <w:pPr>
        <w:pStyle w:val="Default"/>
        <w:rPr>
          <w:rFonts w:ascii="Corbel" w:hAnsi="Corbel"/>
        </w:rPr>
      </w:pPr>
    </w:p>
    <w:tbl>
      <w:tblPr>
        <w:tblStyle w:val="TableGrid"/>
        <w:tblW w:w="0" w:type="auto"/>
        <w:tblLook w:val="04A0" w:firstRow="1" w:lastRow="0" w:firstColumn="1" w:lastColumn="0" w:noHBand="0" w:noVBand="1"/>
      </w:tblPr>
      <w:tblGrid>
        <w:gridCol w:w="4621"/>
        <w:gridCol w:w="4621"/>
      </w:tblGrid>
      <w:tr w:rsidR="00B66C0F" w14:paraId="43F4D33E" w14:textId="77777777" w:rsidTr="00B66C0F">
        <w:tc>
          <w:tcPr>
            <w:tcW w:w="4621" w:type="dxa"/>
          </w:tcPr>
          <w:p w14:paraId="1FE41D95" w14:textId="77777777" w:rsidR="00B66C0F" w:rsidRPr="00F06F52" w:rsidRDefault="00B66C0F" w:rsidP="00B66C0F">
            <w:pPr>
              <w:pStyle w:val="Default"/>
              <w:rPr>
                <w:rFonts w:ascii="Helvetica" w:hAnsi="Helvetica"/>
                <w:b/>
              </w:rPr>
            </w:pPr>
            <w:r w:rsidRPr="00F06F52">
              <w:rPr>
                <w:rFonts w:ascii="Helvetica" w:hAnsi="Helvetica"/>
                <w:b/>
              </w:rPr>
              <w:t>East Lothian Council FOI Team</w:t>
            </w:r>
          </w:p>
        </w:tc>
        <w:tc>
          <w:tcPr>
            <w:tcW w:w="4621" w:type="dxa"/>
          </w:tcPr>
          <w:p w14:paraId="0D4FA836" w14:textId="77777777" w:rsidR="00B66C0F" w:rsidRPr="00F06F52" w:rsidRDefault="00B66C0F" w:rsidP="00B66C0F">
            <w:pPr>
              <w:pStyle w:val="Default"/>
              <w:rPr>
                <w:rFonts w:ascii="Helvetica" w:hAnsi="Helvetica"/>
                <w:b/>
              </w:rPr>
            </w:pPr>
            <w:r w:rsidRPr="00F06F52">
              <w:rPr>
                <w:rFonts w:ascii="Helvetica" w:hAnsi="Helvetica"/>
                <w:b/>
              </w:rPr>
              <w:t>NHS Lothian FOI Team</w:t>
            </w:r>
          </w:p>
        </w:tc>
      </w:tr>
      <w:tr w:rsidR="00B66C0F" w14:paraId="5864FC07" w14:textId="77777777" w:rsidTr="00B66C0F">
        <w:tc>
          <w:tcPr>
            <w:tcW w:w="4621" w:type="dxa"/>
          </w:tcPr>
          <w:p w14:paraId="2258D122" w14:textId="77777777" w:rsidR="00B66C0F" w:rsidRPr="00F06F52" w:rsidRDefault="00B66C0F" w:rsidP="00B66C0F">
            <w:pPr>
              <w:pStyle w:val="Default"/>
              <w:rPr>
                <w:rFonts w:ascii="Corbel" w:hAnsi="Corbel"/>
              </w:rPr>
            </w:pPr>
            <w:r w:rsidRPr="00F06F52">
              <w:rPr>
                <w:rStyle w:val="email"/>
                <w:rFonts w:ascii="Corbel" w:hAnsi="Corbel"/>
              </w:rPr>
              <w:t xml:space="preserve">Email: </w:t>
            </w:r>
            <w:hyperlink r:id="rId11" w:history="1">
              <w:r w:rsidRPr="00F06F52">
                <w:rPr>
                  <w:rStyle w:val="Hyperlink"/>
                  <w:rFonts w:ascii="Corbel" w:hAnsi="Corbel"/>
                </w:rPr>
                <w:t>foi@eastlothian.gov.uk</w:t>
              </w:r>
            </w:hyperlink>
          </w:p>
        </w:tc>
        <w:tc>
          <w:tcPr>
            <w:tcW w:w="4621" w:type="dxa"/>
          </w:tcPr>
          <w:p w14:paraId="445BD680" w14:textId="77777777" w:rsidR="00F06F52" w:rsidRPr="00F06F52" w:rsidRDefault="00F06F52" w:rsidP="00F06F52">
            <w:pPr>
              <w:pStyle w:val="NormalWeb"/>
              <w:shd w:val="clear" w:color="auto" w:fill="FFFFFF"/>
              <w:rPr>
                <w:rFonts w:ascii="Corbel" w:hAnsi="Corbel" w:cs="Arial"/>
                <w:color w:val="000000"/>
                <w:lang w:val="en-US"/>
              </w:rPr>
            </w:pPr>
            <w:r>
              <w:rPr>
                <w:rFonts w:ascii="Corbel" w:hAnsi="Corbel" w:cs="Arial"/>
                <w:color w:val="000000"/>
                <w:lang w:val="en-US"/>
              </w:rPr>
              <w:t xml:space="preserve">Email: </w:t>
            </w:r>
            <w:hyperlink r:id="rId12" w:history="1">
              <w:r w:rsidRPr="00F06F52">
                <w:rPr>
                  <w:rStyle w:val="Hyperlink"/>
                  <w:rFonts w:ascii="Corbel" w:hAnsi="Corbel" w:cs="Arial"/>
                  <w:lang w:val="en-US"/>
                </w:rPr>
                <w:t>richard.mutch@nhslothian.scot.nhs.uk</w:t>
              </w:r>
            </w:hyperlink>
          </w:p>
          <w:p w14:paraId="1240BB7A" w14:textId="77777777" w:rsidR="00B66C0F" w:rsidRPr="00F06F52" w:rsidRDefault="00B66C0F" w:rsidP="00B66C0F">
            <w:pPr>
              <w:pStyle w:val="Default"/>
              <w:rPr>
                <w:rFonts w:ascii="Corbel" w:hAnsi="Corbel"/>
              </w:rPr>
            </w:pPr>
          </w:p>
        </w:tc>
      </w:tr>
      <w:tr w:rsidR="00B66C0F" w14:paraId="74494038" w14:textId="77777777" w:rsidTr="00B66C0F">
        <w:tc>
          <w:tcPr>
            <w:tcW w:w="4621" w:type="dxa"/>
          </w:tcPr>
          <w:p w14:paraId="3525880A" w14:textId="77777777" w:rsidR="00B66C0F" w:rsidRPr="00F06F52" w:rsidRDefault="00B66C0F" w:rsidP="00B66C0F">
            <w:pPr>
              <w:pStyle w:val="Default"/>
              <w:rPr>
                <w:rFonts w:ascii="Corbel" w:hAnsi="Corbel"/>
              </w:rPr>
            </w:pPr>
            <w:r w:rsidRPr="00F06F52">
              <w:rPr>
                <w:rStyle w:val="tel"/>
                <w:rFonts w:ascii="Corbel" w:hAnsi="Corbel"/>
              </w:rPr>
              <w:t>Phone:01620 827623</w:t>
            </w:r>
          </w:p>
        </w:tc>
        <w:tc>
          <w:tcPr>
            <w:tcW w:w="4621" w:type="dxa"/>
          </w:tcPr>
          <w:p w14:paraId="7BE0A5E5" w14:textId="77777777" w:rsidR="00B66C0F" w:rsidRPr="00F06F52" w:rsidRDefault="00F06F52" w:rsidP="00B66C0F">
            <w:pPr>
              <w:pStyle w:val="Default"/>
              <w:rPr>
                <w:rFonts w:ascii="Corbel" w:hAnsi="Corbel"/>
              </w:rPr>
            </w:pPr>
            <w:r>
              <w:rPr>
                <w:rFonts w:ascii="Corbel" w:hAnsi="Corbel"/>
                <w:lang w:val="en-US"/>
              </w:rPr>
              <w:t xml:space="preserve">Phone: </w:t>
            </w:r>
            <w:r w:rsidRPr="00F06F52">
              <w:rPr>
                <w:rFonts w:ascii="Corbel" w:hAnsi="Corbel"/>
                <w:lang w:val="en-US"/>
              </w:rPr>
              <w:t>0131 465 5687</w:t>
            </w:r>
          </w:p>
        </w:tc>
      </w:tr>
    </w:tbl>
    <w:p w14:paraId="39319244" w14:textId="77777777" w:rsidR="00B66C0F" w:rsidRPr="00B66C0F" w:rsidRDefault="00B66C0F" w:rsidP="00B66C0F">
      <w:pPr>
        <w:pStyle w:val="Default"/>
        <w:ind w:firstLine="720"/>
        <w:rPr>
          <w:rFonts w:ascii="Corbel" w:hAnsi="Corbel"/>
        </w:rPr>
      </w:pPr>
    </w:p>
    <w:p w14:paraId="3DC5002A" w14:textId="77777777" w:rsidR="00C119AE" w:rsidRPr="00B66C0F" w:rsidRDefault="00C119AE" w:rsidP="00B66C0F">
      <w:pPr>
        <w:pStyle w:val="Default"/>
        <w:numPr>
          <w:ilvl w:val="0"/>
          <w:numId w:val="13"/>
        </w:numPr>
        <w:rPr>
          <w:rFonts w:ascii="Corbel" w:hAnsi="Corbel"/>
        </w:rPr>
      </w:pPr>
      <w:r w:rsidRPr="00B66C0F">
        <w:rPr>
          <w:rFonts w:ascii="Corbel" w:hAnsi="Corbel"/>
        </w:rPr>
        <w:t xml:space="preserve">Should the person making the request submit their requirement for review to another person within our organisation, the recipient must pass it immediately to the Head of Business Administration. </w:t>
      </w:r>
    </w:p>
    <w:p w14:paraId="49A40D58" w14:textId="77777777" w:rsidR="00C119AE" w:rsidRPr="00B66C0F" w:rsidRDefault="00C119AE" w:rsidP="00C119AE">
      <w:pPr>
        <w:pStyle w:val="Default"/>
        <w:rPr>
          <w:rFonts w:ascii="Corbel" w:hAnsi="Corbel"/>
        </w:rPr>
      </w:pPr>
    </w:p>
    <w:p w14:paraId="35A0CAC0" w14:textId="77777777" w:rsidR="00C119AE" w:rsidRPr="00F06F52" w:rsidRDefault="00C119AE" w:rsidP="00C119AE">
      <w:pPr>
        <w:pStyle w:val="Default"/>
        <w:numPr>
          <w:ilvl w:val="0"/>
          <w:numId w:val="13"/>
        </w:numPr>
        <w:rPr>
          <w:rFonts w:ascii="Corbel" w:hAnsi="Corbel"/>
          <w:sz w:val="22"/>
          <w:szCs w:val="22"/>
        </w:rPr>
      </w:pPr>
      <w:r w:rsidRPr="00F06F52">
        <w:rPr>
          <w:rFonts w:ascii="Corbel" w:hAnsi="Corbel"/>
        </w:rPr>
        <w:t xml:space="preserve">The person seeking a request for review/representation must state their name and an address for correspondence. A statement explaining why the individual feels aggrieved at the decision taken (or the lack of response) by the organisation should accompany any request for review. It is always helpful if the person seeking a review makes their dissatisfaction explicit in what they say to us and clearly sets out the grounds for requesting a review. Where the applicant is seeking further information relating to his/her original request this will normally be treated as a new request. </w:t>
      </w:r>
    </w:p>
    <w:p w14:paraId="748F0329" w14:textId="77777777" w:rsidR="00F06F52" w:rsidRDefault="00F06F52" w:rsidP="00F06F52">
      <w:pPr>
        <w:pStyle w:val="ListParagraph"/>
        <w:rPr>
          <w:rFonts w:ascii="Corbel" w:hAnsi="Corbel"/>
        </w:rPr>
      </w:pPr>
    </w:p>
    <w:p w14:paraId="2D792CD0" w14:textId="77777777" w:rsidR="00F06F52" w:rsidRPr="00F06F52" w:rsidRDefault="00F06F52" w:rsidP="00F06F52">
      <w:pPr>
        <w:pStyle w:val="Default"/>
        <w:rPr>
          <w:rFonts w:ascii="Helvetica" w:hAnsi="Helvetica"/>
          <w:sz w:val="28"/>
          <w:szCs w:val="28"/>
        </w:rPr>
      </w:pPr>
      <w:r w:rsidRPr="00F06F52">
        <w:rPr>
          <w:rFonts w:ascii="Helvetica" w:hAnsi="Helvetica"/>
          <w:b/>
          <w:bCs/>
          <w:sz w:val="28"/>
          <w:szCs w:val="28"/>
        </w:rPr>
        <w:t xml:space="preserve">Review Procedure </w:t>
      </w:r>
    </w:p>
    <w:p w14:paraId="1CB8F737" w14:textId="77777777" w:rsidR="00F06F52" w:rsidRPr="00F06F52" w:rsidRDefault="00C119AE" w:rsidP="00F06F52">
      <w:pPr>
        <w:pStyle w:val="Default"/>
        <w:numPr>
          <w:ilvl w:val="0"/>
          <w:numId w:val="13"/>
        </w:numPr>
        <w:rPr>
          <w:rFonts w:ascii="Corbel" w:hAnsi="Corbel"/>
          <w:sz w:val="22"/>
          <w:szCs w:val="22"/>
        </w:rPr>
      </w:pPr>
      <w:r w:rsidRPr="00F06F52">
        <w:rPr>
          <w:rFonts w:ascii="Corbel" w:hAnsi="Corbel"/>
        </w:rPr>
        <w:t>The review procedure is designed to be accessible, prompt, fair and impartial. It may result in a decision being made where no decision was made previously, confirmation of the original decision, or the making of a different decision to that originally taken being made. The decision will be binding on the organisation.</w:t>
      </w:r>
    </w:p>
    <w:p w14:paraId="7EF0AFAD" w14:textId="77777777" w:rsidR="00F06F52" w:rsidRPr="00F06F52" w:rsidRDefault="00F06F52" w:rsidP="00F06F52">
      <w:pPr>
        <w:pStyle w:val="Default"/>
        <w:ind w:left="720"/>
        <w:rPr>
          <w:rFonts w:ascii="Corbel" w:hAnsi="Corbel"/>
          <w:sz w:val="22"/>
          <w:szCs w:val="22"/>
        </w:rPr>
      </w:pPr>
    </w:p>
    <w:p w14:paraId="7290709D" w14:textId="77777777" w:rsidR="00C119AE" w:rsidRPr="00F06F52" w:rsidRDefault="00C119AE" w:rsidP="00F06F52">
      <w:pPr>
        <w:pStyle w:val="Default"/>
        <w:numPr>
          <w:ilvl w:val="0"/>
          <w:numId w:val="13"/>
        </w:numPr>
        <w:rPr>
          <w:rFonts w:ascii="Corbel" w:hAnsi="Corbel"/>
          <w:sz w:val="22"/>
          <w:szCs w:val="22"/>
        </w:rPr>
      </w:pPr>
      <w:r w:rsidRPr="00F06F52">
        <w:rPr>
          <w:rFonts w:ascii="Corbel" w:hAnsi="Corbel"/>
        </w:rPr>
        <w:t xml:space="preserve">Requests for review have to be processed swiftly within a maximum timescale of 20 working days. During this timeframe we will review our previous decision and provide any further information required if the review outcome requires this. </w:t>
      </w:r>
    </w:p>
    <w:p w14:paraId="2A3D1F1D" w14:textId="77777777" w:rsidR="00C119AE" w:rsidRDefault="00C119AE" w:rsidP="00C119AE">
      <w:pPr>
        <w:pStyle w:val="Defaul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0"/>
        <w:gridCol w:w="2570"/>
        <w:gridCol w:w="2570"/>
      </w:tblGrid>
      <w:tr w:rsidR="00C119AE" w14:paraId="28A55DE3" w14:textId="77777777" w:rsidTr="00F06F52">
        <w:trPr>
          <w:trHeight w:val="153"/>
        </w:trPr>
        <w:tc>
          <w:tcPr>
            <w:tcW w:w="2570" w:type="dxa"/>
          </w:tcPr>
          <w:p w14:paraId="05DF5A8E" w14:textId="77777777" w:rsidR="00C119AE" w:rsidRPr="00F06F52" w:rsidRDefault="00C119AE">
            <w:pPr>
              <w:pStyle w:val="Default"/>
              <w:rPr>
                <w:rFonts w:ascii="Corbel" w:hAnsi="Corbel"/>
              </w:rPr>
            </w:pPr>
            <w:r w:rsidRPr="00F06F52">
              <w:rPr>
                <w:rFonts w:ascii="Corbel" w:hAnsi="Corbel"/>
                <w:b/>
                <w:bCs/>
              </w:rPr>
              <w:t xml:space="preserve">Our Timescale Event </w:t>
            </w:r>
          </w:p>
        </w:tc>
        <w:tc>
          <w:tcPr>
            <w:tcW w:w="2570" w:type="dxa"/>
          </w:tcPr>
          <w:p w14:paraId="64A1A3D8" w14:textId="77777777" w:rsidR="00C119AE" w:rsidRPr="00F06F52" w:rsidRDefault="00C119AE">
            <w:pPr>
              <w:pStyle w:val="Default"/>
              <w:rPr>
                <w:rFonts w:ascii="Corbel" w:hAnsi="Corbel"/>
              </w:rPr>
            </w:pPr>
            <w:r w:rsidRPr="00F06F52">
              <w:rPr>
                <w:rFonts w:ascii="Corbel" w:hAnsi="Corbel"/>
                <w:b/>
                <w:bCs/>
              </w:rPr>
              <w:t xml:space="preserve">Action </w:t>
            </w:r>
          </w:p>
        </w:tc>
        <w:tc>
          <w:tcPr>
            <w:tcW w:w="2570" w:type="dxa"/>
          </w:tcPr>
          <w:p w14:paraId="28178065" w14:textId="77777777" w:rsidR="00C119AE" w:rsidRPr="00F06F52" w:rsidRDefault="00C119AE">
            <w:pPr>
              <w:pStyle w:val="Default"/>
              <w:rPr>
                <w:rFonts w:ascii="Corbel" w:hAnsi="Corbel"/>
              </w:rPr>
            </w:pPr>
            <w:r w:rsidRPr="00F06F52">
              <w:rPr>
                <w:rFonts w:ascii="Corbel" w:hAnsi="Corbel"/>
                <w:b/>
                <w:bCs/>
              </w:rPr>
              <w:t xml:space="preserve">Day </w:t>
            </w:r>
          </w:p>
        </w:tc>
      </w:tr>
      <w:tr w:rsidR="00C119AE" w14:paraId="62919BCF" w14:textId="77777777" w:rsidTr="00F06F52">
        <w:trPr>
          <w:trHeight w:val="274"/>
        </w:trPr>
        <w:tc>
          <w:tcPr>
            <w:tcW w:w="2570" w:type="dxa"/>
          </w:tcPr>
          <w:p w14:paraId="6B0F93F8" w14:textId="77777777" w:rsidR="00C119AE" w:rsidRPr="00F06F52" w:rsidRDefault="00C119AE">
            <w:pPr>
              <w:pStyle w:val="Default"/>
              <w:rPr>
                <w:rFonts w:ascii="Corbel" w:hAnsi="Corbel"/>
              </w:rPr>
            </w:pPr>
            <w:r w:rsidRPr="00F06F52">
              <w:rPr>
                <w:rFonts w:ascii="Corbel" w:hAnsi="Corbel"/>
              </w:rPr>
              <w:t xml:space="preserve">(a) On receipt of a request. </w:t>
            </w:r>
          </w:p>
        </w:tc>
        <w:tc>
          <w:tcPr>
            <w:tcW w:w="2570" w:type="dxa"/>
          </w:tcPr>
          <w:p w14:paraId="4FAC8E60" w14:textId="77777777" w:rsidR="00C119AE" w:rsidRPr="00F06F52" w:rsidRDefault="00C119AE">
            <w:pPr>
              <w:pStyle w:val="Default"/>
              <w:rPr>
                <w:rFonts w:ascii="Corbel" w:hAnsi="Corbel"/>
              </w:rPr>
            </w:pPr>
            <w:r w:rsidRPr="00F06F52">
              <w:rPr>
                <w:rFonts w:ascii="Corbel" w:hAnsi="Corbel"/>
              </w:rPr>
              <w:t xml:space="preserve">Send acknowledgement within two working days of receipt. </w:t>
            </w:r>
          </w:p>
        </w:tc>
        <w:tc>
          <w:tcPr>
            <w:tcW w:w="2570" w:type="dxa"/>
          </w:tcPr>
          <w:p w14:paraId="29DEC754" w14:textId="77777777" w:rsidR="00C119AE" w:rsidRPr="00F06F52" w:rsidRDefault="00C119AE">
            <w:pPr>
              <w:pStyle w:val="Default"/>
              <w:rPr>
                <w:rFonts w:ascii="Corbel" w:hAnsi="Corbel"/>
              </w:rPr>
            </w:pPr>
            <w:r w:rsidRPr="00F06F52">
              <w:rPr>
                <w:rFonts w:ascii="Corbel" w:hAnsi="Corbel"/>
              </w:rPr>
              <w:t xml:space="preserve">2 </w:t>
            </w:r>
          </w:p>
        </w:tc>
      </w:tr>
      <w:tr w:rsidR="00C119AE" w14:paraId="760DB2A4" w14:textId="77777777" w:rsidTr="00F06F52">
        <w:trPr>
          <w:trHeight w:val="397"/>
        </w:trPr>
        <w:tc>
          <w:tcPr>
            <w:tcW w:w="2570" w:type="dxa"/>
          </w:tcPr>
          <w:p w14:paraId="07133A2E" w14:textId="77777777" w:rsidR="00C119AE" w:rsidRPr="00F06F52" w:rsidRDefault="00C119AE">
            <w:pPr>
              <w:pStyle w:val="Default"/>
              <w:rPr>
                <w:rFonts w:ascii="Corbel" w:hAnsi="Corbel"/>
              </w:rPr>
            </w:pPr>
            <w:r w:rsidRPr="00F06F52">
              <w:rPr>
                <w:rFonts w:ascii="Corbel" w:hAnsi="Corbel"/>
              </w:rPr>
              <w:t xml:space="preserve">(b) Identify person who was handling request. </w:t>
            </w:r>
          </w:p>
        </w:tc>
        <w:tc>
          <w:tcPr>
            <w:tcW w:w="2570" w:type="dxa"/>
          </w:tcPr>
          <w:p w14:paraId="07ABB25C" w14:textId="77777777" w:rsidR="00C119AE" w:rsidRPr="00F06F52" w:rsidRDefault="00C119AE">
            <w:pPr>
              <w:pStyle w:val="Default"/>
              <w:rPr>
                <w:rFonts w:ascii="Corbel" w:hAnsi="Corbel"/>
              </w:rPr>
            </w:pPr>
            <w:r w:rsidRPr="00F06F52">
              <w:rPr>
                <w:rFonts w:ascii="Corbel" w:hAnsi="Corbel"/>
              </w:rPr>
              <w:t xml:space="preserve">Collate relevant information about request and response (including search log). </w:t>
            </w:r>
          </w:p>
        </w:tc>
        <w:tc>
          <w:tcPr>
            <w:tcW w:w="2570" w:type="dxa"/>
          </w:tcPr>
          <w:p w14:paraId="60E61703" w14:textId="77777777" w:rsidR="00C119AE" w:rsidRPr="00F06F52" w:rsidRDefault="00C119AE">
            <w:pPr>
              <w:pStyle w:val="Default"/>
              <w:rPr>
                <w:rFonts w:ascii="Corbel" w:hAnsi="Corbel"/>
              </w:rPr>
            </w:pPr>
            <w:r w:rsidRPr="00F06F52">
              <w:rPr>
                <w:rFonts w:ascii="Corbel" w:hAnsi="Corbel"/>
              </w:rPr>
              <w:t xml:space="preserve">2 </w:t>
            </w:r>
          </w:p>
        </w:tc>
      </w:tr>
      <w:tr w:rsidR="00C119AE" w14:paraId="66E9E1A8" w14:textId="77777777" w:rsidTr="00F06F52">
        <w:trPr>
          <w:trHeight w:val="778"/>
        </w:trPr>
        <w:tc>
          <w:tcPr>
            <w:tcW w:w="2570" w:type="dxa"/>
          </w:tcPr>
          <w:p w14:paraId="068B34A5" w14:textId="77777777" w:rsidR="00C119AE" w:rsidRPr="00F06F52" w:rsidRDefault="00C119AE">
            <w:pPr>
              <w:pStyle w:val="Default"/>
              <w:rPr>
                <w:rFonts w:ascii="Corbel" w:hAnsi="Corbel"/>
              </w:rPr>
            </w:pPr>
            <w:r w:rsidRPr="00F06F52">
              <w:rPr>
                <w:rFonts w:ascii="Corbel" w:hAnsi="Corbel"/>
              </w:rPr>
              <w:t xml:space="preserve">(c) Notify person who was handling request that a review request has been received and provide a copy of statement in support from applicant and seek comments on rationale for decision. </w:t>
            </w:r>
          </w:p>
        </w:tc>
        <w:tc>
          <w:tcPr>
            <w:tcW w:w="2570" w:type="dxa"/>
          </w:tcPr>
          <w:p w14:paraId="256F432F" w14:textId="77777777" w:rsidR="00C119AE" w:rsidRPr="00F06F52" w:rsidRDefault="00C119AE">
            <w:pPr>
              <w:pStyle w:val="Default"/>
              <w:rPr>
                <w:rFonts w:ascii="Corbel" w:hAnsi="Corbel"/>
              </w:rPr>
            </w:pPr>
            <w:r w:rsidRPr="00F06F52">
              <w:rPr>
                <w:rFonts w:ascii="Corbel" w:hAnsi="Corbel"/>
              </w:rPr>
              <w:t xml:space="preserve">Receive comments from request handler. </w:t>
            </w:r>
          </w:p>
        </w:tc>
        <w:tc>
          <w:tcPr>
            <w:tcW w:w="2570" w:type="dxa"/>
          </w:tcPr>
          <w:p w14:paraId="3871201E" w14:textId="77777777" w:rsidR="00C119AE" w:rsidRPr="00F06F52" w:rsidRDefault="00C119AE">
            <w:pPr>
              <w:pStyle w:val="Default"/>
              <w:rPr>
                <w:rFonts w:ascii="Corbel" w:hAnsi="Corbel"/>
              </w:rPr>
            </w:pPr>
            <w:r w:rsidRPr="00F06F52">
              <w:rPr>
                <w:rFonts w:ascii="Corbel" w:hAnsi="Corbel"/>
              </w:rPr>
              <w:t xml:space="preserve">2-3 </w:t>
            </w:r>
          </w:p>
        </w:tc>
      </w:tr>
      <w:tr w:rsidR="00C119AE" w14:paraId="7D094E58" w14:textId="77777777" w:rsidTr="00F06F52">
        <w:trPr>
          <w:trHeight w:val="652"/>
        </w:trPr>
        <w:tc>
          <w:tcPr>
            <w:tcW w:w="2570" w:type="dxa"/>
          </w:tcPr>
          <w:p w14:paraId="3582E42A" w14:textId="77777777" w:rsidR="00C119AE" w:rsidRPr="00F06F52" w:rsidRDefault="00C119AE">
            <w:pPr>
              <w:pStyle w:val="Default"/>
              <w:rPr>
                <w:rFonts w:ascii="Corbel" w:hAnsi="Corbel"/>
              </w:rPr>
            </w:pPr>
            <w:r w:rsidRPr="00F06F52">
              <w:rPr>
                <w:rFonts w:ascii="Corbel" w:hAnsi="Corbel"/>
              </w:rPr>
              <w:t xml:space="preserve">(d) Selection of Review Person. </w:t>
            </w:r>
          </w:p>
        </w:tc>
        <w:tc>
          <w:tcPr>
            <w:tcW w:w="2570" w:type="dxa"/>
          </w:tcPr>
          <w:p w14:paraId="7977FBF1" w14:textId="77777777" w:rsidR="00C119AE" w:rsidRPr="00F06F52" w:rsidRDefault="00C119AE">
            <w:pPr>
              <w:pStyle w:val="Default"/>
              <w:rPr>
                <w:rFonts w:ascii="Corbel" w:hAnsi="Corbel"/>
              </w:rPr>
            </w:pPr>
            <w:r w:rsidRPr="00F06F52">
              <w:rPr>
                <w:rFonts w:ascii="Corbel" w:hAnsi="Corbel"/>
              </w:rPr>
              <w:t xml:space="preserve">Chief Officer to identify a senior member of staff with experience in Freedom of Information to conduct review of the decision previously made. </w:t>
            </w:r>
          </w:p>
        </w:tc>
        <w:tc>
          <w:tcPr>
            <w:tcW w:w="2570" w:type="dxa"/>
          </w:tcPr>
          <w:p w14:paraId="0B0940D8" w14:textId="77777777" w:rsidR="00C119AE" w:rsidRPr="00F06F52" w:rsidRDefault="00C119AE">
            <w:pPr>
              <w:pStyle w:val="Default"/>
              <w:rPr>
                <w:rFonts w:ascii="Corbel" w:hAnsi="Corbel"/>
              </w:rPr>
            </w:pPr>
            <w:r w:rsidRPr="00F06F52">
              <w:rPr>
                <w:rFonts w:ascii="Corbel" w:hAnsi="Corbel"/>
              </w:rPr>
              <w:t xml:space="preserve">4 </w:t>
            </w:r>
          </w:p>
        </w:tc>
      </w:tr>
      <w:tr w:rsidR="00C119AE" w14:paraId="7A8D0556" w14:textId="77777777" w:rsidTr="00F06F52">
        <w:trPr>
          <w:trHeight w:val="284"/>
        </w:trPr>
        <w:tc>
          <w:tcPr>
            <w:tcW w:w="2570" w:type="dxa"/>
          </w:tcPr>
          <w:p w14:paraId="690F88CB" w14:textId="77777777" w:rsidR="00C119AE" w:rsidRPr="00F06F52" w:rsidRDefault="00C119AE">
            <w:pPr>
              <w:pStyle w:val="Default"/>
              <w:rPr>
                <w:rFonts w:ascii="Corbel" w:hAnsi="Corbel"/>
              </w:rPr>
            </w:pPr>
            <w:r w:rsidRPr="00F06F52">
              <w:rPr>
                <w:rFonts w:ascii="Corbel" w:hAnsi="Corbel"/>
              </w:rPr>
              <w:t xml:space="preserve">(e) Supply all available information to Reviewer. </w:t>
            </w:r>
          </w:p>
        </w:tc>
        <w:tc>
          <w:tcPr>
            <w:tcW w:w="2570" w:type="dxa"/>
          </w:tcPr>
          <w:p w14:paraId="13FFB348" w14:textId="77777777" w:rsidR="00C119AE" w:rsidRPr="00F06F52" w:rsidRDefault="00C119AE">
            <w:pPr>
              <w:pStyle w:val="Default"/>
              <w:rPr>
                <w:rFonts w:ascii="Corbel" w:hAnsi="Corbel"/>
              </w:rPr>
            </w:pPr>
            <w:r w:rsidRPr="00F06F52">
              <w:rPr>
                <w:rFonts w:ascii="Corbel" w:hAnsi="Corbel"/>
              </w:rPr>
              <w:t xml:space="preserve">Check all information is to hand then issue to Reviewer. </w:t>
            </w:r>
          </w:p>
        </w:tc>
        <w:tc>
          <w:tcPr>
            <w:tcW w:w="2570" w:type="dxa"/>
          </w:tcPr>
          <w:p w14:paraId="538D9B56" w14:textId="77777777" w:rsidR="00C119AE" w:rsidRPr="00F06F52" w:rsidRDefault="00C119AE">
            <w:pPr>
              <w:pStyle w:val="Default"/>
              <w:rPr>
                <w:rFonts w:ascii="Corbel" w:hAnsi="Corbel"/>
              </w:rPr>
            </w:pPr>
            <w:r w:rsidRPr="00F06F52">
              <w:rPr>
                <w:rFonts w:ascii="Corbel" w:hAnsi="Corbel"/>
              </w:rPr>
              <w:t xml:space="preserve">5 </w:t>
            </w:r>
          </w:p>
        </w:tc>
      </w:tr>
      <w:tr w:rsidR="00C119AE" w14:paraId="1DEBE7A3" w14:textId="77777777" w:rsidTr="00F06F52">
        <w:trPr>
          <w:trHeight w:val="524"/>
        </w:trPr>
        <w:tc>
          <w:tcPr>
            <w:tcW w:w="2570" w:type="dxa"/>
          </w:tcPr>
          <w:p w14:paraId="0F129EF2" w14:textId="77777777" w:rsidR="00C119AE" w:rsidRPr="00F06F52" w:rsidRDefault="00C119AE">
            <w:pPr>
              <w:pStyle w:val="Default"/>
              <w:rPr>
                <w:rFonts w:ascii="Corbel" w:hAnsi="Corbel"/>
              </w:rPr>
            </w:pPr>
            <w:r w:rsidRPr="00F06F52">
              <w:rPr>
                <w:rFonts w:ascii="Corbel" w:hAnsi="Corbel"/>
              </w:rPr>
              <w:t xml:space="preserve">(f) Undertake Review </w:t>
            </w:r>
          </w:p>
        </w:tc>
        <w:tc>
          <w:tcPr>
            <w:tcW w:w="2570" w:type="dxa"/>
          </w:tcPr>
          <w:p w14:paraId="58685034" w14:textId="77777777" w:rsidR="00C119AE" w:rsidRPr="00F06F52" w:rsidRDefault="00C119AE">
            <w:pPr>
              <w:pStyle w:val="Default"/>
              <w:rPr>
                <w:rFonts w:ascii="Corbel" w:hAnsi="Corbel"/>
              </w:rPr>
            </w:pPr>
            <w:r w:rsidRPr="00F06F52">
              <w:rPr>
                <w:rFonts w:ascii="Corbel" w:hAnsi="Corbel"/>
              </w:rPr>
              <w:t xml:space="preserve">Reviewer considers request and response together with terms of review request and prepares a report on findings. </w:t>
            </w:r>
          </w:p>
        </w:tc>
        <w:tc>
          <w:tcPr>
            <w:tcW w:w="2570" w:type="dxa"/>
          </w:tcPr>
          <w:p w14:paraId="34D9ADC3" w14:textId="77777777" w:rsidR="00C119AE" w:rsidRPr="00F06F52" w:rsidRDefault="00C119AE">
            <w:pPr>
              <w:pStyle w:val="Default"/>
              <w:rPr>
                <w:rFonts w:ascii="Corbel" w:hAnsi="Corbel"/>
              </w:rPr>
            </w:pPr>
            <w:r w:rsidRPr="00F06F52">
              <w:rPr>
                <w:rFonts w:ascii="Corbel" w:hAnsi="Corbel"/>
              </w:rPr>
              <w:t xml:space="preserve">10 </w:t>
            </w:r>
          </w:p>
        </w:tc>
      </w:tr>
      <w:tr w:rsidR="00C119AE" w14:paraId="30982BC6" w14:textId="77777777" w:rsidTr="00F06F52">
        <w:trPr>
          <w:trHeight w:val="2745"/>
        </w:trPr>
        <w:tc>
          <w:tcPr>
            <w:tcW w:w="2570" w:type="dxa"/>
          </w:tcPr>
          <w:p w14:paraId="7E220ADD" w14:textId="77777777" w:rsidR="00C119AE" w:rsidRPr="00F06F52" w:rsidRDefault="00C119AE">
            <w:pPr>
              <w:pStyle w:val="Default"/>
              <w:rPr>
                <w:rFonts w:ascii="Corbel" w:hAnsi="Corbel"/>
              </w:rPr>
            </w:pPr>
            <w:r w:rsidRPr="00F06F52">
              <w:rPr>
                <w:rFonts w:ascii="Corbel" w:hAnsi="Corbel"/>
              </w:rPr>
              <w:t xml:space="preserve">(g) Complete and submit review report </w:t>
            </w:r>
          </w:p>
        </w:tc>
        <w:tc>
          <w:tcPr>
            <w:tcW w:w="2570" w:type="dxa"/>
          </w:tcPr>
          <w:p w14:paraId="7B07B864" w14:textId="77777777" w:rsidR="00C119AE" w:rsidRPr="00F06F52" w:rsidRDefault="00C119AE">
            <w:pPr>
              <w:pStyle w:val="Default"/>
              <w:rPr>
                <w:rFonts w:ascii="Corbel" w:hAnsi="Corbel"/>
              </w:rPr>
            </w:pPr>
            <w:r w:rsidRPr="00F06F52">
              <w:rPr>
                <w:rFonts w:ascii="Corbel" w:hAnsi="Corbel"/>
              </w:rPr>
              <w:t xml:space="preserve">Provide final report to Chief Officer who notifies outcome of the review and right of further appeal. Any additional information to be provided is required to be sent by 20th working day </w:t>
            </w:r>
          </w:p>
        </w:tc>
        <w:tc>
          <w:tcPr>
            <w:tcW w:w="2570" w:type="dxa"/>
          </w:tcPr>
          <w:p w14:paraId="7239DB1F" w14:textId="77777777" w:rsidR="00C119AE" w:rsidRPr="00F06F52" w:rsidRDefault="00C119AE">
            <w:pPr>
              <w:pStyle w:val="Default"/>
              <w:rPr>
                <w:rFonts w:ascii="Corbel" w:hAnsi="Corbel"/>
              </w:rPr>
            </w:pPr>
            <w:r w:rsidRPr="00F06F52">
              <w:rPr>
                <w:rFonts w:ascii="Corbel" w:hAnsi="Corbel"/>
              </w:rPr>
              <w:t xml:space="preserve">20 </w:t>
            </w:r>
          </w:p>
        </w:tc>
      </w:tr>
    </w:tbl>
    <w:p w14:paraId="58D419FA" w14:textId="77777777" w:rsidR="00C119AE" w:rsidRPr="00C119AE" w:rsidRDefault="00C119AE" w:rsidP="00C119AE">
      <w:pPr>
        <w:pStyle w:val="Default"/>
        <w:rPr>
          <w:rFonts w:ascii="Corbel" w:hAnsi="Corbel"/>
          <w:bCs/>
        </w:rPr>
      </w:pPr>
    </w:p>
    <w:p w14:paraId="5BF57DDC" w14:textId="77777777" w:rsidR="00C119AE" w:rsidRPr="004B6A28" w:rsidRDefault="00C119AE" w:rsidP="00C119AE">
      <w:pPr>
        <w:rPr>
          <w:rFonts w:ascii="Corbel" w:hAnsi="Corbel"/>
          <w:sz w:val="24"/>
          <w:szCs w:val="24"/>
        </w:rPr>
      </w:pPr>
    </w:p>
    <w:p w14:paraId="73EA4C4B" w14:textId="77777777" w:rsidR="00F06F52" w:rsidRPr="00F06F52" w:rsidRDefault="00F06F52" w:rsidP="00F06F52">
      <w:pPr>
        <w:pStyle w:val="Default"/>
        <w:numPr>
          <w:ilvl w:val="0"/>
          <w:numId w:val="13"/>
        </w:numPr>
        <w:rPr>
          <w:rFonts w:ascii="Corbel" w:hAnsi="Corbel"/>
        </w:rPr>
      </w:pPr>
      <w:r w:rsidRPr="00F06F52">
        <w:rPr>
          <w:rFonts w:ascii="Corbel" w:hAnsi="Corbel"/>
        </w:rPr>
        <w:t xml:space="preserve">If it is concluded that the applicant has been unfairly treated, an apology should be offered on behalf of the organisation. </w:t>
      </w:r>
    </w:p>
    <w:p w14:paraId="7E7DBE3F" w14:textId="77777777" w:rsidR="00F06F52" w:rsidRPr="00F06F52" w:rsidRDefault="00F06F52" w:rsidP="00F06F52">
      <w:pPr>
        <w:pStyle w:val="Default"/>
        <w:ind w:left="720"/>
        <w:rPr>
          <w:rFonts w:ascii="Helvetica" w:hAnsi="Helvetica"/>
          <w:sz w:val="22"/>
          <w:szCs w:val="22"/>
        </w:rPr>
      </w:pPr>
    </w:p>
    <w:p w14:paraId="38F87165" w14:textId="77777777" w:rsidR="00F06F52" w:rsidRPr="00F06F52" w:rsidRDefault="00F06F52" w:rsidP="00F06F52">
      <w:pPr>
        <w:pStyle w:val="Default"/>
        <w:rPr>
          <w:rFonts w:ascii="Helvetica" w:hAnsi="Helvetica"/>
        </w:rPr>
      </w:pPr>
      <w:r w:rsidRPr="00F06F52">
        <w:rPr>
          <w:rFonts w:ascii="Helvetica" w:hAnsi="Helvetica"/>
          <w:b/>
          <w:bCs/>
        </w:rPr>
        <w:t xml:space="preserve">Right of Further Appeal </w:t>
      </w:r>
    </w:p>
    <w:p w14:paraId="2E2308EF" w14:textId="77777777" w:rsidR="00F06F52" w:rsidRDefault="00F06F52" w:rsidP="00F06F52">
      <w:pPr>
        <w:pStyle w:val="Default"/>
        <w:numPr>
          <w:ilvl w:val="0"/>
          <w:numId w:val="13"/>
        </w:numPr>
        <w:rPr>
          <w:rFonts w:ascii="Corbel" w:hAnsi="Corbel"/>
        </w:rPr>
      </w:pPr>
      <w:r w:rsidRPr="00F06F52">
        <w:rPr>
          <w:rFonts w:ascii="Corbel" w:hAnsi="Corbel"/>
        </w:rPr>
        <w:t>The applicant is to be advised of his/her right to raise the matter further with the Scottish Information Commissioner if he/she remains dissatisfied with the decision of the organisation. The right of appeal is to be exercised in writing (or some other permanent form) by the applicant who must provide an address for correspondence, specify the request for information to which the requirement for review relates and the reason for dissatisfaction. An appeal to the Commissioner</w:t>
      </w:r>
      <w:r w:rsidR="00C16FD4">
        <w:rPr>
          <w:rStyle w:val="FootnoteReference"/>
          <w:rFonts w:ascii="Corbel" w:hAnsi="Corbel"/>
        </w:rPr>
        <w:footnoteReference w:id="5"/>
      </w:r>
      <w:r w:rsidRPr="00F06F52">
        <w:rPr>
          <w:rFonts w:ascii="Corbel" w:hAnsi="Corbel"/>
        </w:rPr>
        <w:t xml:space="preserve"> must be made within a period of 6 months from</w:t>
      </w:r>
    </w:p>
    <w:p w14:paraId="111A791E" w14:textId="77777777" w:rsidR="00F06F52" w:rsidRPr="00F06F52" w:rsidRDefault="00F06F52" w:rsidP="00F06F52">
      <w:pPr>
        <w:pStyle w:val="Default"/>
        <w:ind w:left="720"/>
        <w:rPr>
          <w:rFonts w:ascii="Corbel" w:hAnsi="Corbel"/>
        </w:rPr>
      </w:pPr>
    </w:p>
    <w:p w14:paraId="3FA52188" w14:textId="77777777" w:rsidR="00F06F52" w:rsidRPr="00F06F52" w:rsidRDefault="00F06F52" w:rsidP="00F06F52">
      <w:pPr>
        <w:pStyle w:val="Default"/>
        <w:numPr>
          <w:ilvl w:val="0"/>
          <w:numId w:val="13"/>
        </w:numPr>
        <w:rPr>
          <w:rFonts w:ascii="Corbel" w:hAnsi="Corbel"/>
        </w:rPr>
      </w:pPr>
      <w:r w:rsidRPr="00F06F52">
        <w:rPr>
          <w:rFonts w:ascii="Corbel" w:hAnsi="Corbel"/>
        </w:rPr>
        <w:t xml:space="preserve">the date of any notice on the review request made to us or within 6 months from when a decision should have been notified by us. </w:t>
      </w:r>
    </w:p>
    <w:p w14:paraId="3D0429A2" w14:textId="77777777" w:rsidR="00F06F52" w:rsidRPr="00F06F52" w:rsidRDefault="00F06F52" w:rsidP="00F06F52">
      <w:pPr>
        <w:pStyle w:val="Default"/>
        <w:rPr>
          <w:rFonts w:ascii="Corbel" w:hAnsi="Corbel"/>
        </w:rPr>
      </w:pPr>
    </w:p>
    <w:p w14:paraId="63BE13C6" w14:textId="77777777" w:rsidR="00F06F52" w:rsidRPr="00F06F52" w:rsidRDefault="00F06F52" w:rsidP="00F06F52">
      <w:pPr>
        <w:pStyle w:val="Default"/>
        <w:ind w:left="720"/>
        <w:rPr>
          <w:rFonts w:ascii="Corbel" w:hAnsi="Corbel"/>
        </w:rPr>
      </w:pPr>
      <w:r w:rsidRPr="00F06F52">
        <w:rPr>
          <w:rFonts w:ascii="Corbel" w:hAnsi="Corbel"/>
        </w:rPr>
        <w:t xml:space="preserve">In advising of this right, the applicant should be given details of the contact address and e-mail address of the Commissioner at:- </w:t>
      </w:r>
    </w:p>
    <w:p w14:paraId="0E0990AA" w14:textId="77777777" w:rsidR="00F06F52" w:rsidRDefault="00F06F52" w:rsidP="00F06F52">
      <w:pPr>
        <w:pStyle w:val="Default"/>
        <w:rPr>
          <w:sz w:val="22"/>
          <w:szCs w:val="22"/>
        </w:rPr>
      </w:pPr>
    </w:p>
    <w:p w14:paraId="1FFF754B" w14:textId="77777777" w:rsidR="00F06F52" w:rsidRPr="00F06F52" w:rsidRDefault="00F06F52" w:rsidP="00F06F52">
      <w:pPr>
        <w:pStyle w:val="Default"/>
        <w:rPr>
          <w:rFonts w:ascii="Corbel" w:hAnsi="Corbel"/>
        </w:rPr>
      </w:pPr>
      <w:r w:rsidRPr="00F06F52">
        <w:rPr>
          <w:rFonts w:ascii="Corbel" w:hAnsi="Corbel"/>
        </w:rPr>
        <w:t xml:space="preserve">Scottish Information Commissioner </w:t>
      </w:r>
    </w:p>
    <w:p w14:paraId="2643862E" w14:textId="77777777" w:rsidR="00057A30" w:rsidRDefault="00F06F52" w:rsidP="00F06F52">
      <w:pPr>
        <w:pStyle w:val="Default"/>
        <w:rPr>
          <w:rFonts w:ascii="Corbel" w:hAnsi="Corbel"/>
        </w:rPr>
      </w:pPr>
      <w:r w:rsidRPr="00F06F52">
        <w:rPr>
          <w:rFonts w:ascii="Corbel" w:hAnsi="Corbel"/>
        </w:rPr>
        <w:t xml:space="preserve">Kinburn Castle </w:t>
      </w:r>
    </w:p>
    <w:p w14:paraId="077F5494" w14:textId="77777777" w:rsidR="00F06F52" w:rsidRPr="00F06F52" w:rsidRDefault="00F06F52" w:rsidP="00F06F52">
      <w:pPr>
        <w:pStyle w:val="Default"/>
        <w:rPr>
          <w:rFonts w:ascii="Corbel" w:hAnsi="Corbel"/>
        </w:rPr>
      </w:pPr>
      <w:r w:rsidRPr="00F06F52">
        <w:rPr>
          <w:rFonts w:ascii="Corbel" w:hAnsi="Corbel"/>
        </w:rPr>
        <w:t xml:space="preserve">Doubledykes Road </w:t>
      </w:r>
    </w:p>
    <w:p w14:paraId="3ADC5848" w14:textId="77777777" w:rsidR="00F06F52" w:rsidRPr="00F06F52" w:rsidRDefault="00F06F52" w:rsidP="00F06F52">
      <w:pPr>
        <w:pStyle w:val="Default"/>
        <w:rPr>
          <w:rFonts w:ascii="Corbel" w:hAnsi="Corbel"/>
        </w:rPr>
      </w:pPr>
      <w:r w:rsidRPr="00F06F52">
        <w:rPr>
          <w:rFonts w:ascii="Corbel" w:hAnsi="Corbel"/>
        </w:rPr>
        <w:t xml:space="preserve">ST ANDREWS </w:t>
      </w:r>
    </w:p>
    <w:p w14:paraId="32338392" w14:textId="77777777" w:rsidR="00F06F52" w:rsidRPr="00F06F52" w:rsidRDefault="00F06F52" w:rsidP="00F06F52">
      <w:pPr>
        <w:pStyle w:val="Default"/>
        <w:rPr>
          <w:rFonts w:ascii="Corbel" w:hAnsi="Corbel"/>
        </w:rPr>
      </w:pPr>
      <w:r w:rsidRPr="00F06F52">
        <w:rPr>
          <w:rFonts w:ascii="Corbel" w:hAnsi="Corbel"/>
        </w:rPr>
        <w:t xml:space="preserve">Fife KY16 9DS </w:t>
      </w:r>
    </w:p>
    <w:p w14:paraId="7D4B4177" w14:textId="77777777" w:rsidR="00F06F52" w:rsidRPr="00F06F52" w:rsidRDefault="00F06F52" w:rsidP="00F06F52">
      <w:pPr>
        <w:pStyle w:val="Default"/>
        <w:rPr>
          <w:rFonts w:ascii="Corbel" w:hAnsi="Corbel"/>
        </w:rPr>
      </w:pPr>
      <w:r w:rsidRPr="00F06F52">
        <w:rPr>
          <w:rFonts w:ascii="Corbel" w:hAnsi="Corbel"/>
        </w:rPr>
        <w:t xml:space="preserve">Tel: 01334 464610 </w:t>
      </w:r>
    </w:p>
    <w:p w14:paraId="4B1B72BB" w14:textId="77777777" w:rsidR="00F06F52" w:rsidRDefault="00F06F52" w:rsidP="00F06F52">
      <w:pPr>
        <w:pStyle w:val="Default"/>
        <w:rPr>
          <w:rFonts w:ascii="Corbel" w:hAnsi="Corbel"/>
        </w:rPr>
      </w:pPr>
      <w:r w:rsidRPr="00F06F52">
        <w:rPr>
          <w:rFonts w:ascii="Corbel" w:hAnsi="Corbel"/>
        </w:rPr>
        <w:t xml:space="preserve">E-Mail: enquiries@itspublicknowledge.info </w:t>
      </w:r>
    </w:p>
    <w:p w14:paraId="770D5D8D" w14:textId="77777777" w:rsidR="00F06F52" w:rsidRPr="00F06F52" w:rsidRDefault="00F06F52" w:rsidP="00F06F52">
      <w:pPr>
        <w:pStyle w:val="Default"/>
        <w:rPr>
          <w:rFonts w:ascii="Corbel" w:hAnsi="Corbel"/>
        </w:rPr>
      </w:pPr>
    </w:p>
    <w:p w14:paraId="56CAE075" w14:textId="77777777" w:rsidR="00F06F52" w:rsidRPr="00F06F52" w:rsidRDefault="00F06F52" w:rsidP="00C16FD4">
      <w:pPr>
        <w:pStyle w:val="Default"/>
        <w:numPr>
          <w:ilvl w:val="0"/>
          <w:numId w:val="13"/>
        </w:numPr>
        <w:rPr>
          <w:rFonts w:ascii="Corbel" w:hAnsi="Corbel"/>
        </w:rPr>
      </w:pPr>
      <w:r w:rsidRPr="00F06F52">
        <w:rPr>
          <w:rFonts w:ascii="Corbel" w:hAnsi="Corbel"/>
        </w:rPr>
        <w:t>The applicant should also be advised of their right to make an appeal against any decision by the Scottish Information Commissioner</w:t>
      </w:r>
      <w:r w:rsidR="00C16FD4">
        <w:rPr>
          <w:rFonts w:ascii="Corbel" w:hAnsi="Corbel"/>
        </w:rPr>
        <w:t xml:space="preserve"> </w:t>
      </w:r>
      <w:r w:rsidR="00C16FD4">
        <w:rPr>
          <w:rStyle w:val="FootnoteReference"/>
          <w:rFonts w:ascii="Corbel" w:hAnsi="Corbel"/>
        </w:rPr>
        <w:footnoteReference w:id="6"/>
      </w:r>
      <w:r w:rsidRPr="00F06F52">
        <w:rPr>
          <w:rFonts w:ascii="Corbel" w:hAnsi="Corbel"/>
        </w:rPr>
        <w:t xml:space="preserve">on a point of law to the Court of Session. </w:t>
      </w:r>
    </w:p>
    <w:p w14:paraId="4011DA9F" w14:textId="77777777" w:rsidR="00F06F52" w:rsidRDefault="00F06F52" w:rsidP="00F06F52">
      <w:pPr>
        <w:pStyle w:val="Default"/>
        <w:rPr>
          <w:sz w:val="22"/>
          <w:szCs w:val="22"/>
        </w:rPr>
      </w:pPr>
    </w:p>
    <w:p w14:paraId="07FCD1BE" w14:textId="77777777" w:rsidR="00F06F52" w:rsidRDefault="00F06F52" w:rsidP="00F06F52">
      <w:pPr>
        <w:pStyle w:val="Default"/>
        <w:rPr>
          <w:sz w:val="22"/>
          <w:szCs w:val="22"/>
        </w:rPr>
      </w:pPr>
      <w:r>
        <w:rPr>
          <w:sz w:val="22"/>
          <w:szCs w:val="22"/>
        </w:rPr>
        <w:t xml:space="preserve">. </w:t>
      </w:r>
    </w:p>
    <w:p w14:paraId="0907208C" w14:textId="77777777" w:rsidR="00F06F52" w:rsidRPr="00C16FD4" w:rsidRDefault="00F06F52" w:rsidP="00F06F52">
      <w:pPr>
        <w:pStyle w:val="Default"/>
        <w:rPr>
          <w:rFonts w:ascii="Helvetica" w:hAnsi="Helvetica"/>
          <w:sz w:val="28"/>
          <w:szCs w:val="28"/>
        </w:rPr>
      </w:pPr>
      <w:r w:rsidRPr="00C16FD4">
        <w:rPr>
          <w:rFonts w:ascii="Helvetica" w:hAnsi="Helvetica"/>
          <w:b/>
          <w:bCs/>
          <w:sz w:val="28"/>
          <w:szCs w:val="28"/>
        </w:rPr>
        <w:t xml:space="preserve">Assistance to Applicants </w:t>
      </w:r>
    </w:p>
    <w:p w14:paraId="71784903" w14:textId="77777777" w:rsidR="00F06F52" w:rsidRDefault="00F06F52" w:rsidP="00C16FD4">
      <w:pPr>
        <w:pStyle w:val="Default"/>
        <w:numPr>
          <w:ilvl w:val="0"/>
          <w:numId w:val="13"/>
        </w:numPr>
        <w:rPr>
          <w:rFonts w:ascii="Corbel" w:hAnsi="Corbel"/>
        </w:rPr>
      </w:pPr>
      <w:r w:rsidRPr="00C16FD4">
        <w:rPr>
          <w:rFonts w:ascii="Corbel" w:hAnsi="Corbel"/>
        </w:rPr>
        <w:t xml:space="preserve">Under the spirit of the Freedom of Information (Scotland) Act 2002, the recipient of a request for review should provide assistance, if required, to any applicant who seeks it. He should also ensure that the needs of persons with a disability within the terms of the Equality Act are not unfairly disadvantaged as a consequence of the procedure described above and shall make appropriate adjustments to the procedure where appropriate under the terms of that Act. </w:t>
      </w:r>
    </w:p>
    <w:p w14:paraId="2E95F419" w14:textId="77777777" w:rsidR="00C16FD4" w:rsidRPr="00C16FD4" w:rsidRDefault="00C16FD4" w:rsidP="00C16FD4">
      <w:pPr>
        <w:pStyle w:val="Default"/>
        <w:ind w:left="720"/>
        <w:rPr>
          <w:rFonts w:ascii="Helvetica" w:hAnsi="Helvetica"/>
        </w:rPr>
      </w:pPr>
    </w:p>
    <w:p w14:paraId="49C22E3C" w14:textId="77777777" w:rsidR="00F06F52" w:rsidRPr="00C16FD4" w:rsidRDefault="00F06F52" w:rsidP="00F06F52">
      <w:pPr>
        <w:pStyle w:val="Default"/>
        <w:rPr>
          <w:rFonts w:ascii="Helvetica" w:hAnsi="Helvetica"/>
          <w:sz w:val="28"/>
          <w:szCs w:val="28"/>
        </w:rPr>
      </w:pPr>
      <w:r w:rsidRPr="00C16FD4">
        <w:rPr>
          <w:rFonts w:ascii="Helvetica" w:hAnsi="Helvetica"/>
          <w:b/>
          <w:bCs/>
          <w:sz w:val="28"/>
          <w:szCs w:val="28"/>
        </w:rPr>
        <w:t xml:space="preserve">Review of Requirements for Review and Decisions of the Scottish Information Commissioner </w:t>
      </w:r>
    </w:p>
    <w:p w14:paraId="397494C1" w14:textId="77777777" w:rsidR="00C16FD4" w:rsidRDefault="00F06F52" w:rsidP="00C16FD4">
      <w:pPr>
        <w:pStyle w:val="Default"/>
        <w:numPr>
          <w:ilvl w:val="0"/>
          <w:numId w:val="13"/>
        </w:numPr>
        <w:rPr>
          <w:rFonts w:ascii="Corbel" w:hAnsi="Corbel"/>
        </w:rPr>
        <w:sectPr w:rsidR="00C16FD4" w:rsidSect="002C73DE">
          <w:footerReference w:type="default" r:id="rId13"/>
          <w:pgSz w:w="11906" w:h="16838"/>
          <w:pgMar w:top="1440" w:right="1440" w:bottom="1440" w:left="1440" w:header="708" w:footer="708" w:gutter="0"/>
          <w:cols w:space="708"/>
          <w:docGrid w:linePitch="360"/>
        </w:sectPr>
      </w:pPr>
      <w:r w:rsidRPr="00C16FD4">
        <w:rPr>
          <w:rFonts w:ascii="Corbel" w:hAnsi="Corbel"/>
        </w:rPr>
        <w:t xml:space="preserve">Our internal procedures will provide for decisions on requirements for review and decisions by the Scottish Information Commissioner are reviewed to ensure that Board processes follow best practice in dealing with requests for information under the legislation. </w:t>
      </w:r>
    </w:p>
    <w:tbl>
      <w:tblPr>
        <w:tblpPr w:leftFromText="180" w:rightFromText="180" w:vertAnchor="page" w:horzAnchor="margin" w:tblpXSpec="center" w:tblpY="270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9"/>
        <w:gridCol w:w="4752"/>
      </w:tblGrid>
      <w:tr w:rsidR="00C16FD4" w14:paraId="1EC61B0D" w14:textId="77777777" w:rsidTr="00C16FD4">
        <w:trPr>
          <w:trHeight w:val="290"/>
        </w:trPr>
        <w:tc>
          <w:tcPr>
            <w:tcW w:w="10031" w:type="dxa"/>
            <w:gridSpan w:val="2"/>
          </w:tcPr>
          <w:p w14:paraId="487B8B9A" w14:textId="77777777" w:rsidR="00C16FD4" w:rsidRDefault="00C16FD4" w:rsidP="00C16FD4">
            <w:pPr>
              <w:pStyle w:val="Default"/>
              <w:shd w:val="clear" w:color="auto" w:fill="D9D9D9" w:themeFill="background1" w:themeFillShade="D9"/>
              <w:jc w:val="center"/>
              <w:rPr>
                <w:sz w:val="22"/>
                <w:szCs w:val="22"/>
              </w:rPr>
            </w:pPr>
            <w:r>
              <w:rPr>
                <w:b/>
                <w:bCs/>
                <w:sz w:val="22"/>
                <w:szCs w:val="22"/>
              </w:rPr>
              <w:t>Section 1 – Information on Request</w:t>
            </w:r>
          </w:p>
          <w:p w14:paraId="46A76478" w14:textId="77777777" w:rsidR="00C16FD4" w:rsidRDefault="00C16FD4" w:rsidP="00C16FD4">
            <w:pPr>
              <w:pStyle w:val="Default"/>
              <w:shd w:val="clear" w:color="auto" w:fill="D9D9D9" w:themeFill="background1" w:themeFillShade="D9"/>
              <w:jc w:val="center"/>
              <w:rPr>
                <w:sz w:val="22"/>
                <w:szCs w:val="22"/>
              </w:rPr>
            </w:pPr>
            <w:r>
              <w:rPr>
                <w:b/>
                <w:bCs/>
                <w:sz w:val="22"/>
                <w:szCs w:val="22"/>
              </w:rPr>
              <w:t>To be completed by person responding to initial request</w:t>
            </w:r>
          </w:p>
        </w:tc>
      </w:tr>
      <w:tr w:rsidR="00C16FD4" w14:paraId="6CFDA6BA" w14:textId="77777777" w:rsidTr="00C16FD4">
        <w:trPr>
          <w:trHeight w:val="153"/>
        </w:trPr>
        <w:tc>
          <w:tcPr>
            <w:tcW w:w="5279" w:type="dxa"/>
          </w:tcPr>
          <w:p w14:paraId="310871D4" w14:textId="77777777" w:rsidR="00C16FD4" w:rsidRPr="00C16FD4" w:rsidRDefault="00C16FD4" w:rsidP="00C16FD4">
            <w:pPr>
              <w:pStyle w:val="Default"/>
              <w:rPr>
                <w:rFonts w:ascii="Corbel" w:hAnsi="Corbel"/>
                <w:b/>
                <w:bCs/>
                <w:sz w:val="22"/>
                <w:szCs w:val="22"/>
              </w:rPr>
            </w:pPr>
            <w:r w:rsidRPr="00C16FD4">
              <w:rPr>
                <w:rFonts w:ascii="Corbel" w:hAnsi="Corbel"/>
                <w:b/>
                <w:bCs/>
                <w:sz w:val="22"/>
                <w:szCs w:val="22"/>
              </w:rPr>
              <w:t>Request from</w:t>
            </w:r>
          </w:p>
          <w:p w14:paraId="2C039D05" w14:textId="77777777" w:rsidR="00C16FD4" w:rsidRPr="00C16FD4" w:rsidRDefault="00C16FD4" w:rsidP="00C16FD4">
            <w:pPr>
              <w:pStyle w:val="Default"/>
              <w:rPr>
                <w:rFonts w:ascii="Corbel" w:hAnsi="Corbel"/>
                <w:b/>
                <w:bCs/>
                <w:sz w:val="22"/>
                <w:szCs w:val="22"/>
              </w:rPr>
            </w:pPr>
          </w:p>
          <w:p w14:paraId="21AB9BD7" w14:textId="77777777" w:rsidR="00C16FD4" w:rsidRPr="00C16FD4" w:rsidRDefault="00C16FD4" w:rsidP="00C16FD4">
            <w:pPr>
              <w:pStyle w:val="Default"/>
              <w:rPr>
                <w:rFonts w:ascii="Corbel" w:hAnsi="Corbel"/>
                <w:sz w:val="22"/>
                <w:szCs w:val="22"/>
              </w:rPr>
            </w:pPr>
            <w:r w:rsidRPr="00C16FD4">
              <w:rPr>
                <w:rFonts w:ascii="Corbel" w:hAnsi="Corbel"/>
                <w:b/>
                <w:bCs/>
                <w:sz w:val="22"/>
                <w:szCs w:val="22"/>
              </w:rPr>
              <w:t xml:space="preserve"> </w:t>
            </w:r>
          </w:p>
        </w:tc>
        <w:tc>
          <w:tcPr>
            <w:tcW w:w="4752" w:type="dxa"/>
          </w:tcPr>
          <w:p w14:paraId="4F864479" w14:textId="77777777" w:rsidR="00C16FD4" w:rsidRPr="00C16FD4" w:rsidRDefault="00C16FD4" w:rsidP="00C16FD4">
            <w:pPr>
              <w:pStyle w:val="Default"/>
              <w:rPr>
                <w:rFonts w:ascii="Corbel" w:hAnsi="Corbel"/>
                <w:sz w:val="22"/>
                <w:szCs w:val="22"/>
              </w:rPr>
            </w:pPr>
            <w:r w:rsidRPr="00C16FD4">
              <w:rPr>
                <w:rFonts w:ascii="Corbel" w:hAnsi="Corbel"/>
                <w:b/>
                <w:bCs/>
                <w:sz w:val="22"/>
                <w:szCs w:val="22"/>
              </w:rPr>
              <w:t xml:space="preserve">Date received </w:t>
            </w:r>
          </w:p>
        </w:tc>
      </w:tr>
      <w:tr w:rsidR="00C16FD4" w14:paraId="24F03564" w14:textId="77777777" w:rsidTr="00C16FD4">
        <w:trPr>
          <w:trHeight w:val="153"/>
        </w:trPr>
        <w:tc>
          <w:tcPr>
            <w:tcW w:w="5279" w:type="dxa"/>
          </w:tcPr>
          <w:p w14:paraId="59F2266E" w14:textId="77777777" w:rsidR="00C16FD4" w:rsidRPr="00C16FD4" w:rsidRDefault="00C16FD4" w:rsidP="00C16FD4">
            <w:pPr>
              <w:pStyle w:val="Default"/>
              <w:rPr>
                <w:rFonts w:ascii="Corbel" w:hAnsi="Corbel"/>
                <w:b/>
                <w:bCs/>
                <w:sz w:val="22"/>
                <w:szCs w:val="22"/>
              </w:rPr>
            </w:pPr>
            <w:r w:rsidRPr="00C16FD4">
              <w:rPr>
                <w:rFonts w:ascii="Corbel" w:hAnsi="Corbel"/>
                <w:b/>
                <w:bCs/>
                <w:sz w:val="22"/>
                <w:szCs w:val="22"/>
              </w:rPr>
              <w:t xml:space="preserve">Subject Matter of request (brief summary) </w:t>
            </w:r>
          </w:p>
          <w:p w14:paraId="39B9235A" w14:textId="77777777" w:rsidR="00C16FD4" w:rsidRPr="00C16FD4" w:rsidRDefault="00C16FD4" w:rsidP="00C16FD4">
            <w:pPr>
              <w:pStyle w:val="Default"/>
              <w:rPr>
                <w:rFonts w:ascii="Corbel" w:hAnsi="Corbel"/>
                <w:b/>
                <w:bCs/>
                <w:sz w:val="22"/>
                <w:szCs w:val="22"/>
              </w:rPr>
            </w:pPr>
          </w:p>
          <w:p w14:paraId="0E8E01EC" w14:textId="77777777" w:rsidR="00C16FD4" w:rsidRPr="00C16FD4" w:rsidRDefault="00C16FD4" w:rsidP="00C16FD4">
            <w:pPr>
              <w:pStyle w:val="Default"/>
              <w:rPr>
                <w:rFonts w:ascii="Corbel" w:hAnsi="Corbel"/>
                <w:sz w:val="22"/>
                <w:szCs w:val="22"/>
              </w:rPr>
            </w:pPr>
          </w:p>
        </w:tc>
        <w:tc>
          <w:tcPr>
            <w:tcW w:w="4752" w:type="dxa"/>
          </w:tcPr>
          <w:p w14:paraId="78EC867C" w14:textId="77777777" w:rsidR="00C16FD4" w:rsidRPr="00C16FD4" w:rsidRDefault="00C16FD4" w:rsidP="00C16FD4">
            <w:pPr>
              <w:pStyle w:val="Default"/>
              <w:rPr>
                <w:rFonts w:ascii="Corbel" w:hAnsi="Corbel"/>
                <w:sz w:val="22"/>
                <w:szCs w:val="22"/>
              </w:rPr>
            </w:pPr>
            <w:r w:rsidRPr="00C16FD4">
              <w:rPr>
                <w:rFonts w:ascii="Corbel" w:hAnsi="Corbel"/>
                <w:b/>
                <w:bCs/>
                <w:sz w:val="22"/>
                <w:szCs w:val="22"/>
              </w:rPr>
              <w:t xml:space="preserve">Reference No. </w:t>
            </w:r>
          </w:p>
        </w:tc>
      </w:tr>
      <w:tr w:rsidR="00C16FD4" w14:paraId="320B6C2C" w14:textId="77777777" w:rsidTr="00C16FD4">
        <w:trPr>
          <w:trHeight w:val="153"/>
        </w:trPr>
        <w:tc>
          <w:tcPr>
            <w:tcW w:w="5279" w:type="dxa"/>
          </w:tcPr>
          <w:p w14:paraId="2E3CF800" w14:textId="77777777" w:rsidR="00C16FD4" w:rsidRPr="00C16FD4" w:rsidRDefault="00C16FD4" w:rsidP="00C16FD4">
            <w:pPr>
              <w:pStyle w:val="Default"/>
              <w:rPr>
                <w:rFonts w:ascii="Corbel" w:hAnsi="Corbel"/>
                <w:b/>
                <w:bCs/>
                <w:sz w:val="22"/>
                <w:szCs w:val="22"/>
              </w:rPr>
            </w:pPr>
            <w:r w:rsidRPr="00C16FD4">
              <w:rPr>
                <w:rFonts w:ascii="Corbel" w:hAnsi="Corbel"/>
                <w:b/>
                <w:bCs/>
                <w:sz w:val="22"/>
                <w:szCs w:val="22"/>
              </w:rPr>
              <w:t xml:space="preserve">Person replying </w:t>
            </w:r>
          </w:p>
          <w:p w14:paraId="7402D417" w14:textId="77777777" w:rsidR="00C16FD4" w:rsidRPr="00C16FD4" w:rsidRDefault="00C16FD4" w:rsidP="00C16FD4">
            <w:pPr>
              <w:pStyle w:val="Default"/>
              <w:rPr>
                <w:rFonts w:ascii="Corbel" w:hAnsi="Corbel"/>
                <w:b/>
                <w:bCs/>
                <w:sz w:val="22"/>
                <w:szCs w:val="22"/>
              </w:rPr>
            </w:pPr>
          </w:p>
          <w:p w14:paraId="2B8F6A1F" w14:textId="77777777" w:rsidR="00C16FD4" w:rsidRPr="00C16FD4" w:rsidRDefault="00C16FD4" w:rsidP="00C16FD4">
            <w:pPr>
              <w:pStyle w:val="Default"/>
              <w:rPr>
                <w:rFonts w:ascii="Corbel" w:hAnsi="Corbel"/>
                <w:sz w:val="22"/>
                <w:szCs w:val="22"/>
              </w:rPr>
            </w:pPr>
          </w:p>
        </w:tc>
        <w:tc>
          <w:tcPr>
            <w:tcW w:w="4752" w:type="dxa"/>
          </w:tcPr>
          <w:p w14:paraId="37E6F32A" w14:textId="77777777" w:rsidR="00C16FD4" w:rsidRPr="00C16FD4" w:rsidRDefault="00C16FD4" w:rsidP="00C16FD4">
            <w:pPr>
              <w:pStyle w:val="Default"/>
              <w:rPr>
                <w:rFonts w:ascii="Corbel" w:hAnsi="Corbel"/>
                <w:sz w:val="22"/>
                <w:szCs w:val="22"/>
              </w:rPr>
            </w:pPr>
            <w:r w:rsidRPr="00C16FD4">
              <w:rPr>
                <w:rFonts w:ascii="Corbel" w:hAnsi="Corbel"/>
                <w:b/>
                <w:bCs/>
                <w:sz w:val="22"/>
                <w:szCs w:val="22"/>
              </w:rPr>
              <w:t xml:space="preserve">Date of reply </w:t>
            </w:r>
          </w:p>
        </w:tc>
      </w:tr>
      <w:tr w:rsidR="00C16FD4" w14:paraId="0C427AD7" w14:textId="77777777" w:rsidTr="00C16FD4">
        <w:trPr>
          <w:trHeight w:val="427"/>
        </w:trPr>
        <w:tc>
          <w:tcPr>
            <w:tcW w:w="5279" w:type="dxa"/>
          </w:tcPr>
          <w:p w14:paraId="7B41AC9F" w14:textId="77777777" w:rsidR="00C16FD4" w:rsidRPr="00C16FD4" w:rsidRDefault="00C16FD4" w:rsidP="00C16FD4">
            <w:pPr>
              <w:pStyle w:val="Default"/>
              <w:rPr>
                <w:rFonts w:ascii="Corbel" w:hAnsi="Corbel"/>
                <w:b/>
                <w:bCs/>
                <w:sz w:val="22"/>
                <w:szCs w:val="22"/>
              </w:rPr>
            </w:pPr>
            <w:r w:rsidRPr="00C16FD4">
              <w:rPr>
                <w:rFonts w:ascii="Corbel" w:hAnsi="Corbel"/>
                <w:b/>
                <w:bCs/>
                <w:sz w:val="22"/>
                <w:szCs w:val="22"/>
              </w:rPr>
              <w:t xml:space="preserve">Additional information sought </w:t>
            </w:r>
          </w:p>
          <w:p w14:paraId="21884B65" w14:textId="77777777" w:rsidR="00C16FD4" w:rsidRPr="00C16FD4" w:rsidRDefault="00C16FD4" w:rsidP="00C16FD4">
            <w:pPr>
              <w:pStyle w:val="Default"/>
              <w:rPr>
                <w:rFonts w:ascii="Corbel" w:hAnsi="Corbel"/>
                <w:b/>
                <w:bCs/>
                <w:sz w:val="22"/>
                <w:szCs w:val="22"/>
              </w:rPr>
            </w:pPr>
          </w:p>
          <w:p w14:paraId="04C13072" w14:textId="77777777" w:rsidR="00C16FD4" w:rsidRPr="00C16FD4" w:rsidRDefault="00C16FD4" w:rsidP="00C16FD4">
            <w:pPr>
              <w:pStyle w:val="Default"/>
              <w:rPr>
                <w:rFonts w:ascii="Corbel" w:hAnsi="Corbel"/>
                <w:sz w:val="22"/>
                <w:szCs w:val="22"/>
              </w:rPr>
            </w:pPr>
          </w:p>
        </w:tc>
        <w:tc>
          <w:tcPr>
            <w:tcW w:w="4752" w:type="dxa"/>
          </w:tcPr>
          <w:p w14:paraId="026C3539" w14:textId="77777777" w:rsidR="00C16FD4" w:rsidRPr="00C16FD4" w:rsidRDefault="00C16FD4" w:rsidP="00C16FD4">
            <w:pPr>
              <w:pStyle w:val="Default"/>
              <w:rPr>
                <w:rFonts w:ascii="Corbel" w:hAnsi="Corbel"/>
                <w:sz w:val="22"/>
                <w:szCs w:val="22"/>
              </w:rPr>
            </w:pPr>
            <w:r w:rsidRPr="00C16FD4">
              <w:rPr>
                <w:rFonts w:ascii="Corbel" w:hAnsi="Corbel"/>
                <w:b/>
                <w:bCs/>
                <w:sz w:val="22"/>
                <w:szCs w:val="22"/>
              </w:rPr>
              <w:t xml:space="preserve">Additional Information received on </w:t>
            </w:r>
          </w:p>
        </w:tc>
      </w:tr>
      <w:tr w:rsidR="00C16FD4" w14:paraId="5D661F3D" w14:textId="77777777" w:rsidTr="00C16FD4">
        <w:trPr>
          <w:trHeight w:val="289"/>
        </w:trPr>
        <w:tc>
          <w:tcPr>
            <w:tcW w:w="5279" w:type="dxa"/>
          </w:tcPr>
          <w:p w14:paraId="6D6F473F" w14:textId="77777777" w:rsidR="00C16FD4" w:rsidRPr="00C16FD4" w:rsidRDefault="00C16FD4" w:rsidP="00C16FD4">
            <w:pPr>
              <w:pStyle w:val="Default"/>
              <w:rPr>
                <w:rFonts w:ascii="Corbel" w:hAnsi="Corbel"/>
                <w:b/>
                <w:bCs/>
                <w:sz w:val="22"/>
                <w:szCs w:val="22"/>
              </w:rPr>
            </w:pPr>
            <w:r w:rsidRPr="00C16FD4">
              <w:rPr>
                <w:rFonts w:ascii="Corbel" w:hAnsi="Corbel"/>
                <w:b/>
                <w:bCs/>
                <w:sz w:val="22"/>
                <w:szCs w:val="22"/>
              </w:rPr>
              <w:t>Fee Notice issued on</w:t>
            </w:r>
          </w:p>
          <w:p w14:paraId="610D351C" w14:textId="77777777" w:rsidR="00C16FD4" w:rsidRPr="00C16FD4" w:rsidRDefault="00C16FD4" w:rsidP="00C16FD4">
            <w:pPr>
              <w:pStyle w:val="Default"/>
              <w:rPr>
                <w:rFonts w:ascii="Corbel" w:hAnsi="Corbel"/>
                <w:b/>
                <w:bCs/>
                <w:sz w:val="22"/>
                <w:szCs w:val="22"/>
              </w:rPr>
            </w:pPr>
          </w:p>
          <w:p w14:paraId="52BB6031" w14:textId="77777777" w:rsidR="00C16FD4" w:rsidRPr="00C16FD4" w:rsidRDefault="00C16FD4" w:rsidP="00C16FD4">
            <w:pPr>
              <w:pStyle w:val="Default"/>
              <w:rPr>
                <w:rFonts w:ascii="Corbel" w:hAnsi="Corbel"/>
                <w:sz w:val="22"/>
                <w:szCs w:val="22"/>
              </w:rPr>
            </w:pPr>
            <w:r w:rsidRPr="00C16FD4">
              <w:rPr>
                <w:rFonts w:ascii="Corbel" w:hAnsi="Corbel"/>
                <w:b/>
                <w:bCs/>
                <w:sz w:val="22"/>
                <w:szCs w:val="22"/>
              </w:rPr>
              <w:t xml:space="preserve"> </w:t>
            </w:r>
          </w:p>
        </w:tc>
        <w:tc>
          <w:tcPr>
            <w:tcW w:w="4752" w:type="dxa"/>
          </w:tcPr>
          <w:p w14:paraId="79661CA7" w14:textId="77777777" w:rsidR="00C16FD4" w:rsidRPr="00C16FD4" w:rsidRDefault="00C16FD4" w:rsidP="00C16FD4">
            <w:pPr>
              <w:pStyle w:val="Default"/>
              <w:rPr>
                <w:rFonts w:ascii="Corbel" w:hAnsi="Corbel"/>
                <w:sz w:val="22"/>
                <w:szCs w:val="22"/>
              </w:rPr>
            </w:pPr>
            <w:r w:rsidRPr="00C16FD4">
              <w:rPr>
                <w:rFonts w:ascii="Corbel" w:hAnsi="Corbel"/>
                <w:b/>
                <w:bCs/>
                <w:sz w:val="22"/>
                <w:szCs w:val="22"/>
              </w:rPr>
              <w:t xml:space="preserve">Payment received on </w:t>
            </w:r>
          </w:p>
        </w:tc>
      </w:tr>
      <w:tr w:rsidR="00C16FD4" w14:paraId="02DF2F7D" w14:textId="77777777" w:rsidTr="00C16FD4">
        <w:trPr>
          <w:trHeight w:val="312"/>
        </w:trPr>
        <w:tc>
          <w:tcPr>
            <w:tcW w:w="10031" w:type="dxa"/>
            <w:gridSpan w:val="2"/>
          </w:tcPr>
          <w:p w14:paraId="31C948A5" w14:textId="77777777" w:rsidR="00C16FD4" w:rsidRPr="00C16FD4" w:rsidRDefault="00C16FD4" w:rsidP="00C16FD4">
            <w:pPr>
              <w:pStyle w:val="Default"/>
              <w:rPr>
                <w:rFonts w:ascii="Corbel" w:hAnsi="Corbel"/>
                <w:sz w:val="14"/>
                <w:szCs w:val="14"/>
              </w:rPr>
            </w:pPr>
            <w:r w:rsidRPr="00C16FD4">
              <w:rPr>
                <w:rFonts w:ascii="Corbel" w:hAnsi="Corbel"/>
                <w:b/>
                <w:bCs/>
                <w:sz w:val="22"/>
                <w:szCs w:val="22"/>
              </w:rPr>
              <w:t>Section 2 - Requirement for Review</w:t>
            </w:r>
            <w:r w:rsidRPr="00C16FD4">
              <w:rPr>
                <w:rStyle w:val="FootnoteReference"/>
                <w:rFonts w:ascii="Corbel" w:hAnsi="Corbel"/>
                <w:b/>
                <w:bCs/>
                <w:sz w:val="22"/>
                <w:szCs w:val="22"/>
              </w:rPr>
              <w:footnoteReference w:id="7"/>
            </w:r>
            <w:r w:rsidRPr="00C16FD4">
              <w:rPr>
                <w:rFonts w:ascii="Corbel" w:hAnsi="Corbel"/>
                <w:b/>
                <w:bCs/>
                <w:sz w:val="22"/>
                <w:szCs w:val="22"/>
              </w:rPr>
              <w:t>/Representation</w:t>
            </w:r>
            <w:r w:rsidRPr="00C16FD4">
              <w:rPr>
                <w:rStyle w:val="FootnoteReference"/>
                <w:rFonts w:ascii="Corbel" w:hAnsi="Corbel"/>
                <w:b/>
                <w:bCs/>
                <w:sz w:val="22"/>
                <w:szCs w:val="22"/>
              </w:rPr>
              <w:footnoteReference w:id="8"/>
            </w:r>
          </w:p>
          <w:p w14:paraId="11F4A17C" w14:textId="77777777" w:rsidR="00C16FD4" w:rsidRPr="00C16FD4" w:rsidRDefault="00C16FD4" w:rsidP="00C16FD4">
            <w:pPr>
              <w:pStyle w:val="Default"/>
              <w:rPr>
                <w:rFonts w:ascii="Corbel" w:hAnsi="Corbel"/>
                <w:b/>
                <w:bCs/>
                <w:sz w:val="22"/>
                <w:szCs w:val="22"/>
              </w:rPr>
            </w:pPr>
            <w:r w:rsidRPr="00C16FD4">
              <w:rPr>
                <w:rFonts w:ascii="Corbel" w:hAnsi="Corbel"/>
                <w:b/>
                <w:bCs/>
                <w:sz w:val="22"/>
                <w:szCs w:val="22"/>
              </w:rPr>
              <w:t>To be completed by person seeking review/wishing to make a representation</w:t>
            </w:r>
          </w:p>
          <w:p w14:paraId="70E3C6B8" w14:textId="77777777" w:rsidR="00C16FD4" w:rsidRPr="00C16FD4" w:rsidRDefault="00C16FD4" w:rsidP="00C16FD4">
            <w:pPr>
              <w:pStyle w:val="Default"/>
              <w:rPr>
                <w:rFonts w:ascii="Corbel" w:hAnsi="Corbel"/>
                <w:b/>
                <w:bCs/>
                <w:sz w:val="22"/>
                <w:szCs w:val="22"/>
              </w:rPr>
            </w:pPr>
          </w:p>
          <w:p w14:paraId="6D4B7548" w14:textId="77777777" w:rsidR="00C16FD4" w:rsidRPr="00C16FD4" w:rsidRDefault="00C16FD4" w:rsidP="00C16FD4">
            <w:pPr>
              <w:pStyle w:val="Default"/>
              <w:rPr>
                <w:rFonts w:ascii="Corbel" w:hAnsi="Corbel"/>
                <w:sz w:val="22"/>
                <w:szCs w:val="22"/>
              </w:rPr>
            </w:pPr>
            <w:r w:rsidRPr="00C16FD4">
              <w:rPr>
                <w:rFonts w:ascii="Corbel" w:hAnsi="Corbel"/>
                <w:b/>
                <w:bCs/>
                <w:sz w:val="22"/>
                <w:szCs w:val="22"/>
              </w:rPr>
              <w:t xml:space="preserve"> </w:t>
            </w:r>
          </w:p>
        </w:tc>
      </w:tr>
      <w:tr w:rsidR="00C16FD4" w14:paraId="30EB6516" w14:textId="77777777" w:rsidTr="00C16FD4">
        <w:trPr>
          <w:trHeight w:val="1104"/>
        </w:trPr>
        <w:tc>
          <w:tcPr>
            <w:tcW w:w="10031" w:type="dxa"/>
            <w:gridSpan w:val="2"/>
          </w:tcPr>
          <w:p w14:paraId="472D8A47" w14:textId="77777777" w:rsidR="00C16FD4" w:rsidRPr="00C16FD4" w:rsidRDefault="00C16FD4" w:rsidP="00C16FD4">
            <w:pPr>
              <w:pStyle w:val="Default"/>
              <w:rPr>
                <w:rFonts w:ascii="Corbel" w:hAnsi="Corbel"/>
                <w:sz w:val="22"/>
                <w:szCs w:val="22"/>
              </w:rPr>
            </w:pPr>
            <w:r>
              <w:rPr>
                <w:rFonts w:ascii="Corbel" w:hAnsi="Corbel"/>
                <w:sz w:val="22"/>
                <w:szCs w:val="22"/>
              </w:rPr>
              <w:t>I wish East Lothian</w:t>
            </w:r>
            <w:r w:rsidRPr="00C16FD4">
              <w:rPr>
                <w:rFonts w:ascii="Corbel" w:hAnsi="Corbel"/>
                <w:sz w:val="22"/>
                <w:szCs w:val="22"/>
              </w:rPr>
              <w:t xml:space="preserve"> Integration Joint Board to review the decision on this request for the following reasons:- </w:t>
            </w:r>
          </w:p>
          <w:p w14:paraId="391EA4A8" w14:textId="77777777" w:rsidR="00C16FD4" w:rsidRPr="00C16FD4" w:rsidRDefault="00C16FD4" w:rsidP="00C16FD4">
            <w:pPr>
              <w:pStyle w:val="Default"/>
              <w:rPr>
                <w:rFonts w:ascii="Corbel" w:hAnsi="Corbel"/>
                <w:sz w:val="22"/>
                <w:szCs w:val="22"/>
              </w:rPr>
            </w:pPr>
            <w:r w:rsidRPr="00C16FD4">
              <w:rPr>
                <w:rFonts w:ascii="Corbel" w:hAnsi="Corbel"/>
                <w:sz w:val="22"/>
                <w:szCs w:val="22"/>
              </w:rPr>
              <w:t xml:space="preserve">If typing, box will expand to accommodate text. </w:t>
            </w:r>
          </w:p>
          <w:p w14:paraId="679F89DC" w14:textId="77777777" w:rsidR="00C16FD4" w:rsidRDefault="00C16FD4" w:rsidP="00C16FD4">
            <w:pPr>
              <w:pStyle w:val="Default"/>
              <w:rPr>
                <w:rFonts w:ascii="Corbel" w:hAnsi="Corbel"/>
                <w:sz w:val="22"/>
                <w:szCs w:val="22"/>
              </w:rPr>
            </w:pPr>
            <w:r w:rsidRPr="00C16FD4">
              <w:rPr>
                <w:rFonts w:ascii="Corbel" w:hAnsi="Corbel"/>
                <w:sz w:val="22"/>
                <w:szCs w:val="22"/>
              </w:rPr>
              <w:t xml:space="preserve">If writing continue on reverse if required </w:t>
            </w:r>
          </w:p>
          <w:p w14:paraId="6E78AC0A" w14:textId="77777777" w:rsidR="00C16FD4" w:rsidRDefault="00C16FD4" w:rsidP="00C16FD4">
            <w:pPr>
              <w:pStyle w:val="Default"/>
              <w:rPr>
                <w:rFonts w:ascii="Corbel" w:hAnsi="Corbel"/>
                <w:sz w:val="22"/>
                <w:szCs w:val="22"/>
              </w:rPr>
            </w:pPr>
          </w:p>
          <w:p w14:paraId="266CE3C9" w14:textId="77777777" w:rsidR="00C16FD4" w:rsidRDefault="00C16FD4" w:rsidP="00C16FD4">
            <w:pPr>
              <w:pStyle w:val="Default"/>
              <w:rPr>
                <w:rFonts w:ascii="Corbel" w:hAnsi="Corbel"/>
                <w:sz w:val="22"/>
                <w:szCs w:val="22"/>
              </w:rPr>
            </w:pPr>
          </w:p>
          <w:p w14:paraId="3A6B5C14" w14:textId="77777777" w:rsidR="00C16FD4" w:rsidRDefault="00C16FD4" w:rsidP="00C16FD4">
            <w:pPr>
              <w:pStyle w:val="Default"/>
              <w:rPr>
                <w:rFonts w:ascii="Corbel" w:hAnsi="Corbel"/>
                <w:sz w:val="22"/>
                <w:szCs w:val="22"/>
              </w:rPr>
            </w:pPr>
          </w:p>
          <w:p w14:paraId="43B83EBC" w14:textId="77777777" w:rsidR="00C16FD4" w:rsidRDefault="00C16FD4" w:rsidP="00C16FD4">
            <w:pPr>
              <w:pStyle w:val="Default"/>
              <w:rPr>
                <w:rFonts w:ascii="Corbel" w:hAnsi="Corbel"/>
                <w:sz w:val="22"/>
                <w:szCs w:val="22"/>
              </w:rPr>
            </w:pPr>
          </w:p>
          <w:p w14:paraId="0E4B997A" w14:textId="77777777" w:rsidR="00C16FD4" w:rsidRDefault="00C16FD4" w:rsidP="00C16FD4">
            <w:pPr>
              <w:pStyle w:val="Default"/>
              <w:rPr>
                <w:rFonts w:ascii="Corbel" w:hAnsi="Corbel"/>
                <w:sz w:val="22"/>
                <w:szCs w:val="22"/>
              </w:rPr>
            </w:pPr>
          </w:p>
          <w:p w14:paraId="054B955F" w14:textId="77777777" w:rsidR="00C16FD4" w:rsidRDefault="00C16FD4" w:rsidP="00C16FD4">
            <w:pPr>
              <w:pStyle w:val="Default"/>
              <w:rPr>
                <w:rFonts w:ascii="Corbel" w:hAnsi="Corbel"/>
                <w:sz w:val="22"/>
                <w:szCs w:val="22"/>
              </w:rPr>
            </w:pPr>
          </w:p>
          <w:p w14:paraId="3FAE0BE5" w14:textId="77777777" w:rsidR="00C16FD4" w:rsidRDefault="00C16FD4" w:rsidP="00C16FD4">
            <w:pPr>
              <w:pStyle w:val="Default"/>
              <w:rPr>
                <w:rFonts w:ascii="Corbel" w:hAnsi="Corbel"/>
                <w:sz w:val="22"/>
                <w:szCs w:val="22"/>
              </w:rPr>
            </w:pPr>
          </w:p>
          <w:p w14:paraId="130B1461" w14:textId="77777777" w:rsidR="00C16FD4" w:rsidRDefault="00C16FD4" w:rsidP="00C16FD4">
            <w:pPr>
              <w:pStyle w:val="Default"/>
              <w:rPr>
                <w:rFonts w:ascii="Corbel" w:hAnsi="Corbel"/>
                <w:sz w:val="22"/>
                <w:szCs w:val="22"/>
              </w:rPr>
            </w:pPr>
          </w:p>
          <w:p w14:paraId="2B198BF4" w14:textId="77777777" w:rsidR="00C16FD4" w:rsidRDefault="00C16FD4" w:rsidP="00C16FD4">
            <w:pPr>
              <w:pStyle w:val="Default"/>
              <w:rPr>
                <w:rFonts w:ascii="Corbel" w:hAnsi="Corbel"/>
                <w:sz w:val="22"/>
                <w:szCs w:val="22"/>
              </w:rPr>
            </w:pPr>
          </w:p>
          <w:p w14:paraId="0E1AEAC2" w14:textId="77777777" w:rsidR="00C16FD4" w:rsidRDefault="00C16FD4" w:rsidP="00C16FD4">
            <w:pPr>
              <w:pStyle w:val="Default"/>
              <w:rPr>
                <w:rFonts w:ascii="Corbel" w:hAnsi="Corbel"/>
                <w:sz w:val="22"/>
                <w:szCs w:val="22"/>
              </w:rPr>
            </w:pPr>
          </w:p>
          <w:p w14:paraId="39ACC328" w14:textId="77777777" w:rsidR="00C16FD4" w:rsidRDefault="00C16FD4" w:rsidP="00C16FD4">
            <w:pPr>
              <w:pStyle w:val="Default"/>
              <w:rPr>
                <w:rFonts w:ascii="Corbel" w:hAnsi="Corbel"/>
                <w:sz w:val="22"/>
                <w:szCs w:val="22"/>
              </w:rPr>
            </w:pPr>
          </w:p>
          <w:p w14:paraId="33C7B597" w14:textId="77777777" w:rsidR="00C16FD4" w:rsidRDefault="00C16FD4" w:rsidP="00C16FD4">
            <w:pPr>
              <w:pStyle w:val="Default"/>
              <w:rPr>
                <w:rFonts w:ascii="Corbel" w:hAnsi="Corbel"/>
                <w:sz w:val="22"/>
                <w:szCs w:val="22"/>
              </w:rPr>
            </w:pPr>
          </w:p>
          <w:p w14:paraId="0F8E3674" w14:textId="77777777" w:rsidR="00C16FD4" w:rsidRDefault="00C16FD4" w:rsidP="00C16FD4">
            <w:pPr>
              <w:pStyle w:val="Default"/>
              <w:rPr>
                <w:rFonts w:ascii="Corbel" w:hAnsi="Corbel"/>
                <w:sz w:val="22"/>
                <w:szCs w:val="22"/>
              </w:rPr>
            </w:pPr>
          </w:p>
          <w:p w14:paraId="5DCBB663" w14:textId="77777777" w:rsidR="00C16FD4" w:rsidRDefault="00C16FD4" w:rsidP="00C16FD4">
            <w:pPr>
              <w:pStyle w:val="Default"/>
              <w:rPr>
                <w:rFonts w:ascii="Corbel" w:hAnsi="Corbel"/>
                <w:sz w:val="22"/>
                <w:szCs w:val="22"/>
              </w:rPr>
            </w:pPr>
          </w:p>
          <w:p w14:paraId="6B20E148" w14:textId="77777777" w:rsidR="00C16FD4" w:rsidRDefault="00C16FD4" w:rsidP="00C16FD4">
            <w:pPr>
              <w:pStyle w:val="Default"/>
              <w:rPr>
                <w:rFonts w:ascii="Corbel" w:hAnsi="Corbel"/>
                <w:sz w:val="22"/>
                <w:szCs w:val="22"/>
              </w:rPr>
            </w:pPr>
          </w:p>
          <w:p w14:paraId="676F87E2" w14:textId="77777777" w:rsidR="00C16FD4" w:rsidRDefault="00C16FD4" w:rsidP="00C16FD4">
            <w:pPr>
              <w:pStyle w:val="Default"/>
              <w:rPr>
                <w:rFonts w:ascii="Corbel" w:hAnsi="Corbel"/>
                <w:sz w:val="22"/>
                <w:szCs w:val="22"/>
              </w:rPr>
            </w:pPr>
          </w:p>
          <w:p w14:paraId="3CBCC557" w14:textId="77777777" w:rsidR="00C16FD4" w:rsidRPr="00C16FD4" w:rsidRDefault="00C16FD4" w:rsidP="00C16FD4">
            <w:pPr>
              <w:pStyle w:val="Default"/>
              <w:rPr>
                <w:rFonts w:ascii="Corbel" w:hAnsi="Corbel"/>
                <w:sz w:val="22"/>
                <w:szCs w:val="22"/>
              </w:rPr>
            </w:pPr>
          </w:p>
        </w:tc>
      </w:tr>
    </w:tbl>
    <w:p w14:paraId="5191C599" w14:textId="77777777" w:rsidR="00C16FD4" w:rsidRPr="00C16FD4" w:rsidRDefault="00C16FD4" w:rsidP="00C16FD4">
      <w:pPr>
        <w:pStyle w:val="Default"/>
        <w:ind w:left="720"/>
        <w:rPr>
          <w:rFonts w:ascii="Corbel" w:hAnsi="Corbel"/>
        </w:rPr>
      </w:pPr>
      <w:r>
        <w:rPr>
          <w:b/>
          <w:bCs/>
          <w:sz w:val="22"/>
          <w:szCs w:val="22"/>
        </w:rPr>
        <w:t>A copy of this form is to be sent with all responses to requests for information under the Freedom of Information (Scotland) Act 2002 or the Environmental (Information) Regulations 2004</w:t>
      </w:r>
    </w:p>
    <w:sectPr w:rsidR="00C16FD4" w:rsidRPr="00C16FD4" w:rsidSect="00C16FD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nevis" w:date="2017-05-22T13:41:00Z" w:initials="n">
    <w:p w14:paraId="2E72E6E0" w14:textId="77777777" w:rsidR="00A576F5" w:rsidRDefault="00A576F5">
      <w:pPr>
        <w:pStyle w:val="CommentText"/>
      </w:pPr>
      <w:r>
        <w:rPr>
          <w:rStyle w:val="CommentReference"/>
        </w:rPr>
        <w:annotationRef/>
      </w:r>
      <w:r>
        <w:t xml:space="preserve">I’m not sure this level of detail needs to be included?  The EIRs still refer to “review” but explain that applicants may make further representations as part of this process. </w:t>
      </w:r>
      <w:hyperlink r:id="rId1" w:history="1">
        <w:r w:rsidRPr="00F83431">
          <w:rPr>
            <w:rStyle w:val="Hyperlink"/>
          </w:rPr>
          <w:t>http://www.legislation.gov.uk/ssi/2004/520/regulation/16/made</w:t>
        </w:r>
      </w:hyperlink>
      <w:r>
        <w:t xml:space="preserve"> Entirely up to you though!</w:t>
      </w:r>
    </w:p>
  </w:comment>
  <w:comment w:id="2" w:author="nevis" w:date="2017-05-22T13:42:00Z" w:initials="n">
    <w:p w14:paraId="090FE789" w14:textId="77777777" w:rsidR="00A576F5" w:rsidRDefault="00A576F5">
      <w:pPr>
        <w:pStyle w:val="CommentText"/>
      </w:pPr>
      <w:r>
        <w:rPr>
          <w:rStyle w:val="CommentReference"/>
        </w:rPr>
        <w:annotationRef/>
      </w:r>
      <w:r>
        <w:t>As above</w:t>
      </w:r>
    </w:p>
  </w:comment>
  <w:comment w:id="3" w:author="nevis" w:date="2017-05-22T13:42:00Z" w:initials="n">
    <w:p w14:paraId="4232232C" w14:textId="77777777" w:rsidR="00A623B4" w:rsidRDefault="00A623B4">
      <w:pPr>
        <w:pStyle w:val="CommentText"/>
      </w:pPr>
      <w:r>
        <w:rPr>
          <w:rStyle w:val="CommentReference"/>
        </w:rPr>
        <w:annotationRef/>
      </w:r>
      <w:r>
        <w:t>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72E6E0" w15:done="0"/>
  <w15:commentEx w15:paraId="090FE789" w15:done="0"/>
  <w15:commentEx w15:paraId="4232232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A97F5" w14:textId="77777777" w:rsidR="007D02FC" w:rsidRPr="004B6A28" w:rsidRDefault="007D02FC" w:rsidP="004B6A28">
      <w:pPr>
        <w:spacing w:after="0" w:line="240" w:lineRule="auto"/>
      </w:pPr>
      <w:r>
        <w:separator/>
      </w:r>
    </w:p>
  </w:endnote>
  <w:endnote w:type="continuationSeparator" w:id="0">
    <w:p w14:paraId="6C8103B3" w14:textId="77777777" w:rsidR="007D02FC" w:rsidRPr="004B6A28" w:rsidRDefault="007D02FC" w:rsidP="004B6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88884"/>
      <w:docPartObj>
        <w:docPartGallery w:val="Page Numbers (Bottom of Page)"/>
        <w:docPartUnique/>
      </w:docPartObj>
    </w:sdtPr>
    <w:sdtEndPr/>
    <w:sdtContent>
      <w:p w14:paraId="0FC92687" w14:textId="27F07DAA" w:rsidR="000B65F1" w:rsidRDefault="0068260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2D7C822" w14:textId="77777777" w:rsidR="000B65F1" w:rsidRDefault="000B65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B21D2" w14:textId="77777777" w:rsidR="007D02FC" w:rsidRPr="004B6A28" w:rsidRDefault="007D02FC" w:rsidP="004B6A28">
      <w:pPr>
        <w:spacing w:after="0" w:line="240" w:lineRule="auto"/>
      </w:pPr>
      <w:r>
        <w:separator/>
      </w:r>
    </w:p>
  </w:footnote>
  <w:footnote w:type="continuationSeparator" w:id="0">
    <w:p w14:paraId="18466315" w14:textId="77777777" w:rsidR="007D02FC" w:rsidRPr="004B6A28" w:rsidRDefault="007D02FC" w:rsidP="004B6A28">
      <w:pPr>
        <w:spacing w:after="0" w:line="240" w:lineRule="auto"/>
      </w:pPr>
      <w:r>
        <w:continuationSeparator/>
      </w:r>
    </w:p>
  </w:footnote>
  <w:footnote w:id="1">
    <w:p w14:paraId="7C7F61A0" w14:textId="77777777" w:rsidR="004B6A28" w:rsidRPr="004B6A28" w:rsidRDefault="004B6A28" w:rsidP="004B6A28">
      <w:pPr>
        <w:pStyle w:val="Default"/>
        <w:rPr>
          <w:rFonts w:ascii="Corbel" w:hAnsi="Corbel"/>
        </w:rPr>
      </w:pPr>
      <w:r>
        <w:rPr>
          <w:rStyle w:val="FootnoteReference"/>
        </w:rPr>
        <w:footnoteRef/>
      </w:r>
      <w:r>
        <w:t xml:space="preserve"> </w:t>
      </w:r>
      <w:r w:rsidRPr="004B6A28">
        <w:rPr>
          <w:rFonts w:ascii="Corbel" w:hAnsi="Corbel"/>
        </w:rPr>
        <w:t xml:space="preserve">The Freedom of Information (Scotland) Act 2002 (Scottish Public Authorities) Amendment Order 2014 </w:t>
      </w:r>
    </w:p>
    <w:p w14:paraId="3DD1207A" w14:textId="77777777" w:rsidR="004B6A28" w:rsidRDefault="004B6A28">
      <w:pPr>
        <w:pStyle w:val="FootnoteText"/>
      </w:pPr>
    </w:p>
  </w:footnote>
  <w:footnote w:id="2">
    <w:p w14:paraId="1AD7AAC9" w14:textId="77777777" w:rsidR="003E4DB3" w:rsidRDefault="003E4DB3">
      <w:pPr>
        <w:pStyle w:val="FootnoteText"/>
      </w:pPr>
      <w:r>
        <w:rPr>
          <w:rStyle w:val="FootnoteReference"/>
        </w:rPr>
        <w:footnoteRef/>
      </w:r>
      <w:r>
        <w:t xml:space="preserve"> </w:t>
      </w:r>
      <w:r w:rsidRPr="003E4DB3">
        <w:rPr>
          <w:rFonts w:ascii="Corbel" w:hAnsi="Corbel"/>
          <w:b/>
          <w:bCs/>
          <w:i/>
          <w:iCs/>
        </w:rPr>
        <w:t xml:space="preserve">Freedom of Information legislation </w:t>
      </w:r>
      <w:r w:rsidRPr="003E4DB3">
        <w:rPr>
          <w:rFonts w:ascii="Corbel" w:hAnsi="Corbel"/>
        </w:rPr>
        <w:t xml:space="preserve">is to be read as reference to </w:t>
      </w:r>
      <w:r w:rsidRPr="003E4DB3">
        <w:rPr>
          <w:rFonts w:ascii="Corbel" w:hAnsi="Corbel"/>
          <w:b/>
          <w:bCs/>
        </w:rPr>
        <w:t xml:space="preserve">both </w:t>
      </w:r>
      <w:r w:rsidRPr="003E4DB3">
        <w:rPr>
          <w:rFonts w:ascii="Corbel" w:hAnsi="Corbel"/>
        </w:rPr>
        <w:t>the FOIA and EIRs</w:t>
      </w:r>
    </w:p>
  </w:footnote>
  <w:footnote w:id="3">
    <w:p w14:paraId="5EBF98EA" w14:textId="77777777" w:rsidR="00C119AE" w:rsidRDefault="00C119AE">
      <w:pPr>
        <w:pStyle w:val="FootnoteText"/>
      </w:pPr>
      <w:r>
        <w:rPr>
          <w:rStyle w:val="FootnoteReference"/>
        </w:rPr>
        <w:footnoteRef/>
      </w:r>
      <w:r>
        <w:t xml:space="preserve"> </w:t>
      </w:r>
      <w:r w:rsidRPr="00C119AE">
        <w:rPr>
          <w:rFonts w:ascii="Corbel" w:hAnsi="Corbel"/>
          <w:sz w:val="24"/>
          <w:szCs w:val="24"/>
        </w:rPr>
        <w:t>Reference to an individual is to any person or organisation that makes a request for information.</w:t>
      </w:r>
    </w:p>
  </w:footnote>
  <w:footnote w:id="4">
    <w:p w14:paraId="775A362D" w14:textId="77777777" w:rsidR="00C119AE" w:rsidRDefault="00C119AE">
      <w:pPr>
        <w:pStyle w:val="FootnoteText"/>
      </w:pPr>
      <w:r>
        <w:rPr>
          <w:rStyle w:val="FootnoteReference"/>
        </w:rPr>
        <w:footnoteRef/>
      </w:r>
      <w:r>
        <w:t xml:space="preserve"> </w:t>
      </w:r>
      <w:r w:rsidRPr="00C119AE">
        <w:rPr>
          <w:rFonts w:ascii="Corbel" w:hAnsi="Corbel"/>
          <w:sz w:val="24"/>
          <w:szCs w:val="24"/>
        </w:rPr>
        <w:t>For our procedure under the Environmental Information (Scotland) Regulations 2004 see our separate guidance.</w:t>
      </w:r>
    </w:p>
  </w:footnote>
  <w:footnote w:id="5">
    <w:p w14:paraId="5ADD4F23" w14:textId="77777777" w:rsidR="00C16FD4" w:rsidRDefault="00C16FD4">
      <w:pPr>
        <w:pStyle w:val="FootnoteText"/>
      </w:pPr>
    </w:p>
  </w:footnote>
  <w:footnote w:id="6">
    <w:p w14:paraId="7731D60A" w14:textId="77777777" w:rsidR="00C16FD4" w:rsidRDefault="00C16FD4">
      <w:pPr>
        <w:pStyle w:val="FootnoteText"/>
      </w:pPr>
      <w:r>
        <w:rPr>
          <w:rStyle w:val="FootnoteReference"/>
        </w:rPr>
        <w:footnoteRef/>
      </w:r>
      <w:r>
        <w:t xml:space="preserve">  Under Section 65 of the Act</w:t>
      </w:r>
    </w:p>
  </w:footnote>
  <w:footnote w:id="7">
    <w:p w14:paraId="4DED4627" w14:textId="77777777" w:rsidR="00C16FD4" w:rsidRDefault="00C16FD4" w:rsidP="00C16FD4">
      <w:pPr>
        <w:pStyle w:val="FootnoteText"/>
      </w:pPr>
      <w:r>
        <w:rPr>
          <w:rStyle w:val="FootnoteReference"/>
        </w:rPr>
        <w:footnoteRef/>
      </w:r>
      <w:r>
        <w:t xml:space="preserve"> Under the Freedom of Information (Scotland) Act 2002</w:t>
      </w:r>
    </w:p>
  </w:footnote>
  <w:footnote w:id="8">
    <w:p w14:paraId="22A91E36" w14:textId="77777777" w:rsidR="00C16FD4" w:rsidRDefault="00C16FD4" w:rsidP="00C16FD4">
      <w:pPr>
        <w:pStyle w:val="FootnoteText"/>
      </w:pPr>
      <w:r>
        <w:rPr>
          <w:rStyle w:val="FootnoteReference"/>
        </w:rPr>
        <w:footnoteRef/>
      </w:r>
      <w:r>
        <w:t xml:space="preserve"> Under the Environmental Information (Scotland) Regulations 2004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63F2C"/>
    <w:multiLevelType w:val="hybridMultilevel"/>
    <w:tmpl w:val="8B0CE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37934"/>
    <w:multiLevelType w:val="hybridMultilevel"/>
    <w:tmpl w:val="18F6F5A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940038"/>
    <w:multiLevelType w:val="hybridMultilevel"/>
    <w:tmpl w:val="26F60A8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3391A18"/>
    <w:multiLevelType w:val="hybridMultilevel"/>
    <w:tmpl w:val="633A1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C409A8"/>
    <w:multiLevelType w:val="hybridMultilevel"/>
    <w:tmpl w:val="405C7E6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AA6D32"/>
    <w:multiLevelType w:val="hybridMultilevel"/>
    <w:tmpl w:val="CB10C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694890"/>
    <w:multiLevelType w:val="hybridMultilevel"/>
    <w:tmpl w:val="24924358"/>
    <w:lvl w:ilvl="0" w:tplc="08090019">
      <w:start w:val="1"/>
      <w:numFmt w:val="lowerLetter"/>
      <w:lvlText w:val="%1."/>
      <w:lvlJc w:val="left"/>
      <w:pPr>
        <w:ind w:left="750" w:hanging="360"/>
      </w:p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7" w15:restartNumberingAfterBreak="0">
    <w:nsid w:val="22C100DB"/>
    <w:multiLevelType w:val="hybridMultilevel"/>
    <w:tmpl w:val="DE8E8306"/>
    <w:lvl w:ilvl="0" w:tplc="0809000F">
      <w:start w:val="1"/>
      <w:numFmt w:val="decimal"/>
      <w:lvlText w:val="%1."/>
      <w:lvlJc w:val="left"/>
      <w:pPr>
        <w:ind w:left="750" w:hanging="360"/>
      </w:p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8" w15:restartNumberingAfterBreak="0">
    <w:nsid w:val="24EB76FE"/>
    <w:multiLevelType w:val="hybridMultilevel"/>
    <w:tmpl w:val="A1A6CA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EF594F"/>
    <w:multiLevelType w:val="hybridMultilevel"/>
    <w:tmpl w:val="DFDA64D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5062C6"/>
    <w:multiLevelType w:val="hybridMultilevel"/>
    <w:tmpl w:val="315AD8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7876B2"/>
    <w:multiLevelType w:val="hybridMultilevel"/>
    <w:tmpl w:val="4DFE9F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783514"/>
    <w:multiLevelType w:val="hybridMultilevel"/>
    <w:tmpl w:val="0A5830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BF257D5"/>
    <w:multiLevelType w:val="hybridMultilevel"/>
    <w:tmpl w:val="BBE271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47574F"/>
    <w:multiLevelType w:val="hybridMultilevel"/>
    <w:tmpl w:val="8B968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F75652"/>
    <w:multiLevelType w:val="hybridMultilevel"/>
    <w:tmpl w:val="8FB24B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151F72"/>
    <w:multiLevelType w:val="hybridMultilevel"/>
    <w:tmpl w:val="3B7C6D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266AC7"/>
    <w:multiLevelType w:val="hybridMultilevel"/>
    <w:tmpl w:val="B6FA10DA"/>
    <w:lvl w:ilvl="0" w:tplc="F1C470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351D0D"/>
    <w:multiLevelType w:val="hybridMultilevel"/>
    <w:tmpl w:val="60261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1A7121"/>
    <w:multiLevelType w:val="hybridMultilevel"/>
    <w:tmpl w:val="993868E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A66CBA"/>
    <w:multiLevelType w:val="hybridMultilevel"/>
    <w:tmpl w:val="D550D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9719A4"/>
    <w:multiLevelType w:val="hybridMultilevel"/>
    <w:tmpl w:val="D2EE71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2"/>
  </w:num>
  <w:num w:numId="3">
    <w:abstractNumId w:val="17"/>
  </w:num>
  <w:num w:numId="4">
    <w:abstractNumId w:val="18"/>
  </w:num>
  <w:num w:numId="5">
    <w:abstractNumId w:val="10"/>
  </w:num>
  <w:num w:numId="6">
    <w:abstractNumId w:val="1"/>
  </w:num>
  <w:num w:numId="7">
    <w:abstractNumId w:val="6"/>
  </w:num>
  <w:num w:numId="8">
    <w:abstractNumId w:val="19"/>
  </w:num>
  <w:num w:numId="9">
    <w:abstractNumId w:val="14"/>
  </w:num>
  <w:num w:numId="10">
    <w:abstractNumId w:val="5"/>
  </w:num>
  <w:num w:numId="11">
    <w:abstractNumId w:val="20"/>
  </w:num>
  <w:num w:numId="12">
    <w:abstractNumId w:val="9"/>
  </w:num>
  <w:num w:numId="13">
    <w:abstractNumId w:val="11"/>
  </w:num>
  <w:num w:numId="14">
    <w:abstractNumId w:val="4"/>
  </w:num>
  <w:num w:numId="15">
    <w:abstractNumId w:val="0"/>
  </w:num>
  <w:num w:numId="16">
    <w:abstractNumId w:val="7"/>
  </w:num>
  <w:num w:numId="17">
    <w:abstractNumId w:val="21"/>
  </w:num>
  <w:num w:numId="18">
    <w:abstractNumId w:val="13"/>
  </w:num>
  <w:num w:numId="19">
    <w:abstractNumId w:val="3"/>
  </w:num>
  <w:num w:numId="20">
    <w:abstractNumId w:val="8"/>
  </w:num>
  <w:num w:numId="21">
    <w:abstractNumId w:val="1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77DF7"/>
    <w:rsid w:val="00057A30"/>
    <w:rsid w:val="00084609"/>
    <w:rsid w:val="000B65F1"/>
    <w:rsid w:val="000E0548"/>
    <w:rsid w:val="001110D3"/>
    <w:rsid w:val="002C73DE"/>
    <w:rsid w:val="002F5F9B"/>
    <w:rsid w:val="003B35B6"/>
    <w:rsid w:val="003E4DB3"/>
    <w:rsid w:val="004B6A28"/>
    <w:rsid w:val="005C5A50"/>
    <w:rsid w:val="00682604"/>
    <w:rsid w:val="007D02FC"/>
    <w:rsid w:val="00873734"/>
    <w:rsid w:val="008D35A1"/>
    <w:rsid w:val="00905BB9"/>
    <w:rsid w:val="00A576F5"/>
    <w:rsid w:val="00A623B4"/>
    <w:rsid w:val="00A92EE9"/>
    <w:rsid w:val="00B66C0F"/>
    <w:rsid w:val="00B77DF7"/>
    <w:rsid w:val="00C119AE"/>
    <w:rsid w:val="00C16FD4"/>
    <w:rsid w:val="00EC124C"/>
    <w:rsid w:val="00ED414E"/>
    <w:rsid w:val="00F06F52"/>
    <w:rsid w:val="00FA4ADC"/>
    <w:rsid w:val="00FE2A1B"/>
    <w:rsid w:val="00FF4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AE6C6"/>
  <w15:docId w15:val="{7E9C56C3-78EE-48D2-8F8B-8D8C93BBD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3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77DF7"/>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B77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4B6A2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Hyperlink">
    <w:name w:val="Hyperlink"/>
    <w:basedOn w:val="DefaultParagraphFont"/>
    <w:uiPriority w:val="99"/>
    <w:unhideWhenUsed/>
    <w:rsid w:val="004B6A28"/>
    <w:rPr>
      <w:color w:val="0000FF" w:themeColor="hyperlink"/>
      <w:u w:val="single"/>
    </w:rPr>
  </w:style>
  <w:style w:type="paragraph" w:styleId="FootnoteText">
    <w:name w:val="footnote text"/>
    <w:basedOn w:val="Normal"/>
    <w:link w:val="FootnoteTextChar"/>
    <w:uiPriority w:val="99"/>
    <w:semiHidden/>
    <w:unhideWhenUsed/>
    <w:rsid w:val="004B6A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6A28"/>
    <w:rPr>
      <w:sz w:val="20"/>
      <w:szCs w:val="20"/>
    </w:rPr>
  </w:style>
  <w:style w:type="character" w:styleId="FootnoteReference">
    <w:name w:val="footnote reference"/>
    <w:basedOn w:val="DefaultParagraphFont"/>
    <w:uiPriority w:val="99"/>
    <w:semiHidden/>
    <w:unhideWhenUsed/>
    <w:rsid w:val="004B6A28"/>
    <w:rPr>
      <w:vertAlign w:val="superscript"/>
    </w:rPr>
  </w:style>
  <w:style w:type="paragraph" w:styleId="ListParagraph">
    <w:name w:val="List Paragraph"/>
    <w:basedOn w:val="Normal"/>
    <w:uiPriority w:val="34"/>
    <w:qFormat/>
    <w:rsid w:val="003E4DB3"/>
    <w:pPr>
      <w:ind w:left="720"/>
      <w:contextualSpacing/>
    </w:pPr>
  </w:style>
  <w:style w:type="paragraph" w:styleId="Header">
    <w:name w:val="header"/>
    <w:basedOn w:val="Normal"/>
    <w:link w:val="HeaderChar"/>
    <w:uiPriority w:val="99"/>
    <w:semiHidden/>
    <w:unhideWhenUsed/>
    <w:rsid w:val="000B65F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B65F1"/>
  </w:style>
  <w:style w:type="paragraph" w:styleId="Footer">
    <w:name w:val="footer"/>
    <w:basedOn w:val="Normal"/>
    <w:link w:val="FooterChar"/>
    <w:uiPriority w:val="99"/>
    <w:unhideWhenUsed/>
    <w:rsid w:val="000B65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5F1"/>
  </w:style>
  <w:style w:type="paragraph" w:styleId="EndnoteText">
    <w:name w:val="endnote text"/>
    <w:basedOn w:val="Normal"/>
    <w:link w:val="EndnoteTextChar"/>
    <w:uiPriority w:val="99"/>
    <w:semiHidden/>
    <w:unhideWhenUsed/>
    <w:rsid w:val="00FF40C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F40C3"/>
    <w:rPr>
      <w:sz w:val="20"/>
      <w:szCs w:val="20"/>
    </w:rPr>
  </w:style>
  <w:style w:type="character" w:styleId="EndnoteReference">
    <w:name w:val="endnote reference"/>
    <w:basedOn w:val="DefaultParagraphFont"/>
    <w:uiPriority w:val="99"/>
    <w:semiHidden/>
    <w:unhideWhenUsed/>
    <w:rsid w:val="00FF40C3"/>
    <w:rPr>
      <w:vertAlign w:val="superscript"/>
    </w:rPr>
  </w:style>
  <w:style w:type="character" w:customStyle="1" w:styleId="email">
    <w:name w:val="email"/>
    <w:basedOn w:val="DefaultParagraphFont"/>
    <w:rsid w:val="00B66C0F"/>
  </w:style>
  <w:style w:type="character" w:customStyle="1" w:styleId="tel">
    <w:name w:val="tel"/>
    <w:basedOn w:val="DefaultParagraphFont"/>
    <w:rsid w:val="00B66C0F"/>
  </w:style>
  <w:style w:type="paragraph" w:styleId="NormalWeb">
    <w:name w:val="Normal (Web)"/>
    <w:basedOn w:val="Normal"/>
    <w:uiPriority w:val="99"/>
    <w:semiHidden/>
    <w:unhideWhenUsed/>
    <w:rsid w:val="00F06F52"/>
    <w:pPr>
      <w:spacing w:before="100" w:beforeAutospacing="1" w:after="100" w:afterAutospacing="1" w:line="312" w:lineRule="atLeast"/>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576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6F5"/>
    <w:rPr>
      <w:rFonts w:ascii="Tahoma" w:hAnsi="Tahoma" w:cs="Tahoma"/>
      <w:sz w:val="16"/>
      <w:szCs w:val="16"/>
    </w:rPr>
  </w:style>
  <w:style w:type="character" w:styleId="CommentReference">
    <w:name w:val="annotation reference"/>
    <w:basedOn w:val="DefaultParagraphFont"/>
    <w:uiPriority w:val="99"/>
    <w:semiHidden/>
    <w:unhideWhenUsed/>
    <w:rsid w:val="00A576F5"/>
    <w:rPr>
      <w:sz w:val="16"/>
      <w:szCs w:val="16"/>
    </w:rPr>
  </w:style>
  <w:style w:type="paragraph" w:styleId="CommentText">
    <w:name w:val="annotation text"/>
    <w:basedOn w:val="Normal"/>
    <w:link w:val="CommentTextChar"/>
    <w:uiPriority w:val="99"/>
    <w:semiHidden/>
    <w:unhideWhenUsed/>
    <w:rsid w:val="00A576F5"/>
    <w:pPr>
      <w:spacing w:line="240" w:lineRule="auto"/>
    </w:pPr>
    <w:rPr>
      <w:sz w:val="20"/>
      <w:szCs w:val="20"/>
    </w:rPr>
  </w:style>
  <w:style w:type="character" w:customStyle="1" w:styleId="CommentTextChar">
    <w:name w:val="Comment Text Char"/>
    <w:basedOn w:val="DefaultParagraphFont"/>
    <w:link w:val="CommentText"/>
    <w:uiPriority w:val="99"/>
    <w:semiHidden/>
    <w:rsid w:val="00A576F5"/>
    <w:rPr>
      <w:sz w:val="20"/>
      <w:szCs w:val="20"/>
    </w:rPr>
  </w:style>
  <w:style w:type="paragraph" w:styleId="CommentSubject">
    <w:name w:val="annotation subject"/>
    <w:basedOn w:val="CommentText"/>
    <w:next w:val="CommentText"/>
    <w:link w:val="CommentSubjectChar"/>
    <w:uiPriority w:val="99"/>
    <w:semiHidden/>
    <w:unhideWhenUsed/>
    <w:rsid w:val="00A576F5"/>
    <w:rPr>
      <w:b/>
      <w:bCs/>
    </w:rPr>
  </w:style>
  <w:style w:type="character" w:customStyle="1" w:styleId="CommentSubjectChar">
    <w:name w:val="Comment Subject Char"/>
    <w:basedOn w:val="CommentTextChar"/>
    <w:link w:val="CommentSubject"/>
    <w:uiPriority w:val="99"/>
    <w:semiHidden/>
    <w:rsid w:val="00A576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037076">
      <w:bodyDiv w:val="1"/>
      <w:marLeft w:val="0"/>
      <w:marRight w:val="0"/>
      <w:marTop w:val="0"/>
      <w:marBottom w:val="0"/>
      <w:divBdr>
        <w:top w:val="none" w:sz="0" w:space="0" w:color="auto"/>
        <w:left w:val="none" w:sz="0" w:space="0" w:color="auto"/>
        <w:bottom w:val="none" w:sz="0" w:space="0" w:color="auto"/>
        <w:right w:val="none" w:sz="0" w:space="0" w:color="auto"/>
      </w:divBdr>
      <w:divsChild>
        <w:div w:id="1064253693">
          <w:marLeft w:val="0"/>
          <w:marRight w:val="0"/>
          <w:marTop w:val="0"/>
          <w:marBottom w:val="0"/>
          <w:divBdr>
            <w:top w:val="none" w:sz="0" w:space="0" w:color="auto"/>
            <w:left w:val="none" w:sz="0" w:space="0" w:color="auto"/>
            <w:bottom w:val="none" w:sz="0" w:space="0" w:color="auto"/>
            <w:right w:val="none" w:sz="0" w:space="0" w:color="auto"/>
          </w:divBdr>
          <w:divsChild>
            <w:div w:id="1489517670">
              <w:marLeft w:val="0"/>
              <w:marRight w:val="0"/>
              <w:marTop w:val="0"/>
              <w:marBottom w:val="0"/>
              <w:divBdr>
                <w:top w:val="none" w:sz="0" w:space="0" w:color="auto"/>
                <w:left w:val="none" w:sz="0" w:space="0" w:color="auto"/>
                <w:bottom w:val="none" w:sz="0" w:space="0" w:color="auto"/>
                <w:right w:val="none" w:sz="0" w:space="0" w:color="auto"/>
              </w:divBdr>
              <w:divsChild>
                <w:div w:id="1439637872">
                  <w:marLeft w:val="0"/>
                  <w:marRight w:val="0"/>
                  <w:marTop w:val="135"/>
                  <w:marBottom w:val="0"/>
                  <w:divBdr>
                    <w:top w:val="none" w:sz="0" w:space="0" w:color="auto"/>
                    <w:left w:val="none" w:sz="0" w:space="0" w:color="auto"/>
                    <w:bottom w:val="none" w:sz="0" w:space="0" w:color="auto"/>
                    <w:right w:val="none" w:sz="0" w:space="0" w:color="auto"/>
                  </w:divBdr>
                  <w:divsChild>
                    <w:div w:id="2058124612">
                      <w:marLeft w:val="0"/>
                      <w:marRight w:val="0"/>
                      <w:marTop w:val="0"/>
                      <w:marBottom w:val="0"/>
                      <w:divBdr>
                        <w:top w:val="none" w:sz="0" w:space="0" w:color="auto"/>
                        <w:left w:val="none" w:sz="0" w:space="0" w:color="auto"/>
                        <w:bottom w:val="none" w:sz="0" w:space="0" w:color="auto"/>
                        <w:right w:val="none" w:sz="0" w:space="0" w:color="auto"/>
                      </w:divBdr>
                      <w:divsChild>
                        <w:div w:id="1890603314">
                          <w:marLeft w:val="0"/>
                          <w:marRight w:val="0"/>
                          <w:marTop w:val="0"/>
                          <w:marBottom w:val="0"/>
                          <w:divBdr>
                            <w:top w:val="none" w:sz="0" w:space="0" w:color="auto"/>
                            <w:left w:val="none" w:sz="0" w:space="0" w:color="auto"/>
                            <w:bottom w:val="none" w:sz="0" w:space="0" w:color="auto"/>
                            <w:right w:val="none" w:sz="0" w:space="0" w:color="auto"/>
                          </w:divBdr>
                          <w:divsChild>
                            <w:div w:id="24977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legislation.gov.uk/ssi/2004/520/regulation/16/made"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library.nhsggc.org.uk/mediaAssets/library/Document/%203%20%20Confidentiality%20Flyer%20-%20Oct%2008%20.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chard.mutch@nhslothian.scot.nhs.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oi@eastlothian.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99F6D6-072D-4AD1-AA37-A318BE64F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4270</Words>
  <Characters>24342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28555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ogdej</dc:creator>
  <cp:lastModifiedBy>Ogden-Smith, Jane</cp:lastModifiedBy>
  <cp:revision>5</cp:revision>
  <dcterms:created xsi:type="dcterms:W3CDTF">2017-05-31T08:22:00Z</dcterms:created>
  <dcterms:modified xsi:type="dcterms:W3CDTF">2018-04-23T16:41:00Z</dcterms:modified>
</cp:coreProperties>
</file>