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2D6" w:rsidRDefault="003D22D6" w:rsidP="003D22D6">
      <w:pPr>
        <w:spacing w:line="240" w:lineRule="auto"/>
        <w:jc w:val="center"/>
        <w:rPr>
          <w:rFonts w:ascii="Arial" w:hAnsi="Arial" w:cs="Arial"/>
          <w:b/>
        </w:rPr>
      </w:pPr>
      <w:r>
        <w:rPr>
          <w:noProof/>
          <w:color w:val="1F497D"/>
        </w:rPr>
        <w:drawing>
          <wp:inline distT="0" distB="0" distL="0" distR="0">
            <wp:extent cx="2362200" cy="800100"/>
            <wp:effectExtent l="19050" t="0" r="0" b="0"/>
            <wp:docPr id="1" name="Picture 1" descr="cid:image002.png@01D4330A.C894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330A.C894EE00"/>
                    <pic:cNvPicPr>
                      <a:picLocks noChangeAspect="1" noChangeArrowheads="1"/>
                    </pic:cNvPicPr>
                  </pic:nvPicPr>
                  <pic:blipFill>
                    <a:blip r:embed="rId8" r:link="rId9" cstate="print"/>
                    <a:srcRect/>
                    <a:stretch>
                      <a:fillRect/>
                    </a:stretch>
                  </pic:blipFill>
                  <pic:spPr bwMode="auto">
                    <a:xfrm>
                      <a:off x="0" y="0"/>
                      <a:ext cx="2362200" cy="800100"/>
                    </a:xfrm>
                    <a:prstGeom prst="rect">
                      <a:avLst/>
                    </a:prstGeom>
                    <a:noFill/>
                    <a:ln w="9525">
                      <a:noFill/>
                      <a:miter lim="800000"/>
                      <a:headEnd/>
                      <a:tailEnd/>
                    </a:ln>
                  </pic:spPr>
                </pic:pic>
              </a:graphicData>
            </a:graphic>
          </wp:inline>
        </w:drawing>
      </w:r>
    </w:p>
    <w:p w:rsidR="003D22D6" w:rsidRDefault="003D22D6" w:rsidP="003D22D6">
      <w:pPr>
        <w:spacing w:line="240" w:lineRule="auto"/>
        <w:rPr>
          <w:rFonts w:ascii="Arial" w:hAnsi="Arial" w:cs="Arial"/>
          <w:b/>
        </w:rPr>
      </w:pPr>
    </w:p>
    <w:p w:rsidR="003D22D6" w:rsidRPr="0046419E" w:rsidRDefault="003D22D6" w:rsidP="003D22D6">
      <w:pPr>
        <w:spacing w:line="240" w:lineRule="auto"/>
        <w:rPr>
          <w:rFonts w:ascii="Arial" w:hAnsi="Arial" w:cs="Arial"/>
        </w:rPr>
      </w:pPr>
      <w:r w:rsidRPr="00B316CA">
        <w:rPr>
          <w:rFonts w:ascii="Arial" w:hAnsi="Arial" w:cs="Arial"/>
          <w:b/>
        </w:rPr>
        <w:t xml:space="preserve">Report to: </w:t>
      </w:r>
      <w:r w:rsidRPr="00B316CA">
        <w:rPr>
          <w:rFonts w:ascii="Arial" w:hAnsi="Arial" w:cs="Arial"/>
        </w:rPr>
        <w:t xml:space="preserve"> All Key Stakeholders:  ELHSCP Management, GPs</w:t>
      </w:r>
      <w:r>
        <w:rPr>
          <w:rFonts w:ascii="Arial" w:hAnsi="Arial" w:cs="Arial"/>
        </w:rPr>
        <w:t>,</w:t>
      </w:r>
      <w:r w:rsidRPr="00B316CA">
        <w:rPr>
          <w:rFonts w:ascii="Arial" w:hAnsi="Arial" w:cs="Arial"/>
        </w:rPr>
        <w:t xml:space="preserve"> Practice Managers,</w:t>
      </w:r>
      <w:r>
        <w:rPr>
          <w:rFonts w:ascii="Arial" w:hAnsi="Arial" w:cs="Arial"/>
        </w:rPr>
        <w:t xml:space="preserve"> primary care nursing and a</w:t>
      </w:r>
      <w:r w:rsidRPr="00B316CA">
        <w:rPr>
          <w:rFonts w:ascii="Arial" w:hAnsi="Arial" w:cs="Arial"/>
        </w:rPr>
        <w:t>dmin</w:t>
      </w:r>
      <w:r>
        <w:rPr>
          <w:rFonts w:ascii="Arial" w:hAnsi="Arial" w:cs="Arial"/>
        </w:rPr>
        <w:t>istrative staff</w:t>
      </w:r>
      <w:r w:rsidRPr="00B316CA">
        <w:rPr>
          <w:rFonts w:ascii="Arial" w:hAnsi="Arial" w:cs="Arial"/>
        </w:rPr>
        <w:t xml:space="preserve"> </w:t>
      </w:r>
    </w:p>
    <w:p w:rsidR="003D22D6" w:rsidRPr="00B316CA" w:rsidRDefault="003D22D6" w:rsidP="003D22D6">
      <w:pPr>
        <w:spacing w:line="240" w:lineRule="auto"/>
        <w:rPr>
          <w:rFonts w:ascii="Arial" w:hAnsi="Arial" w:cs="Arial"/>
          <w:b/>
        </w:rPr>
      </w:pPr>
      <w:r>
        <w:rPr>
          <w:rFonts w:ascii="Arial" w:hAnsi="Arial" w:cs="Arial"/>
          <w:b/>
        </w:rPr>
        <w:t xml:space="preserve">From:   </w:t>
      </w:r>
      <w:r w:rsidRPr="00B316CA">
        <w:rPr>
          <w:rFonts w:ascii="Arial" w:hAnsi="Arial" w:cs="Arial"/>
        </w:rPr>
        <w:t>Krista Clubb, Chair CTACS working Group</w:t>
      </w:r>
    </w:p>
    <w:p w:rsidR="003D22D6" w:rsidRPr="00B316CA" w:rsidRDefault="003D22D6" w:rsidP="003D22D6">
      <w:pPr>
        <w:spacing w:line="240" w:lineRule="auto"/>
        <w:rPr>
          <w:rFonts w:ascii="Arial" w:hAnsi="Arial" w:cs="Arial"/>
          <w:b/>
        </w:rPr>
      </w:pPr>
      <w:r w:rsidRPr="00B316CA">
        <w:rPr>
          <w:rFonts w:ascii="Arial" w:hAnsi="Arial" w:cs="Arial"/>
          <w:b/>
        </w:rPr>
        <w:t>Subject:</w:t>
      </w:r>
      <w:r>
        <w:rPr>
          <w:rFonts w:ascii="Arial" w:hAnsi="Arial" w:cs="Arial"/>
          <w:b/>
        </w:rPr>
        <w:t xml:space="preserve"> </w:t>
      </w:r>
      <w:r w:rsidRPr="00B316CA">
        <w:rPr>
          <w:rFonts w:ascii="Arial" w:hAnsi="Arial" w:cs="Arial"/>
        </w:rPr>
        <w:t>Progress of the Community Treatment &amp; Care Service</w:t>
      </w:r>
      <w:r>
        <w:rPr>
          <w:rFonts w:ascii="Arial" w:hAnsi="Arial" w:cs="Arial"/>
        </w:rPr>
        <w:t>s</w:t>
      </w:r>
      <w:r w:rsidRPr="00B316CA">
        <w:rPr>
          <w:rFonts w:ascii="Arial" w:hAnsi="Arial" w:cs="Arial"/>
        </w:rPr>
        <w:t xml:space="preserve"> Working Group</w:t>
      </w:r>
      <w:r w:rsidRPr="00B316CA">
        <w:rPr>
          <w:rFonts w:ascii="Arial" w:hAnsi="Arial" w:cs="Arial"/>
          <w:b/>
        </w:rPr>
        <w:t xml:space="preserve"> </w:t>
      </w:r>
    </w:p>
    <w:p w:rsidR="003D22D6" w:rsidRPr="00B316CA" w:rsidRDefault="003D22D6" w:rsidP="003D22D6">
      <w:pPr>
        <w:spacing w:line="240" w:lineRule="auto"/>
        <w:rPr>
          <w:rFonts w:ascii="Arial" w:hAnsi="Arial" w:cs="Arial"/>
        </w:rPr>
      </w:pPr>
      <w:r w:rsidRPr="00B316CA">
        <w:rPr>
          <w:rFonts w:ascii="Arial" w:hAnsi="Arial" w:cs="Arial"/>
          <w:b/>
        </w:rPr>
        <w:t xml:space="preserve">Date:  </w:t>
      </w:r>
      <w:r w:rsidRPr="00B316CA">
        <w:rPr>
          <w:rFonts w:ascii="Arial" w:hAnsi="Arial" w:cs="Arial"/>
          <w:b/>
        </w:rPr>
        <w:tab/>
      </w:r>
      <w:r>
        <w:rPr>
          <w:rFonts w:ascii="Arial" w:hAnsi="Arial" w:cs="Arial"/>
        </w:rPr>
        <w:t>April 2019</w:t>
      </w:r>
    </w:p>
    <w:p w:rsidR="003D22D6" w:rsidRPr="00B316CA" w:rsidRDefault="003D22D6" w:rsidP="003D22D6">
      <w:pPr>
        <w:rPr>
          <w:rFonts w:ascii="Arial" w:hAnsi="Arial" w:cs="Arial"/>
        </w:rPr>
      </w:pPr>
      <w:r w:rsidRPr="00B316CA">
        <w:rPr>
          <w:rFonts w:ascii="Arial" w:hAnsi="Arial" w:cs="Arial"/>
        </w:rPr>
        <w:t>..................................................................................................................................................</w:t>
      </w:r>
    </w:p>
    <w:p w:rsidR="003D22D6" w:rsidRPr="00B316CA" w:rsidRDefault="003D22D6" w:rsidP="003D22D6">
      <w:pPr>
        <w:rPr>
          <w:rFonts w:ascii="Arial" w:hAnsi="Arial" w:cs="Arial"/>
        </w:rPr>
      </w:pPr>
      <w:r w:rsidRPr="00B316CA">
        <w:rPr>
          <w:rFonts w:ascii="Arial" w:hAnsi="Arial" w:cs="Arial"/>
        </w:rPr>
        <w:t xml:space="preserve">The following document is intended to provide key stakeholders with details of the proposed plan for Community Treatment and Care Services (CTACS) development in East Lothian.   </w:t>
      </w:r>
    </w:p>
    <w:p w:rsidR="003D22D6" w:rsidRPr="00B316CA" w:rsidRDefault="003D22D6" w:rsidP="003D22D6">
      <w:pPr>
        <w:rPr>
          <w:rFonts w:ascii="Arial" w:hAnsi="Arial" w:cs="Arial"/>
        </w:rPr>
      </w:pPr>
      <w:r w:rsidRPr="00B316CA">
        <w:rPr>
          <w:rFonts w:ascii="Arial" w:hAnsi="Arial" w:cs="Arial"/>
        </w:rPr>
        <w:t>Practices are requested to consider the detailed outline provided for rationale behind the proposal and respond directly to the chair of the working group</w:t>
      </w:r>
      <w:r>
        <w:rPr>
          <w:rFonts w:ascii="Arial" w:hAnsi="Arial" w:cs="Arial"/>
        </w:rPr>
        <w:t xml:space="preserve"> by xxxxxxxxx </w:t>
      </w:r>
      <w:r w:rsidRPr="00B316CA">
        <w:rPr>
          <w:rFonts w:ascii="Arial" w:hAnsi="Arial" w:cs="Arial"/>
        </w:rPr>
        <w:t xml:space="preserve"> with any comments and to express interest in their practice being involved in the first stage of development. </w:t>
      </w:r>
    </w:p>
    <w:p w:rsidR="003D22D6" w:rsidRPr="00B316CA" w:rsidRDefault="003D22D6" w:rsidP="003D22D6">
      <w:pPr>
        <w:rPr>
          <w:rFonts w:ascii="Arial" w:hAnsi="Arial" w:cs="Arial"/>
          <w:b/>
          <w:u w:val="single"/>
        </w:rPr>
      </w:pPr>
    </w:p>
    <w:p w:rsidR="003D22D6" w:rsidRPr="00B316CA" w:rsidRDefault="003D22D6" w:rsidP="003D22D6">
      <w:pPr>
        <w:rPr>
          <w:rFonts w:ascii="Arial" w:hAnsi="Arial" w:cs="Arial"/>
          <w:b/>
          <w:u w:val="single"/>
        </w:rPr>
      </w:pPr>
      <w:r>
        <w:rPr>
          <w:rFonts w:ascii="Arial" w:hAnsi="Arial" w:cs="Arial"/>
          <w:b/>
          <w:u w:val="single"/>
        </w:rPr>
        <w:t xml:space="preserve">Brief </w:t>
      </w:r>
      <w:r w:rsidRPr="00B316CA">
        <w:rPr>
          <w:rFonts w:ascii="Arial" w:hAnsi="Arial" w:cs="Arial"/>
          <w:b/>
          <w:u w:val="single"/>
        </w:rPr>
        <w:t>Summary</w:t>
      </w:r>
      <w:r>
        <w:rPr>
          <w:rFonts w:ascii="Arial" w:hAnsi="Arial" w:cs="Arial"/>
          <w:b/>
          <w:u w:val="single"/>
        </w:rPr>
        <w:t xml:space="preserve"> of proposed  CTACS </w:t>
      </w:r>
    </w:p>
    <w:p w:rsidR="003D22D6" w:rsidRPr="00B316CA" w:rsidRDefault="003D22D6" w:rsidP="003D22D6">
      <w:pPr>
        <w:rPr>
          <w:rFonts w:ascii="Arial" w:hAnsi="Arial" w:cs="Arial"/>
        </w:rPr>
      </w:pPr>
    </w:p>
    <w:p w:rsidR="003D22D6" w:rsidRPr="00B316CA" w:rsidRDefault="003D22D6" w:rsidP="003D22D6">
      <w:pPr>
        <w:rPr>
          <w:rFonts w:ascii="Arial" w:hAnsi="Arial" w:cs="Arial"/>
        </w:rPr>
      </w:pPr>
      <w:r w:rsidRPr="00B316CA">
        <w:rPr>
          <w:rFonts w:ascii="Arial" w:hAnsi="Arial" w:cs="Arial"/>
          <w:b/>
        </w:rPr>
        <w:t>Service start date</w:t>
      </w:r>
      <w:r w:rsidRPr="00B316CA">
        <w:rPr>
          <w:rFonts w:ascii="Arial" w:hAnsi="Arial" w:cs="Arial"/>
        </w:rPr>
        <w:t>: Anticipated Quarter 2. 2019/2020</w:t>
      </w:r>
    </w:p>
    <w:p w:rsidR="003D22D6" w:rsidRPr="00747EB4" w:rsidRDefault="003D22D6" w:rsidP="003D22D6">
      <w:pPr>
        <w:rPr>
          <w:rFonts w:ascii="Arial" w:hAnsi="Arial" w:cs="Arial"/>
        </w:rPr>
      </w:pPr>
      <w:r w:rsidRPr="00B316CA">
        <w:rPr>
          <w:rFonts w:ascii="Arial" w:hAnsi="Arial" w:cs="Arial"/>
          <w:b/>
        </w:rPr>
        <w:t>Location</w:t>
      </w:r>
      <w:r w:rsidRPr="00B316CA">
        <w:rPr>
          <w:rFonts w:ascii="Arial" w:hAnsi="Arial" w:cs="Arial"/>
        </w:rPr>
        <w:t>:    East Lothian Community Hospital</w:t>
      </w:r>
    </w:p>
    <w:p w:rsidR="003D22D6" w:rsidRPr="00B316CA" w:rsidRDefault="003D22D6" w:rsidP="003D22D6">
      <w:pPr>
        <w:rPr>
          <w:rFonts w:ascii="Arial" w:hAnsi="Arial" w:cs="Arial"/>
          <w:b/>
        </w:rPr>
      </w:pPr>
      <w:r w:rsidRPr="00B316CA">
        <w:rPr>
          <w:rFonts w:ascii="Arial" w:hAnsi="Arial" w:cs="Arial"/>
          <w:b/>
        </w:rPr>
        <w:t xml:space="preserve">Services Provided:    </w:t>
      </w:r>
    </w:p>
    <w:p w:rsidR="003D22D6" w:rsidRDefault="003D22D6" w:rsidP="003D22D6">
      <w:pPr>
        <w:pStyle w:val="ListParagraph"/>
        <w:numPr>
          <w:ilvl w:val="0"/>
          <w:numId w:val="1"/>
        </w:numPr>
        <w:rPr>
          <w:rFonts w:ascii="Arial" w:hAnsi="Arial" w:cs="Arial"/>
        </w:rPr>
      </w:pPr>
      <w:r w:rsidRPr="00747EB4">
        <w:rPr>
          <w:rFonts w:ascii="Arial" w:hAnsi="Arial" w:cs="Arial"/>
        </w:rPr>
        <w:t>Secondary Care phlebotomy</w:t>
      </w:r>
    </w:p>
    <w:p w:rsidR="003D22D6" w:rsidRDefault="003D22D6" w:rsidP="003D22D6">
      <w:pPr>
        <w:pStyle w:val="ListParagraph"/>
        <w:numPr>
          <w:ilvl w:val="0"/>
          <w:numId w:val="1"/>
        </w:numPr>
        <w:rPr>
          <w:rFonts w:ascii="Arial" w:hAnsi="Arial" w:cs="Arial"/>
        </w:rPr>
      </w:pPr>
      <w:r w:rsidRPr="00747EB4">
        <w:rPr>
          <w:rFonts w:ascii="Arial" w:hAnsi="Arial" w:cs="Arial"/>
        </w:rPr>
        <w:t>Ear Care</w:t>
      </w:r>
    </w:p>
    <w:p w:rsidR="003D22D6" w:rsidRDefault="003D22D6" w:rsidP="003D22D6">
      <w:pPr>
        <w:pStyle w:val="ListParagraph"/>
        <w:numPr>
          <w:ilvl w:val="0"/>
          <w:numId w:val="1"/>
        </w:numPr>
        <w:rPr>
          <w:rFonts w:ascii="Arial" w:hAnsi="Arial" w:cs="Arial"/>
        </w:rPr>
      </w:pPr>
      <w:r w:rsidRPr="00747EB4">
        <w:rPr>
          <w:rFonts w:ascii="Arial" w:hAnsi="Arial" w:cs="Arial"/>
        </w:rPr>
        <w:t>Removal of sutures/staples</w:t>
      </w:r>
    </w:p>
    <w:p w:rsidR="003D22D6" w:rsidRDefault="003D22D6" w:rsidP="003D22D6">
      <w:pPr>
        <w:pStyle w:val="ListParagraph"/>
        <w:numPr>
          <w:ilvl w:val="0"/>
          <w:numId w:val="1"/>
        </w:numPr>
        <w:rPr>
          <w:rFonts w:ascii="Arial" w:hAnsi="Arial" w:cs="Arial"/>
        </w:rPr>
      </w:pPr>
      <w:r w:rsidRPr="00747EB4">
        <w:rPr>
          <w:rFonts w:ascii="Arial" w:hAnsi="Arial" w:cs="Arial"/>
        </w:rPr>
        <w:t>Ambulatory Brachial Pressure Index (APBI/Doppler)</w:t>
      </w:r>
    </w:p>
    <w:p w:rsidR="003D22D6" w:rsidRDefault="003D22D6" w:rsidP="003D22D6">
      <w:pPr>
        <w:pStyle w:val="ListParagraph"/>
        <w:numPr>
          <w:ilvl w:val="0"/>
          <w:numId w:val="1"/>
        </w:numPr>
        <w:rPr>
          <w:rFonts w:ascii="Arial" w:hAnsi="Arial" w:cs="Arial"/>
        </w:rPr>
      </w:pPr>
      <w:r w:rsidRPr="00747EB4">
        <w:rPr>
          <w:rFonts w:ascii="Arial" w:hAnsi="Arial" w:cs="Arial"/>
        </w:rPr>
        <w:t>Injections – Vitamin B12</w:t>
      </w:r>
    </w:p>
    <w:p w:rsidR="003D22D6" w:rsidRPr="00747EB4" w:rsidRDefault="003D22D6" w:rsidP="003D22D6">
      <w:pPr>
        <w:pStyle w:val="ListParagraph"/>
        <w:numPr>
          <w:ilvl w:val="0"/>
          <w:numId w:val="1"/>
        </w:numPr>
        <w:rPr>
          <w:rFonts w:ascii="Arial" w:hAnsi="Arial" w:cs="Arial"/>
        </w:rPr>
      </w:pPr>
      <w:r w:rsidRPr="00747EB4">
        <w:rPr>
          <w:rFonts w:ascii="Arial" w:hAnsi="Arial" w:cs="Arial"/>
        </w:rPr>
        <w:t>Wound Care</w:t>
      </w:r>
    </w:p>
    <w:p w:rsidR="003D22D6" w:rsidRDefault="003D22D6" w:rsidP="003D22D6">
      <w:pPr>
        <w:rPr>
          <w:rFonts w:ascii="Arial" w:hAnsi="Arial" w:cs="Arial"/>
          <w:b/>
        </w:rPr>
      </w:pPr>
    </w:p>
    <w:p w:rsidR="003D22D6" w:rsidRPr="00B316CA" w:rsidRDefault="003D22D6" w:rsidP="003D22D6">
      <w:pPr>
        <w:rPr>
          <w:rFonts w:ascii="Arial" w:hAnsi="Arial" w:cs="Arial"/>
        </w:rPr>
      </w:pPr>
      <w:r w:rsidRPr="00B316CA">
        <w:rPr>
          <w:rFonts w:ascii="Arial" w:hAnsi="Arial" w:cs="Arial"/>
          <w:b/>
        </w:rPr>
        <w:t>Staff</w:t>
      </w:r>
      <w:r w:rsidRPr="00B316CA">
        <w:rPr>
          <w:rFonts w:ascii="Arial" w:hAnsi="Arial" w:cs="Arial"/>
        </w:rPr>
        <w:t>:     Service provided by Band 5, 4 and 2 with Band 6 management and band 2/3 clinical/admin support.</w:t>
      </w:r>
    </w:p>
    <w:p w:rsidR="003D22D6" w:rsidRPr="00B316CA" w:rsidRDefault="003D22D6" w:rsidP="003D22D6">
      <w:pPr>
        <w:rPr>
          <w:rFonts w:ascii="Arial" w:hAnsi="Arial" w:cs="Arial"/>
        </w:rPr>
      </w:pPr>
      <w:r w:rsidRPr="00B316CA">
        <w:rPr>
          <w:rFonts w:ascii="Arial" w:hAnsi="Arial" w:cs="Arial"/>
          <w:b/>
        </w:rPr>
        <w:t>Practices Covered</w:t>
      </w:r>
      <w:r w:rsidRPr="00B316CA">
        <w:rPr>
          <w:rFonts w:ascii="Arial" w:hAnsi="Arial" w:cs="Arial"/>
        </w:rPr>
        <w:t>:  To be c</w:t>
      </w:r>
      <w:r>
        <w:rPr>
          <w:rFonts w:ascii="Arial" w:hAnsi="Arial" w:cs="Arial"/>
        </w:rPr>
        <w:t>onfirmed.</w:t>
      </w:r>
    </w:p>
    <w:p w:rsidR="003D22D6" w:rsidRPr="00B316CA" w:rsidRDefault="003D22D6" w:rsidP="003D22D6">
      <w:pPr>
        <w:rPr>
          <w:rFonts w:ascii="Arial" w:hAnsi="Arial" w:cs="Arial"/>
        </w:rPr>
      </w:pPr>
      <w:r w:rsidRPr="00B316CA">
        <w:rPr>
          <w:rFonts w:ascii="Arial" w:hAnsi="Arial" w:cs="Arial"/>
          <w:b/>
        </w:rPr>
        <w:t>Future Development:</w:t>
      </w:r>
      <w:r>
        <w:rPr>
          <w:rFonts w:ascii="Arial" w:hAnsi="Arial" w:cs="Arial"/>
        </w:rPr>
        <w:t xml:space="preserve">   Will follow evaluation and</w:t>
      </w:r>
      <w:r w:rsidRPr="00B316CA">
        <w:rPr>
          <w:rFonts w:ascii="Arial" w:hAnsi="Arial" w:cs="Arial"/>
        </w:rPr>
        <w:t xml:space="preserve"> dependent on access to financial resource.</w:t>
      </w:r>
    </w:p>
    <w:p w:rsidR="003D22D6" w:rsidRPr="00B316CA" w:rsidRDefault="003D22D6" w:rsidP="003D22D6">
      <w:pPr>
        <w:jc w:val="center"/>
        <w:rPr>
          <w:rFonts w:ascii="Arial" w:hAnsi="Arial" w:cs="Arial"/>
        </w:rPr>
      </w:pPr>
      <w:r w:rsidRPr="0046419E">
        <w:rPr>
          <w:rFonts w:ascii="Arial" w:hAnsi="Arial" w:cs="Arial"/>
          <w:noProof/>
        </w:rPr>
        <w:lastRenderedPageBreak/>
        <w:drawing>
          <wp:inline distT="0" distB="0" distL="0" distR="0">
            <wp:extent cx="2362200" cy="800100"/>
            <wp:effectExtent l="19050" t="0" r="0" b="0"/>
            <wp:docPr id="2" name="Picture 1" descr="cid:image002.png@01D4330A.C894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330A.C894EE00"/>
                    <pic:cNvPicPr>
                      <a:picLocks noChangeAspect="1" noChangeArrowheads="1"/>
                    </pic:cNvPicPr>
                  </pic:nvPicPr>
                  <pic:blipFill>
                    <a:blip r:embed="rId8" r:link="rId9" cstate="print"/>
                    <a:srcRect/>
                    <a:stretch>
                      <a:fillRect/>
                    </a:stretch>
                  </pic:blipFill>
                  <pic:spPr bwMode="auto">
                    <a:xfrm>
                      <a:off x="0" y="0"/>
                      <a:ext cx="2362200" cy="800100"/>
                    </a:xfrm>
                    <a:prstGeom prst="rect">
                      <a:avLst/>
                    </a:prstGeom>
                    <a:noFill/>
                    <a:ln w="9525">
                      <a:noFill/>
                      <a:miter lim="800000"/>
                      <a:headEnd/>
                      <a:tailEnd/>
                    </a:ln>
                  </pic:spPr>
                </pic:pic>
              </a:graphicData>
            </a:graphic>
          </wp:inline>
        </w:drawing>
      </w:r>
    </w:p>
    <w:p w:rsidR="003D22D6" w:rsidRDefault="003D22D6" w:rsidP="003D22D6">
      <w:pPr>
        <w:rPr>
          <w:rFonts w:ascii="Arial" w:hAnsi="Arial" w:cs="Arial"/>
          <w:b/>
        </w:rPr>
      </w:pPr>
    </w:p>
    <w:p w:rsidR="003D22D6" w:rsidRPr="00B316CA" w:rsidRDefault="003D22D6" w:rsidP="003D22D6">
      <w:pPr>
        <w:rPr>
          <w:rFonts w:ascii="Arial" w:hAnsi="Arial" w:cs="Arial"/>
          <w:b/>
        </w:rPr>
      </w:pPr>
      <w:r w:rsidRPr="00B316CA">
        <w:rPr>
          <w:rFonts w:ascii="Arial" w:hAnsi="Arial" w:cs="Arial"/>
          <w:b/>
        </w:rPr>
        <w:t xml:space="preserve">Background and Purpose </w:t>
      </w:r>
    </w:p>
    <w:p w:rsidR="003D22D6" w:rsidRPr="00B316CA" w:rsidRDefault="003D22D6" w:rsidP="003D22D6">
      <w:pPr>
        <w:rPr>
          <w:rFonts w:ascii="Arial" w:eastAsia="Calibri" w:hAnsi="Arial" w:cs="Arial"/>
        </w:rPr>
      </w:pPr>
      <w:r w:rsidRPr="00B316CA">
        <w:rPr>
          <w:rFonts w:ascii="Arial" w:eastAsia="Calibri" w:hAnsi="Arial" w:cs="Arial"/>
          <w:lang w:eastAsia="en-US"/>
        </w:rPr>
        <w:t>The new GMS Contact requires Communi</w:t>
      </w:r>
      <w:r>
        <w:rPr>
          <w:rFonts w:ascii="Arial" w:eastAsia="Calibri" w:hAnsi="Arial" w:cs="Arial"/>
          <w:lang w:eastAsia="en-US"/>
        </w:rPr>
        <w:t>ty Treatment and Care services (</w:t>
      </w:r>
      <w:r w:rsidRPr="00B316CA">
        <w:rPr>
          <w:rFonts w:ascii="Arial" w:eastAsia="Calibri" w:hAnsi="Arial" w:cs="Arial"/>
          <w:lang w:eastAsia="en-US"/>
        </w:rPr>
        <w:t xml:space="preserve">CTACS) to be in place by April 2021. </w:t>
      </w:r>
      <w:r>
        <w:rPr>
          <w:rFonts w:ascii="Arial" w:eastAsia="Calibri" w:hAnsi="Arial" w:cs="Arial"/>
          <w:lang w:eastAsia="en-US"/>
        </w:rPr>
        <w:t>The contract proposes t</w:t>
      </w:r>
      <w:r w:rsidRPr="00B316CA">
        <w:rPr>
          <w:rFonts w:ascii="Arial" w:eastAsia="Calibri" w:hAnsi="Arial" w:cs="Arial"/>
          <w:lang w:eastAsia="en-US"/>
        </w:rPr>
        <w:t>hese services will deliver on a range of activity</w:t>
      </w:r>
      <w:r w:rsidRPr="00B316CA">
        <w:rPr>
          <w:rFonts w:ascii="Arial" w:eastAsia="Calibri" w:hAnsi="Arial" w:cs="Arial"/>
        </w:rPr>
        <w:t xml:space="preserve">, including but not limited to: Management of minor injuries and Phlebotomy, Ear syringing, Suture removal and </w:t>
      </w:r>
      <w:r w:rsidRPr="00B316CA">
        <w:rPr>
          <w:rFonts w:ascii="Arial" w:eastAsia="Calibri" w:hAnsi="Arial" w:cs="Arial"/>
          <w:lang w:eastAsia="en-US"/>
        </w:rPr>
        <w:t>chronic disease monitoring and related data collection.</w:t>
      </w:r>
    </w:p>
    <w:p w:rsidR="003D22D6" w:rsidRPr="00B316CA" w:rsidRDefault="003D22D6" w:rsidP="003D22D6">
      <w:pPr>
        <w:rPr>
          <w:rFonts w:ascii="Arial" w:eastAsia="Calibri" w:hAnsi="Arial" w:cs="Arial"/>
          <w:lang w:eastAsia="en-US"/>
        </w:rPr>
      </w:pPr>
      <w:r w:rsidRPr="00B316CA">
        <w:rPr>
          <w:rFonts w:ascii="Arial" w:eastAsia="Calibri" w:hAnsi="Arial" w:cs="Arial"/>
          <w:lang w:eastAsia="en-US"/>
        </w:rPr>
        <w:t>There will be a three year transition period to allow the responsibility for providing these services to pass from GP practices to East Lothian Health and Social Care Management (ELHSCP) management.   Delivery at a local level will vary based on local factors such as which services are already in place, local geography, demographics and demand.</w:t>
      </w:r>
    </w:p>
    <w:p w:rsidR="003D22D6" w:rsidRPr="00B316CA" w:rsidRDefault="003D22D6" w:rsidP="003D22D6">
      <w:pPr>
        <w:rPr>
          <w:rFonts w:ascii="Arial" w:eastAsia="Calibri" w:hAnsi="Arial" w:cs="Arial"/>
          <w:lang w:eastAsia="en-US"/>
        </w:rPr>
      </w:pPr>
    </w:p>
    <w:p w:rsidR="003D22D6" w:rsidRPr="00B316CA" w:rsidRDefault="003D22D6" w:rsidP="003D22D6">
      <w:pPr>
        <w:rPr>
          <w:rFonts w:ascii="Arial" w:eastAsia="Calibri" w:hAnsi="Arial" w:cs="Arial"/>
          <w:lang w:eastAsia="en-US"/>
        </w:rPr>
      </w:pPr>
      <w:r w:rsidRPr="00B316CA">
        <w:rPr>
          <w:rFonts w:ascii="Arial" w:eastAsia="Calibri" w:hAnsi="Arial" w:cs="Arial"/>
          <w:lang w:eastAsia="en-US"/>
        </w:rPr>
        <w:t>Currently East Lothian</w:t>
      </w:r>
      <w:r>
        <w:rPr>
          <w:rFonts w:ascii="Arial" w:eastAsia="Calibri" w:hAnsi="Arial" w:cs="Arial"/>
          <w:lang w:eastAsia="en-US"/>
        </w:rPr>
        <w:t xml:space="preserve"> (EL)</w:t>
      </w:r>
      <w:r w:rsidRPr="00B316CA">
        <w:rPr>
          <w:rFonts w:ascii="Arial" w:eastAsia="Calibri" w:hAnsi="Arial" w:cs="Arial"/>
          <w:lang w:eastAsia="en-US"/>
        </w:rPr>
        <w:t xml:space="preserve"> has a mixed model of delivery of treatment room type activity.  The majority of provision is served by GP employed nursing staff; with an additional 1.49 WTE NHS employed Treatment Room Nurses covering 5 GP practices</w:t>
      </w:r>
      <w:r>
        <w:rPr>
          <w:rFonts w:ascii="Arial" w:eastAsia="Calibri" w:hAnsi="Arial" w:cs="Arial"/>
          <w:lang w:eastAsia="en-US"/>
        </w:rPr>
        <w:t xml:space="preserve"> (Tranent, North Berwick, Tyne, Lammermuir &amp; Orchard)</w:t>
      </w:r>
      <w:r w:rsidRPr="00B316CA">
        <w:rPr>
          <w:rFonts w:ascii="Arial" w:eastAsia="Calibri" w:hAnsi="Arial" w:cs="Arial"/>
          <w:lang w:eastAsia="en-US"/>
        </w:rPr>
        <w:t xml:space="preserve">.  </w:t>
      </w:r>
    </w:p>
    <w:p w:rsidR="003D22D6" w:rsidRPr="00B316CA" w:rsidRDefault="003D22D6" w:rsidP="003D22D6">
      <w:pPr>
        <w:rPr>
          <w:rFonts w:ascii="Arial" w:eastAsia="Calibri" w:hAnsi="Arial" w:cs="Arial"/>
          <w:lang w:eastAsia="en-US"/>
        </w:rPr>
      </w:pPr>
    </w:p>
    <w:p w:rsidR="003D22D6" w:rsidRPr="00747EB4" w:rsidRDefault="003D22D6" w:rsidP="003D22D6">
      <w:pPr>
        <w:rPr>
          <w:rFonts w:ascii="Arial" w:eastAsiaTheme="minorHAnsi" w:hAnsi="Arial" w:cs="Arial"/>
          <w:lang w:eastAsia="en-US"/>
        </w:rPr>
      </w:pPr>
      <w:r w:rsidRPr="00B316CA">
        <w:rPr>
          <w:rFonts w:ascii="Arial" w:eastAsia="Calibri" w:hAnsi="Arial" w:cs="Arial"/>
          <w:lang w:eastAsia="en-US"/>
        </w:rPr>
        <w:t>A working</w:t>
      </w:r>
      <w:r w:rsidRPr="00B316CA">
        <w:rPr>
          <w:rFonts w:ascii="Arial" w:eastAsiaTheme="minorHAnsi" w:hAnsi="Arial" w:cs="Arial"/>
          <w:lang w:eastAsia="en-US"/>
        </w:rPr>
        <w:t xml:space="preserve"> group was established in October 2018 with the purpose to lead and coordinate the work required to deliver on the commitment within the GMS contract.  Members of the group include General Practitioners, Practice Managers, Practice Nursing, as well as ELHSCP representation including district nursing, primary care service development and acute service </w:t>
      </w:r>
      <w:r>
        <w:rPr>
          <w:rFonts w:ascii="Arial" w:eastAsiaTheme="minorHAnsi" w:hAnsi="Arial" w:cs="Arial"/>
          <w:lang w:eastAsia="en-US"/>
        </w:rPr>
        <w:t>management</w:t>
      </w:r>
      <w:r w:rsidRPr="00B316CA">
        <w:rPr>
          <w:rFonts w:ascii="Arial" w:eastAsiaTheme="minorHAnsi" w:hAnsi="Arial" w:cs="Arial"/>
          <w:lang w:eastAsia="en-US"/>
        </w:rPr>
        <w:t>.</w:t>
      </w:r>
    </w:p>
    <w:p w:rsidR="003D22D6" w:rsidRPr="00B316CA" w:rsidRDefault="003D22D6" w:rsidP="003D22D6">
      <w:pPr>
        <w:rPr>
          <w:rFonts w:ascii="Arial" w:hAnsi="Arial" w:cs="Arial"/>
        </w:rPr>
      </w:pPr>
    </w:p>
    <w:p w:rsidR="003D22D6" w:rsidRPr="00B316CA" w:rsidRDefault="003D22D6" w:rsidP="003D22D6">
      <w:pPr>
        <w:rPr>
          <w:rFonts w:ascii="Arial" w:eastAsia="Times New Roman" w:hAnsi="Arial" w:cs="Arial"/>
          <w:color w:val="000000"/>
          <w:shd w:val="clear" w:color="auto" w:fill="FFFFFF"/>
        </w:rPr>
      </w:pPr>
      <w:r w:rsidRPr="00B316CA">
        <w:rPr>
          <w:rFonts w:ascii="Arial" w:eastAsia="Times New Roman" w:hAnsi="Arial" w:cs="Arial"/>
          <w:color w:val="000000"/>
          <w:shd w:val="clear" w:color="auto" w:fill="FFFFFF"/>
        </w:rPr>
        <w:t>To date work streams undertaken by the group to guide development of CTACS have included:</w:t>
      </w:r>
    </w:p>
    <w:p w:rsidR="003D22D6" w:rsidRPr="00747EB4" w:rsidRDefault="003D22D6" w:rsidP="003D22D6">
      <w:pPr>
        <w:pStyle w:val="ListParagraph"/>
        <w:numPr>
          <w:ilvl w:val="0"/>
          <w:numId w:val="2"/>
        </w:numPr>
        <w:rPr>
          <w:rFonts w:ascii="Arial" w:eastAsia="Times New Roman" w:hAnsi="Arial" w:cs="Arial"/>
          <w:i/>
          <w:color w:val="000000"/>
          <w:shd w:val="clear" w:color="auto" w:fill="FFFFFF"/>
        </w:rPr>
      </w:pPr>
      <w:r w:rsidRPr="00747EB4">
        <w:rPr>
          <w:rFonts w:ascii="Arial" w:eastAsia="Times New Roman" w:hAnsi="Arial" w:cs="Arial"/>
          <w:color w:val="000000"/>
          <w:shd w:val="clear" w:color="auto" w:fill="FFFFFF"/>
        </w:rPr>
        <w:t>Scoping exercise to identify current nursing service provision and volumes</w:t>
      </w:r>
      <w:r>
        <w:rPr>
          <w:rFonts w:ascii="Arial" w:eastAsia="Times New Roman" w:hAnsi="Arial" w:cs="Arial"/>
          <w:color w:val="000000"/>
          <w:shd w:val="clear" w:color="auto" w:fill="FFFFFF"/>
        </w:rPr>
        <w:t xml:space="preserve"> in practices</w:t>
      </w:r>
      <w:r w:rsidRPr="00747EB4">
        <w:rPr>
          <w:rFonts w:ascii="Arial" w:eastAsia="Times New Roman" w:hAnsi="Arial" w:cs="Arial"/>
          <w:color w:val="000000"/>
          <w:shd w:val="clear" w:color="auto" w:fill="FFFFFF"/>
        </w:rPr>
        <w:t xml:space="preserve"> (</w:t>
      </w:r>
      <w:r w:rsidRPr="00747EB4">
        <w:rPr>
          <w:rFonts w:ascii="Arial" w:eastAsia="Times New Roman" w:hAnsi="Arial" w:cs="Arial"/>
          <w:i/>
          <w:color w:val="000000"/>
          <w:shd w:val="clear" w:color="auto" w:fill="FFFFFF"/>
        </w:rPr>
        <w:t>appendix 1)</w:t>
      </w:r>
    </w:p>
    <w:p w:rsidR="003D22D6" w:rsidRPr="00747EB4" w:rsidRDefault="003D22D6" w:rsidP="003D22D6">
      <w:pPr>
        <w:pStyle w:val="ListParagraph"/>
        <w:numPr>
          <w:ilvl w:val="0"/>
          <w:numId w:val="2"/>
        </w:numPr>
        <w:rPr>
          <w:rFonts w:ascii="Arial" w:eastAsia="Times New Roman" w:hAnsi="Arial" w:cs="Arial"/>
          <w:color w:val="000000"/>
          <w:shd w:val="clear" w:color="auto" w:fill="FFFFFF"/>
        </w:rPr>
      </w:pPr>
      <w:r w:rsidRPr="00747EB4">
        <w:rPr>
          <w:rFonts w:ascii="Arial" w:eastAsia="Times New Roman" w:hAnsi="Arial" w:cs="Arial"/>
          <w:color w:val="000000"/>
          <w:shd w:val="clear" w:color="auto" w:fill="FFFFFF"/>
        </w:rPr>
        <w:t>Audit to identify secondary care phlebotomy volumes undertaken across all EL practices. (ongoing).</w:t>
      </w:r>
    </w:p>
    <w:p w:rsidR="003D22D6" w:rsidRDefault="003D22D6" w:rsidP="003D22D6">
      <w:pPr>
        <w:rPr>
          <w:rFonts w:ascii="Arial" w:eastAsia="Times New Roman" w:hAnsi="Arial" w:cs="Arial"/>
          <w:color w:val="000000"/>
          <w:shd w:val="clear" w:color="auto" w:fill="FFFFFF"/>
        </w:rPr>
      </w:pPr>
      <w:r w:rsidRPr="00B316CA">
        <w:rPr>
          <w:rFonts w:ascii="Arial" w:eastAsia="Times New Roman" w:hAnsi="Arial" w:cs="Arial"/>
          <w:color w:val="000000"/>
          <w:shd w:val="clear" w:color="auto" w:fill="FFFFFF"/>
        </w:rPr>
        <w:t> </w:t>
      </w:r>
    </w:p>
    <w:p w:rsidR="003D22D6" w:rsidRDefault="003D22D6" w:rsidP="003D22D6">
      <w:pPr>
        <w:rPr>
          <w:rFonts w:ascii="Arial" w:eastAsia="Times New Roman" w:hAnsi="Arial" w:cs="Arial"/>
          <w:color w:val="000000"/>
          <w:shd w:val="clear" w:color="auto" w:fill="FFFFFF"/>
        </w:rPr>
      </w:pPr>
    </w:p>
    <w:p w:rsidR="003D22D6" w:rsidRDefault="003D22D6" w:rsidP="003D22D6">
      <w:pPr>
        <w:rPr>
          <w:rFonts w:ascii="Arial" w:eastAsia="Times New Roman" w:hAnsi="Arial" w:cs="Arial"/>
          <w:color w:val="000000"/>
          <w:shd w:val="clear" w:color="auto" w:fill="FFFFFF"/>
        </w:rPr>
      </w:pPr>
    </w:p>
    <w:p w:rsidR="003D22D6" w:rsidRPr="00B316CA" w:rsidRDefault="003D22D6" w:rsidP="003D22D6">
      <w:pPr>
        <w:jc w:val="center"/>
        <w:rPr>
          <w:rFonts w:ascii="Arial" w:eastAsia="Times New Roman" w:hAnsi="Arial" w:cs="Arial"/>
          <w:color w:val="000000"/>
          <w:shd w:val="clear" w:color="auto" w:fill="FFFFFF"/>
        </w:rPr>
      </w:pPr>
      <w:r w:rsidRPr="0046419E">
        <w:rPr>
          <w:rFonts w:ascii="Arial" w:eastAsia="Times New Roman" w:hAnsi="Arial" w:cs="Arial"/>
          <w:noProof/>
          <w:color w:val="000000"/>
          <w:shd w:val="clear" w:color="auto" w:fill="FFFFFF"/>
        </w:rPr>
        <w:lastRenderedPageBreak/>
        <w:drawing>
          <wp:inline distT="0" distB="0" distL="0" distR="0">
            <wp:extent cx="2362200" cy="800100"/>
            <wp:effectExtent l="19050" t="0" r="0" b="0"/>
            <wp:docPr id="3" name="Picture 1" descr="cid:image002.png@01D4330A.C894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330A.C894EE00"/>
                    <pic:cNvPicPr>
                      <a:picLocks noChangeAspect="1" noChangeArrowheads="1"/>
                    </pic:cNvPicPr>
                  </pic:nvPicPr>
                  <pic:blipFill>
                    <a:blip r:embed="rId8" r:link="rId9" cstate="print"/>
                    <a:srcRect/>
                    <a:stretch>
                      <a:fillRect/>
                    </a:stretch>
                  </pic:blipFill>
                  <pic:spPr bwMode="auto">
                    <a:xfrm>
                      <a:off x="0" y="0"/>
                      <a:ext cx="2362200" cy="800100"/>
                    </a:xfrm>
                    <a:prstGeom prst="rect">
                      <a:avLst/>
                    </a:prstGeom>
                    <a:noFill/>
                    <a:ln w="9525">
                      <a:noFill/>
                      <a:miter lim="800000"/>
                      <a:headEnd/>
                      <a:tailEnd/>
                    </a:ln>
                  </pic:spPr>
                </pic:pic>
              </a:graphicData>
            </a:graphic>
          </wp:inline>
        </w:drawing>
      </w:r>
    </w:p>
    <w:p w:rsidR="003D22D6" w:rsidRDefault="003D22D6" w:rsidP="003D22D6">
      <w:pPr>
        <w:rPr>
          <w:rFonts w:ascii="Arial" w:eastAsia="Times New Roman" w:hAnsi="Arial" w:cs="Arial"/>
          <w:color w:val="000000"/>
          <w:shd w:val="clear" w:color="auto" w:fill="FFFFFF"/>
        </w:rPr>
      </w:pPr>
    </w:p>
    <w:p w:rsidR="003D22D6" w:rsidRPr="00B316CA" w:rsidRDefault="003D22D6" w:rsidP="003D22D6">
      <w:pPr>
        <w:rPr>
          <w:rFonts w:ascii="Arial" w:eastAsia="Times New Roman" w:hAnsi="Arial" w:cs="Arial"/>
          <w:color w:val="000000"/>
          <w:shd w:val="clear" w:color="auto" w:fill="FFFFFF"/>
        </w:rPr>
      </w:pPr>
      <w:r w:rsidRPr="00B316CA">
        <w:rPr>
          <w:rFonts w:ascii="Arial" w:eastAsia="Times New Roman" w:hAnsi="Arial" w:cs="Arial"/>
          <w:color w:val="000000"/>
          <w:shd w:val="clear" w:color="auto" w:fill="FFFFFF"/>
        </w:rPr>
        <w:t>Analysis of results and detailed discussions involving members of the working group and key members of ELHSCP has provided the group with insight into</w:t>
      </w:r>
      <w:r>
        <w:rPr>
          <w:rFonts w:ascii="Arial" w:eastAsia="Times New Roman" w:hAnsi="Arial" w:cs="Arial"/>
          <w:color w:val="000000"/>
          <w:shd w:val="clear" w:color="auto" w:fill="FFFFFF"/>
        </w:rPr>
        <w:t xml:space="preserve"> potential</w:t>
      </w:r>
      <w:r w:rsidRPr="00B316CA">
        <w:rPr>
          <w:rFonts w:ascii="Arial" w:eastAsia="Times New Roman" w:hAnsi="Arial" w:cs="Arial"/>
          <w:color w:val="000000"/>
          <w:shd w:val="clear" w:color="auto" w:fill="FFFFFF"/>
        </w:rPr>
        <w:t xml:space="preserve"> realistic service delivery within an NHS managed service.</w:t>
      </w:r>
    </w:p>
    <w:p w:rsidR="003D22D6" w:rsidRPr="00B316CA" w:rsidRDefault="003D22D6" w:rsidP="003D22D6">
      <w:pPr>
        <w:rPr>
          <w:rFonts w:ascii="Arial" w:eastAsia="Times New Roman" w:hAnsi="Arial" w:cs="Arial"/>
          <w:color w:val="000000"/>
          <w:shd w:val="clear" w:color="auto" w:fill="FFFFFF"/>
        </w:rPr>
      </w:pPr>
      <w:r w:rsidRPr="00B316CA">
        <w:rPr>
          <w:rFonts w:ascii="Arial" w:eastAsia="Times New Roman" w:hAnsi="Arial" w:cs="Arial"/>
          <w:color w:val="000000"/>
          <w:shd w:val="clear" w:color="auto" w:fill="FFFFFF"/>
        </w:rPr>
        <w:t>In a</w:t>
      </w:r>
      <w:r>
        <w:rPr>
          <w:rFonts w:ascii="Arial" w:eastAsia="Times New Roman" w:hAnsi="Arial" w:cs="Arial"/>
          <w:color w:val="000000"/>
          <w:shd w:val="clear" w:color="auto" w:fill="FFFFFF"/>
        </w:rPr>
        <w:t>ddition, Lothian-wide interface work aiming to identify</w:t>
      </w:r>
      <w:r w:rsidRPr="00B316CA">
        <w:rPr>
          <w:rFonts w:ascii="Arial" w:eastAsia="Times New Roman" w:hAnsi="Arial" w:cs="Arial"/>
          <w:color w:val="000000"/>
          <w:shd w:val="clear" w:color="auto" w:fill="FFFFFF"/>
        </w:rPr>
        <w:t xml:space="preserve"> baseline standard specification of services to be offered across Lothian has further influenced the group.</w:t>
      </w:r>
    </w:p>
    <w:p w:rsidR="003D22D6" w:rsidRPr="00B316CA" w:rsidRDefault="003D22D6" w:rsidP="003D22D6">
      <w:pPr>
        <w:rPr>
          <w:rFonts w:ascii="Arial" w:eastAsia="Times New Roman" w:hAnsi="Arial" w:cs="Arial"/>
          <w:color w:val="000000"/>
          <w:shd w:val="clear" w:color="auto" w:fill="FFFFFF"/>
        </w:rPr>
      </w:pPr>
      <w:r>
        <w:rPr>
          <w:rFonts w:ascii="Arial" w:eastAsia="Times New Roman" w:hAnsi="Arial" w:cs="Arial"/>
          <w:color w:val="000000"/>
          <w:shd w:val="clear" w:color="auto" w:fill="FFFFFF"/>
        </w:rPr>
        <w:t>I</w:t>
      </w:r>
      <w:r w:rsidRPr="00B316CA">
        <w:rPr>
          <w:rFonts w:ascii="Arial" w:eastAsia="Times New Roman" w:hAnsi="Arial" w:cs="Arial"/>
          <w:color w:val="000000"/>
          <w:shd w:val="clear" w:color="auto" w:fill="FFFFFF"/>
        </w:rPr>
        <w:t>nitial proposed r</w:t>
      </w:r>
      <w:r>
        <w:rPr>
          <w:rFonts w:ascii="Arial" w:eastAsia="Times New Roman" w:hAnsi="Arial" w:cs="Arial"/>
          <w:color w:val="000000"/>
          <w:shd w:val="clear" w:color="auto" w:fill="FFFFFF"/>
        </w:rPr>
        <w:t>ange of services for CTACS</w:t>
      </w:r>
      <w:r w:rsidRPr="00B316CA">
        <w:rPr>
          <w:rFonts w:ascii="Arial" w:eastAsia="Times New Roman" w:hAnsi="Arial" w:cs="Arial"/>
          <w:color w:val="000000"/>
          <w:shd w:val="clear" w:color="auto" w:fill="FFFFFF"/>
        </w:rPr>
        <w:t>, venue and staff required to support proposed first stage of service development has been recently agreed by the working group with potential roll out Q2 2019 and we are now in a position to share and seek support for these proposals from the wider teams.</w:t>
      </w:r>
    </w:p>
    <w:p w:rsidR="003D22D6" w:rsidRPr="00B316CA" w:rsidRDefault="003D22D6" w:rsidP="003D22D6">
      <w:pPr>
        <w:rPr>
          <w:rFonts w:ascii="Arial" w:eastAsia="Times New Roman" w:hAnsi="Arial" w:cs="Arial"/>
          <w:color w:val="000000"/>
          <w:shd w:val="clear" w:color="auto" w:fill="FFFFFF"/>
        </w:rPr>
      </w:pPr>
      <w:r w:rsidRPr="00B316CA">
        <w:rPr>
          <w:rFonts w:ascii="Arial" w:eastAsia="Times New Roman" w:hAnsi="Arial" w:cs="Arial"/>
          <w:color w:val="000000"/>
          <w:shd w:val="clear" w:color="auto" w:fill="FFFFFF"/>
        </w:rPr>
        <w:t xml:space="preserve"> </w:t>
      </w:r>
    </w:p>
    <w:p w:rsidR="003D22D6" w:rsidRPr="00747EB4" w:rsidRDefault="003D22D6" w:rsidP="003D22D6">
      <w:pPr>
        <w:rPr>
          <w:rFonts w:ascii="Arial" w:eastAsia="Times New Roman" w:hAnsi="Arial" w:cs="Arial"/>
          <w:b/>
          <w:color w:val="000000"/>
          <w:shd w:val="clear" w:color="auto" w:fill="FFFFFF"/>
        </w:rPr>
      </w:pPr>
      <w:r w:rsidRPr="00B316CA">
        <w:rPr>
          <w:rFonts w:ascii="Arial" w:eastAsia="Times New Roman" w:hAnsi="Arial" w:cs="Arial"/>
          <w:b/>
          <w:color w:val="000000"/>
          <w:shd w:val="clear" w:color="auto" w:fill="FFFFFF"/>
        </w:rPr>
        <w:t>Outline of Service</w:t>
      </w:r>
    </w:p>
    <w:p w:rsidR="003D22D6" w:rsidRPr="00B316CA" w:rsidRDefault="003D22D6" w:rsidP="003D22D6">
      <w:pPr>
        <w:rPr>
          <w:rFonts w:ascii="Arial" w:hAnsi="Arial" w:cs="Arial"/>
        </w:rPr>
      </w:pPr>
      <w:r w:rsidRPr="00B316CA">
        <w:rPr>
          <w:rFonts w:ascii="Arial" w:hAnsi="Arial" w:cs="Arial"/>
        </w:rPr>
        <w:t>In line with The GMS contract; CTACS will provide a variety of services that will support and be available for use by both primary and secondary care.  Our vision it to provide a service within East Lothian that can be conveniently and confidently accessed, with services users being able to choose the most suitable CTAC</w:t>
      </w:r>
      <w:r>
        <w:rPr>
          <w:rFonts w:ascii="Arial" w:hAnsi="Arial" w:cs="Arial"/>
        </w:rPr>
        <w:t>S</w:t>
      </w:r>
      <w:r w:rsidRPr="00B316CA">
        <w:rPr>
          <w:rFonts w:ascii="Arial" w:hAnsi="Arial" w:cs="Arial"/>
        </w:rPr>
        <w:t xml:space="preserve">, increasing access and flexibility. </w:t>
      </w:r>
    </w:p>
    <w:p w:rsidR="003D22D6" w:rsidRPr="00B316CA" w:rsidRDefault="003D22D6" w:rsidP="003D22D6">
      <w:pPr>
        <w:rPr>
          <w:rFonts w:ascii="Arial" w:hAnsi="Arial" w:cs="Arial"/>
        </w:rPr>
      </w:pPr>
      <w:r w:rsidRPr="00B316CA">
        <w:rPr>
          <w:rFonts w:ascii="Arial" w:hAnsi="Arial" w:cs="Arial"/>
        </w:rPr>
        <w:t>The service will aim to provide quality services, in line with local and national guidance</w:t>
      </w:r>
      <w:r>
        <w:rPr>
          <w:rFonts w:ascii="Arial" w:hAnsi="Arial" w:cs="Arial"/>
        </w:rPr>
        <w:t xml:space="preserve"> whilst also e</w:t>
      </w:r>
      <w:r w:rsidRPr="00B316CA">
        <w:rPr>
          <w:rFonts w:ascii="Arial" w:hAnsi="Arial" w:cs="Arial"/>
        </w:rPr>
        <w:t xml:space="preserve">nsuring evidence based practice.  </w:t>
      </w:r>
    </w:p>
    <w:p w:rsidR="003D22D6" w:rsidRPr="00B316CA" w:rsidRDefault="003D22D6" w:rsidP="003D22D6">
      <w:pPr>
        <w:rPr>
          <w:rFonts w:ascii="Arial" w:hAnsi="Arial" w:cs="Arial"/>
        </w:rPr>
      </w:pPr>
      <w:r w:rsidRPr="00B316CA">
        <w:rPr>
          <w:rFonts w:ascii="Arial" w:hAnsi="Arial" w:cs="Arial"/>
        </w:rPr>
        <w:t xml:space="preserve">A standardised approach to services managed directly by ELHSCP will ensure all service users have access to treatment, as near to home as practically possible. </w:t>
      </w:r>
    </w:p>
    <w:p w:rsidR="003D22D6" w:rsidRPr="00B316CA" w:rsidRDefault="003D22D6" w:rsidP="003D22D6">
      <w:pPr>
        <w:rPr>
          <w:rFonts w:ascii="Arial" w:eastAsia="Times New Roman" w:hAnsi="Arial" w:cs="Arial"/>
          <w:color w:val="000000"/>
          <w:shd w:val="clear" w:color="auto" w:fill="FFFFFF"/>
        </w:rPr>
      </w:pPr>
    </w:p>
    <w:p w:rsidR="003D22D6" w:rsidRPr="00747EB4" w:rsidRDefault="003D22D6" w:rsidP="003D22D6">
      <w:pPr>
        <w:rPr>
          <w:rFonts w:ascii="Arial" w:eastAsia="Times New Roman" w:hAnsi="Arial" w:cs="Arial"/>
          <w:b/>
          <w:color w:val="000000"/>
          <w:shd w:val="clear" w:color="auto" w:fill="FFFFFF"/>
        </w:rPr>
      </w:pPr>
      <w:r w:rsidRPr="00B316CA">
        <w:rPr>
          <w:rFonts w:ascii="Arial" w:eastAsia="Times New Roman" w:hAnsi="Arial" w:cs="Arial"/>
          <w:b/>
          <w:color w:val="000000"/>
          <w:shd w:val="clear" w:color="auto" w:fill="FFFFFF"/>
        </w:rPr>
        <w:t>Locations</w:t>
      </w:r>
    </w:p>
    <w:p w:rsidR="003D22D6" w:rsidRPr="00B316CA" w:rsidRDefault="003D22D6" w:rsidP="003D22D6">
      <w:pPr>
        <w:rPr>
          <w:rFonts w:ascii="Arial" w:eastAsia="Times New Roman" w:hAnsi="Arial" w:cs="Arial"/>
          <w:color w:val="000000"/>
          <w:shd w:val="clear" w:color="auto" w:fill="FFFFFF"/>
        </w:rPr>
      </w:pPr>
      <w:r w:rsidRPr="00B316CA">
        <w:rPr>
          <w:rFonts w:ascii="Arial" w:eastAsia="Times New Roman" w:hAnsi="Arial" w:cs="Arial"/>
          <w:color w:val="000000"/>
          <w:shd w:val="clear" w:color="auto" w:fill="FFFFFF"/>
        </w:rPr>
        <w:t>East Lothian Community Hospital has been identified for the first stage of development.</w:t>
      </w:r>
    </w:p>
    <w:p w:rsidR="003D22D6" w:rsidRPr="00B316CA" w:rsidRDefault="003D22D6" w:rsidP="003D22D6">
      <w:pPr>
        <w:rPr>
          <w:rFonts w:ascii="Arial" w:eastAsia="Times New Roman" w:hAnsi="Arial" w:cs="Arial"/>
          <w:color w:val="000000"/>
          <w:shd w:val="clear" w:color="auto" w:fill="FFFFFF"/>
        </w:rPr>
      </w:pPr>
      <w:r>
        <w:rPr>
          <w:rFonts w:ascii="Arial" w:eastAsia="Times New Roman" w:hAnsi="Arial" w:cs="Arial"/>
          <w:color w:val="000000"/>
          <w:shd w:val="clear" w:color="auto" w:fill="FFFFFF"/>
        </w:rPr>
        <w:t>Four</w:t>
      </w:r>
      <w:r w:rsidRPr="00B316CA">
        <w:rPr>
          <w:rFonts w:ascii="Arial" w:eastAsia="Times New Roman" w:hAnsi="Arial" w:cs="Arial"/>
          <w:color w:val="000000"/>
          <w:shd w:val="clear" w:color="auto" w:fill="FFFFFF"/>
        </w:rPr>
        <w:t xml:space="preserve"> rooms have been identified for this purpose</w:t>
      </w:r>
      <w:r>
        <w:rPr>
          <w:rFonts w:ascii="Arial" w:eastAsia="Times New Roman" w:hAnsi="Arial" w:cs="Arial"/>
          <w:color w:val="000000"/>
          <w:shd w:val="clear" w:color="auto" w:fill="FFFFFF"/>
        </w:rPr>
        <w:t>, although it is likely that not</w:t>
      </w:r>
      <w:r w:rsidRPr="00B316CA">
        <w:rPr>
          <w:rFonts w:ascii="Arial" w:eastAsia="Times New Roman" w:hAnsi="Arial" w:cs="Arial"/>
          <w:color w:val="000000"/>
          <w:shd w:val="clear" w:color="auto" w:fill="FFFFFF"/>
        </w:rPr>
        <w:t xml:space="preserve"> all will be utilised at the service</w:t>
      </w:r>
      <w:r>
        <w:rPr>
          <w:rFonts w:ascii="Arial" w:eastAsia="Times New Roman" w:hAnsi="Arial" w:cs="Arial"/>
          <w:color w:val="000000"/>
          <w:shd w:val="clear" w:color="auto" w:fill="FFFFFF"/>
        </w:rPr>
        <w:t>’</w:t>
      </w:r>
      <w:r w:rsidRPr="00B316CA">
        <w:rPr>
          <w:rFonts w:ascii="Arial" w:eastAsia="Times New Roman" w:hAnsi="Arial" w:cs="Arial"/>
          <w:color w:val="000000"/>
          <w:shd w:val="clear" w:color="auto" w:fill="FFFFFF"/>
        </w:rPr>
        <w:t xml:space="preserve">s inception.  </w:t>
      </w:r>
    </w:p>
    <w:p w:rsidR="003D22D6" w:rsidRDefault="003D22D6" w:rsidP="003D22D6">
      <w:pPr>
        <w:rPr>
          <w:rFonts w:ascii="Arial" w:eastAsia="Times New Roman" w:hAnsi="Arial" w:cs="Arial"/>
          <w:color w:val="000000"/>
          <w:shd w:val="clear" w:color="auto" w:fill="FFFFFF"/>
        </w:rPr>
      </w:pPr>
      <w:r w:rsidRPr="00B316CA">
        <w:rPr>
          <w:rFonts w:ascii="Arial" w:eastAsia="Times New Roman" w:hAnsi="Arial" w:cs="Arial"/>
          <w:color w:val="000000"/>
          <w:shd w:val="clear" w:color="auto" w:fill="FFFFFF"/>
        </w:rPr>
        <w:t>Its central location</w:t>
      </w:r>
      <w:r>
        <w:rPr>
          <w:rFonts w:ascii="Arial" w:eastAsia="Times New Roman" w:hAnsi="Arial" w:cs="Arial"/>
          <w:color w:val="000000"/>
          <w:shd w:val="clear" w:color="auto" w:fill="FFFFFF"/>
        </w:rPr>
        <w:t xml:space="preserve"> in the county</w:t>
      </w:r>
      <w:r w:rsidRPr="00B316CA">
        <w:rPr>
          <w:rFonts w:ascii="Arial" w:eastAsia="Times New Roman" w:hAnsi="Arial" w:cs="Arial"/>
          <w:color w:val="000000"/>
          <w:shd w:val="clear" w:color="auto" w:fill="FFFFFF"/>
        </w:rPr>
        <w:t xml:space="preserve"> offers potential for</w:t>
      </w:r>
      <w:r>
        <w:rPr>
          <w:rFonts w:ascii="Arial" w:eastAsia="Times New Roman" w:hAnsi="Arial" w:cs="Arial"/>
          <w:color w:val="000000"/>
          <w:shd w:val="clear" w:color="auto" w:fill="FFFFFF"/>
        </w:rPr>
        <w:t xml:space="preserve"> a service accessible by</w:t>
      </w:r>
      <w:r w:rsidRPr="00B316CA">
        <w:rPr>
          <w:rFonts w:ascii="Arial" w:eastAsia="Times New Roman" w:hAnsi="Arial" w:cs="Arial"/>
          <w:color w:val="000000"/>
          <w:shd w:val="clear" w:color="auto" w:fill="FFFFFF"/>
        </w:rPr>
        <w:t xml:space="preserve"> all practices that wish to be involved</w:t>
      </w:r>
      <w:r>
        <w:rPr>
          <w:rFonts w:ascii="Arial" w:eastAsia="Times New Roman" w:hAnsi="Arial" w:cs="Arial"/>
          <w:color w:val="000000"/>
          <w:shd w:val="clear" w:color="auto" w:fill="FFFFFF"/>
        </w:rPr>
        <w:t xml:space="preserve"> as well as secondary care</w:t>
      </w:r>
      <w:r w:rsidRPr="00B316CA">
        <w:rPr>
          <w:rFonts w:ascii="Arial" w:eastAsia="Times New Roman" w:hAnsi="Arial" w:cs="Arial"/>
          <w:color w:val="000000"/>
          <w:shd w:val="clear" w:color="auto" w:fill="FFFFFF"/>
        </w:rPr>
        <w:t xml:space="preserve">.  It is anticipated that some practices may not wish to utilise all available services at this site for a variety of reasons including, geography &amp; transport. </w:t>
      </w:r>
    </w:p>
    <w:p w:rsidR="003D22D6" w:rsidRPr="00B316CA" w:rsidRDefault="003D22D6" w:rsidP="003D22D6">
      <w:pPr>
        <w:rPr>
          <w:rFonts w:ascii="Arial" w:eastAsia="Times New Roman" w:hAnsi="Arial" w:cs="Arial"/>
          <w:color w:val="000000"/>
          <w:shd w:val="clear" w:color="auto" w:fill="FFFFFF"/>
        </w:rPr>
      </w:pPr>
      <w:r w:rsidRPr="00B316CA">
        <w:rPr>
          <w:rFonts w:ascii="Arial" w:eastAsia="Times New Roman" w:hAnsi="Arial" w:cs="Arial"/>
          <w:color w:val="000000"/>
          <w:shd w:val="clear" w:color="auto" w:fill="FFFFFF"/>
        </w:rPr>
        <w:t>It is envisaged at full service provision there will be a mixture of</w:t>
      </w:r>
      <w:r>
        <w:rPr>
          <w:rFonts w:ascii="Arial" w:eastAsia="Times New Roman" w:hAnsi="Arial" w:cs="Arial"/>
          <w:color w:val="000000"/>
          <w:shd w:val="clear" w:color="auto" w:fill="FFFFFF"/>
        </w:rPr>
        <w:t>’</w:t>
      </w:r>
      <w:r w:rsidRPr="00B316CA">
        <w:rPr>
          <w:rFonts w:ascii="Arial" w:eastAsia="Times New Roman" w:hAnsi="Arial" w:cs="Arial"/>
          <w:color w:val="000000"/>
          <w:shd w:val="clear" w:color="auto" w:fill="FFFFFF"/>
        </w:rPr>
        <w:t> external</w:t>
      </w:r>
      <w:r>
        <w:rPr>
          <w:rFonts w:ascii="Arial" w:eastAsia="Times New Roman" w:hAnsi="Arial" w:cs="Arial"/>
          <w:color w:val="000000"/>
          <w:shd w:val="clear" w:color="auto" w:fill="FFFFFF"/>
        </w:rPr>
        <w:t>’</w:t>
      </w:r>
      <w:r w:rsidRPr="00B316CA">
        <w:rPr>
          <w:rFonts w:ascii="Arial" w:eastAsia="Times New Roman" w:hAnsi="Arial" w:cs="Arial"/>
          <w:color w:val="000000"/>
          <w:shd w:val="clear" w:color="auto" w:fill="FFFFFF"/>
        </w:rPr>
        <w:t xml:space="preserve"> and 'satellite' CTACS to support service provision across the county. </w:t>
      </w:r>
    </w:p>
    <w:p w:rsidR="003D22D6" w:rsidRPr="00B316CA" w:rsidRDefault="003D22D6" w:rsidP="003D22D6">
      <w:pPr>
        <w:jc w:val="center"/>
        <w:rPr>
          <w:rFonts w:ascii="Arial" w:hAnsi="Arial" w:cs="Arial"/>
          <w:b/>
        </w:rPr>
      </w:pPr>
      <w:r w:rsidRPr="0046419E">
        <w:rPr>
          <w:rFonts w:ascii="Arial" w:hAnsi="Arial" w:cs="Arial"/>
          <w:b/>
          <w:noProof/>
        </w:rPr>
        <w:lastRenderedPageBreak/>
        <w:drawing>
          <wp:inline distT="0" distB="0" distL="0" distR="0">
            <wp:extent cx="2362200" cy="800100"/>
            <wp:effectExtent l="19050" t="0" r="0" b="0"/>
            <wp:docPr id="4" name="Picture 1" descr="cid:image002.png@01D4330A.C894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330A.C894EE00"/>
                    <pic:cNvPicPr>
                      <a:picLocks noChangeAspect="1" noChangeArrowheads="1"/>
                    </pic:cNvPicPr>
                  </pic:nvPicPr>
                  <pic:blipFill>
                    <a:blip r:embed="rId8" r:link="rId9" cstate="print"/>
                    <a:srcRect/>
                    <a:stretch>
                      <a:fillRect/>
                    </a:stretch>
                  </pic:blipFill>
                  <pic:spPr bwMode="auto">
                    <a:xfrm>
                      <a:off x="0" y="0"/>
                      <a:ext cx="2362200" cy="800100"/>
                    </a:xfrm>
                    <a:prstGeom prst="rect">
                      <a:avLst/>
                    </a:prstGeom>
                    <a:noFill/>
                    <a:ln w="9525">
                      <a:noFill/>
                      <a:miter lim="800000"/>
                      <a:headEnd/>
                      <a:tailEnd/>
                    </a:ln>
                  </pic:spPr>
                </pic:pic>
              </a:graphicData>
            </a:graphic>
          </wp:inline>
        </w:drawing>
      </w:r>
    </w:p>
    <w:p w:rsidR="003D22D6" w:rsidRPr="00B316CA" w:rsidRDefault="003D22D6" w:rsidP="003D22D6">
      <w:pPr>
        <w:rPr>
          <w:rFonts w:ascii="Arial" w:hAnsi="Arial" w:cs="Arial"/>
          <w:b/>
        </w:rPr>
      </w:pPr>
    </w:p>
    <w:p w:rsidR="003D22D6" w:rsidRPr="00B316CA" w:rsidRDefault="003D22D6" w:rsidP="003D22D6">
      <w:pPr>
        <w:rPr>
          <w:rFonts w:ascii="Arial" w:hAnsi="Arial" w:cs="Arial"/>
          <w:b/>
        </w:rPr>
      </w:pPr>
      <w:r w:rsidRPr="00B316CA">
        <w:rPr>
          <w:rFonts w:ascii="Arial" w:hAnsi="Arial" w:cs="Arial"/>
          <w:b/>
        </w:rPr>
        <w:t>Services Provided</w:t>
      </w:r>
    </w:p>
    <w:p w:rsidR="003D22D6" w:rsidRPr="00B316CA" w:rsidRDefault="003D22D6" w:rsidP="003D22D6">
      <w:pPr>
        <w:rPr>
          <w:rFonts w:ascii="Arial" w:hAnsi="Arial" w:cs="Arial"/>
        </w:rPr>
      </w:pPr>
      <w:r w:rsidRPr="00B316CA">
        <w:rPr>
          <w:rFonts w:ascii="Arial" w:hAnsi="Arial" w:cs="Arial"/>
        </w:rPr>
        <w:t>In the initial phase</w:t>
      </w:r>
      <w:r>
        <w:rPr>
          <w:rFonts w:ascii="Arial" w:hAnsi="Arial" w:cs="Arial"/>
        </w:rPr>
        <w:t xml:space="preserve"> it is suggested</w:t>
      </w:r>
      <w:r w:rsidRPr="00B316CA">
        <w:rPr>
          <w:rFonts w:ascii="Arial" w:hAnsi="Arial" w:cs="Arial"/>
        </w:rPr>
        <w:t xml:space="preserve"> that the following services will be provided. There is a mixture of core services (those common to all CTACS in Lothian) and East Lothian specific. </w:t>
      </w:r>
    </w:p>
    <w:p w:rsidR="003D22D6" w:rsidRDefault="003D22D6" w:rsidP="003D22D6">
      <w:pPr>
        <w:rPr>
          <w:rFonts w:ascii="Arial" w:hAnsi="Arial" w:cs="Arial"/>
          <w:b/>
        </w:rPr>
      </w:pPr>
    </w:p>
    <w:p w:rsidR="003D22D6" w:rsidRDefault="003D22D6" w:rsidP="003D22D6">
      <w:pPr>
        <w:rPr>
          <w:rFonts w:ascii="Arial" w:hAnsi="Arial" w:cs="Arial"/>
          <w:b/>
        </w:rPr>
      </w:pPr>
    </w:p>
    <w:p w:rsidR="003D22D6" w:rsidRDefault="003D22D6" w:rsidP="003D22D6">
      <w:pPr>
        <w:pStyle w:val="ListParagraph"/>
        <w:numPr>
          <w:ilvl w:val="0"/>
          <w:numId w:val="4"/>
        </w:numPr>
        <w:rPr>
          <w:rFonts w:ascii="Arial" w:hAnsi="Arial" w:cs="Arial"/>
        </w:rPr>
      </w:pPr>
      <w:r w:rsidRPr="00747EB4">
        <w:rPr>
          <w:rFonts w:ascii="Arial" w:hAnsi="Arial" w:cs="Arial"/>
          <w:b/>
        </w:rPr>
        <w:t>Removal of Sutures/Staples (EL)</w:t>
      </w:r>
      <w:r w:rsidRPr="00747EB4">
        <w:rPr>
          <w:rFonts w:ascii="Arial" w:hAnsi="Arial" w:cs="Arial"/>
        </w:rPr>
        <w:t xml:space="preserve"> over 18.5 hours of nursing time was spent in the two week audit period on this procedure, over 85% of this by treatment/practice nursing staff. This service is ideally suited to be undertaken in</w:t>
      </w:r>
      <w:r>
        <w:rPr>
          <w:rFonts w:ascii="Arial" w:hAnsi="Arial" w:cs="Arial"/>
        </w:rPr>
        <w:t xml:space="preserve"> CTACS</w:t>
      </w:r>
      <w:r w:rsidRPr="00747EB4">
        <w:rPr>
          <w:rFonts w:ascii="Arial" w:hAnsi="Arial" w:cs="Arial"/>
        </w:rPr>
        <w:t xml:space="preserve">, reducing workload of nursing teams in GP practice.  </w:t>
      </w:r>
    </w:p>
    <w:p w:rsidR="003D22D6" w:rsidRDefault="003D22D6" w:rsidP="003D22D6">
      <w:pPr>
        <w:pStyle w:val="ListParagraph"/>
        <w:rPr>
          <w:rFonts w:ascii="Arial" w:hAnsi="Arial" w:cs="Arial"/>
          <w:b/>
        </w:rPr>
      </w:pPr>
    </w:p>
    <w:p w:rsidR="003D22D6" w:rsidRPr="00B12384" w:rsidRDefault="003D22D6" w:rsidP="003D22D6">
      <w:pPr>
        <w:pStyle w:val="ListParagraph"/>
        <w:rPr>
          <w:rFonts w:ascii="Arial" w:hAnsi="Arial" w:cs="Arial"/>
        </w:rPr>
      </w:pPr>
      <w:r w:rsidRPr="00B12384">
        <w:rPr>
          <w:rFonts w:ascii="Arial" w:hAnsi="Arial" w:cs="Arial"/>
        </w:rPr>
        <w:t>It is proposed that the majority of this workload</w:t>
      </w:r>
      <w:r>
        <w:rPr>
          <w:rFonts w:ascii="Arial" w:hAnsi="Arial" w:cs="Arial"/>
        </w:rPr>
        <w:t xml:space="preserve"> is </w:t>
      </w:r>
      <w:r w:rsidRPr="00B12384">
        <w:rPr>
          <w:rFonts w:ascii="Arial" w:hAnsi="Arial" w:cs="Arial"/>
        </w:rPr>
        <w:t>secondary care</w:t>
      </w:r>
      <w:r>
        <w:rPr>
          <w:rFonts w:ascii="Arial" w:hAnsi="Arial" w:cs="Arial"/>
        </w:rPr>
        <w:t xml:space="preserve"> initiated</w:t>
      </w:r>
      <w:r w:rsidRPr="00B12384">
        <w:rPr>
          <w:rFonts w:ascii="Arial" w:hAnsi="Arial" w:cs="Arial"/>
        </w:rPr>
        <w:t>.  We would envisage secondary care being able to arrange appointment at appropriate CTAC</w:t>
      </w:r>
      <w:r>
        <w:rPr>
          <w:rFonts w:ascii="Arial" w:hAnsi="Arial" w:cs="Arial"/>
        </w:rPr>
        <w:t>S</w:t>
      </w:r>
      <w:r w:rsidRPr="00B12384">
        <w:rPr>
          <w:rFonts w:ascii="Arial" w:hAnsi="Arial" w:cs="Arial"/>
        </w:rPr>
        <w:t xml:space="preserve"> directly, thereby reducing practice administration arranging appointment.</w:t>
      </w:r>
    </w:p>
    <w:p w:rsidR="003D22D6" w:rsidRPr="00B316CA" w:rsidRDefault="003D22D6" w:rsidP="003D22D6">
      <w:pPr>
        <w:rPr>
          <w:rFonts w:ascii="Arial" w:hAnsi="Arial" w:cs="Arial"/>
          <w:b/>
        </w:rPr>
      </w:pPr>
    </w:p>
    <w:p w:rsidR="003D22D6" w:rsidRPr="00747EB4" w:rsidRDefault="003D22D6" w:rsidP="003D22D6">
      <w:pPr>
        <w:pStyle w:val="ListParagraph"/>
        <w:numPr>
          <w:ilvl w:val="0"/>
          <w:numId w:val="3"/>
        </w:numPr>
        <w:rPr>
          <w:rFonts w:ascii="Arial" w:hAnsi="Arial" w:cs="Arial"/>
        </w:rPr>
      </w:pPr>
      <w:r w:rsidRPr="00747EB4">
        <w:rPr>
          <w:rFonts w:ascii="Arial" w:hAnsi="Arial" w:cs="Arial"/>
          <w:b/>
        </w:rPr>
        <w:t>Secondary Care Phlebotomy (C</w:t>
      </w:r>
      <w:r>
        <w:rPr>
          <w:rFonts w:ascii="Arial" w:hAnsi="Arial" w:cs="Arial"/>
          <w:b/>
        </w:rPr>
        <w:t>ore</w:t>
      </w:r>
      <w:r w:rsidRPr="00747EB4">
        <w:rPr>
          <w:rFonts w:ascii="Arial" w:hAnsi="Arial" w:cs="Arial"/>
        </w:rPr>
        <w:t>).   This includes any blood test not requested by GP practices or covered under shared care</w:t>
      </w:r>
      <w:r>
        <w:rPr>
          <w:rFonts w:ascii="Arial" w:hAnsi="Arial" w:cs="Arial"/>
        </w:rPr>
        <w:t xml:space="preserve"> agreement (SCA).   Lothian-wide interface group will collaborate</w:t>
      </w:r>
      <w:r w:rsidRPr="00747EB4">
        <w:rPr>
          <w:rFonts w:ascii="Arial" w:hAnsi="Arial" w:cs="Arial"/>
        </w:rPr>
        <w:t xml:space="preserve"> with secondary care to develop r</w:t>
      </w:r>
      <w:r>
        <w:rPr>
          <w:rFonts w:ascii="Arial" w:hAnsi="Arial" w:cs="Arial"/>
        </w:rPr>
        <w:t xml:space="preserve">eferral pathways and ensuring e-health </w:t>
      </w:r>
      <w:r w:rsidRPr="00747EB4">
        <w:rPr>
          <w:rFonts w:ascii="Arial" w:hAnsi="Arial" w:cs="Arial"/>
        </w:rPr>
        <w:t xml:space="preserve">solutions are in place to ensure the requesting clinician receives the result.  Removal of this area of work will ensure these results to do not require processing in the GP practice.     It is expected the range of secondary care phlebotomy provided will develop over time. </w:t>
      </w:r>
    </w:p>
    <w:p w:rsidR="003D22D6" w:rsidRPr="00B316CA" w:rsidRDefault="003D22D6" w:rsidP="003D22D6">
      <w:pPr>
        <w:rPr>
          <w:rFonts w:ascii="Arial" w:hAnsi="Arial" w:cs="Arial"/>
        </w:rPr>
      </w:pPr>
    </w:p>
    <w:p w:rsidR="003D22D6" w:rsidRPr="00747EB4" w:rsidRDefault="003D22D6" w:rsidP="003D22D6">
      <w:pPr>
        <w:pStyle w:val="ListParagraph"/>
        <w:numPr>
          <w:ilvl w:val="0"/>
          <w:numId w:val="3"/>
        </w:numPr>
        <w:rPr>
          <w:rFonts w:ascii="Arial" w:hAnsi="Arial" w:cs="Arial"/>
        </w:rPr>
      </w:pPr>
      <w:r>
        <w:rPr>
          <w:rFonts w:ascii="Arial" w:hAnsi="Arial" w:cs="Arial"/>
          <w:b/>
        </w:rPr>
        <w:t>Ear Care (Core</w:t>
      </w:r>
      <w:r w:rsidRPr="00747EB4">
        <w:rPr>
          <w:rFonts w:ascii="Arial" w:hAnsi="Arial" w:cs="Arial"/>
          <w:b/>
        </w:rPr>
        <w:t xml:space="preserve">) </w:t>
      </w:r>
      <w:r w:rsidRPr="00747EB4">
        <w:rPr>
          <w:rFonts w:ascii="Arial" w:hAnsi="Arial" w:cs="Arial"/>
        </w:rPr>
        <w:t>Current provision of ear care is variable across the county with some patients unable to access this service from their GP practice.  This inequity results in some patients having to pay privately for treatment or prolonged periods of reduced hearing and social isolation.</w:t>
      </w:r>
    </w:p>
    <w:p w:rsidR="003D22D6" w:rsidRDefault="003D22D6" w:rsidP="003D22D6">
      <w:pPr>
        <w:pStyle w:val="ListParagraph"/>
        <w:rPr>
          <w:rFonts w:ascii="Arial" w:hAnsi="Arial" w:cs="Arial"/>
        </w:rPr>
      </w:pPr>
    </w:p>
    <w:p w:rsidR="003D22D6" w:rsidRPr="00B12384" w:rsidRDefault="003D22D6" w:rsidP="003D22D6">
      <w:pPr>
        <w:pStyle w:val="ListParagraph"/>
        <w:rPr>
          <w:rFonts w:ascii="Arial" w:hAnsi="Arial" w:cs="Arial"/>
        </w:rPr>
      </w:pPr>
      <w:r w:rsidRPr="00B12384">
        <w:rPr>
          <w:rFonts w:ascii="Arial" w:hAnsi="Arial" w:cs="Arial"/>
        </w:rPr>
        <w:t>Lothian</w:t>
      </w:r>
      <w:r>
        <w:rPr>
          <w:rFonts w:ascii="Arial" w:hAnsi="Arial" w:cs="Arial"/>
        </w:rPr>
        <w:t>-wide interface group</w:t>
      </w:r>
      <w:r w:rsidRPr="00B12384">
        <w:rPr>
          <w:rFonts w:ascii="Arial" w:hAnsi="Arial" w:cs="Arial"/>
        </w:rPr>
        <w:t xml:space="preserve"> will be working with ENT colleagues to ensure irrigation is provided in appropriate circumstances and to develop referral pathways which reflect best evidence and practice.  This ensures patients are offered self management where possible but irrigation remains available and accessible when required.</w:t>
      </w:r>
      <w:r>
        <w:rPr>
          <w:rFonts w:ascii="Arial" w:hAnsi="Arial" w:cs="Arial"/>
        </w:rPr>
        <w:t xml:space="preserve">  </w:t>
      </w:r>
    </w:p>
    <w:p w:rsidR="003D22D6" w:rsidRPr="00B316CA" w:rsidRDefault="003D22D6" w:rsidP="003D22D6">
      <w:pPr>
        <w:rPr>
          <w:rFonts w:ascii="Arial" w:hAnsi="Arial" w:cs="Arial"/>
        </w:rPr>
      </w:pPr>
    </w:p>
    <w:p w:rsidR="003D22D6" w:rsidRDefault="003D22D6" w:rsidP="003D22D6">
      <w:pPr>
        <w:rPr>
          <w:rFonts w:ascii="Arial" w:hAnsi="Arial" w:cs="Arial"/>
          <w:b/>
        </w:rPr>
      </w:pPr>
    </w:p>
    <w:p w:rsidR="003D22D6" w:rsidRDefault="003D22D6" w:rsidP="003D22D6">
      <w:pPr>
        <w:jc w:val="center"/>
        <w:rPr>
          <w:rFonts w:ascii="Arial" w:hAnsi="Arial" w:cs="Arial"/>
          <w:b/>
        </w:rPr>
      </w:pPr>
      <w:r w:rsidRPr="0046419E">
        <w:rPr>
          <w:rFonts w:ascii="Arial" w:hAnsi="Arial" w:cs="Arial"/>
          <w:b/>
          <w:noProof/>
        </w:rPr>
        <w:lastRenderedPageBreak/>
        <w:drawing>
          <wp:inline distT="0" distB="0" distL="0" distR="0">
            <wp:extent cx="2362200" cy="800100"/>
            <wp:effectExtent l="19050" t="0" r="0" b="0"/>
            <wp:docPr id="5" name="Picture 1" descr="cid:image002.png@01D4330A.C894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330A.C894EE00"/>
                    <pic:cNvPicPr>
                      <a:picLocks noChangeAspect="1" noChangeArrowheads="1"/>
                    </pic:cNvPicPr>
                  </pic:nvPicPr>
                  <pic:blipFill>
                    <a:blip r:embed="rId8" r:link="rId9" cstate="print"/>
                    <a:srcRect/>
                    <a:stretch>
                      <a:fillRect/>
                    </a:stretch>
                  </pic:blipFill>
                  <pic:spPr bwMode="auto">
                    <a:xfrm>
                      <a:off x="0" y="0"/>
                      <a:ext cx="2362200" cy="800100"/>
                    </a:xfrm>
                    <a:prstGeom prst="rect">
                      <a:avLst/>
                    </a:prstGeom>
                    <a:noFill/>
                    <a:ln w="9525">
                      <a:noFill/>
                      <a:miter lim="800000"/>
                      <a:headEnd/>
                      <a:tailEnd/>
                    </a:ln>
                  </pic:spPr>
                </pic:pic>
              </a:graphicData>
            </a:graphic>
          </wp:inline>
        </w:drawing>
      </w:r>
    </w:p>
    <w:p w:rsidR="003D22D6" w:rsidRDefault="003D22D6" w:rsidP="003D22D6">
      <w:pPr>
        <w:jc w:val="center"/>
        <w:rPr>
          <w:rFonts w:ascii="Arial" w:hAnsi="Arial" w:cs="Arial"/>
          <w:b/>
        </w:rPr>
      </w:pPr>
    </w:p>
    <w:p w:rsidR="003D22D6" w:rsidRDefault="003D22D6" w:rsidP="003D22D6">
      <w:pPr>
        <w:jc w:val="center"/>
        <w:rPr>
          <w:rFonts w:ascii="Arial" w:hAnsi="Arial" w:cs="Arial"/>
          <w:b/>
        </w:rPr>
      </w:pPr>
    </w:p>
    <w:p w:rsidR="003D22D6" w:rsidRPr="00747EB4" w:rsidRDefault="003D22D6" w:rsidP="003D22D6">
      <w:pPr>
        <w:pStyle w:val="ListParagraph"/>
        <w:numPr>
          <w:ilvl w:val="0"/>
          <w:numId w:val="4"/>
        </w:numPr>
        <w:rPr>
          <w:rFonts w:ascii="Arial" w:hAnsi="Arial" w:cs="Arial"/>
        </w:rPr>
      </w:pPr>
      <w:r w:rsidRPr="00747EB4">
        <w:rPr>
          <w:rFonts w:ascii="Arial" w:hAnsi="Arial" w:cs="Arial"/>
          <w:b/>
        </w:rPr>
        <w:t>Injections – Vitamin B12 (EL).</w:t>
      </w:r>
      <w:r w:rsidRPr="00747EB4">
        <w:rPr>
          <w:rFonts w:ascii="Arial" w:hAnsi="Arial" w:cs="Arial"/>
        </w:rPr>
        <w:t xml:space="preserve">  Over 300 B12 injections were administered across EL in the two week audit period.  Once established these injections are generally administered three monthly and this was therefore considered to be an ide</w:t>
      </w:r>
      <w:r>
        <w:rPr>
          <w:rFonts w:ascii="Arial" w:hAnsi="Arial" w:cs="Arial"/>
        </w:rPr>
        <w:t>al service to offer within CTACS</w:t>
      </w:r>
      <w:r w:rsidRPr="00747EB4">
        <w:rPr>
          <w:rFonts w:ascii="Arial" w:hAnsi="Arial" w:cs="Arial"/>
        </w:rPr>
        <w:t xml:space="preserve">.   Given the significant volumes of B12 prescribing ensuring appropriate prescribing has been suggested as a potential piece of quality prescribing work by our pharmacotherapy colleagues. </w:t>
      </w:r>
    </w:p>
    <w:p w:rsidR="003D22D6" w:rsidRPr="00B316CA" w:rsidRDefault="003D22D6" w:rsidP="003D22D6">
      <w:pPr>
        <w:rPr>
          <w:rFonts w:ascii="Arial" w:hAnsi="Arial" w:cs="Arial"/>
        </w:rPr>
      </w:pPr>
      <w:r w:rsidRPr="00B316CA">
        <w:rPr>
          <w:rFonts w:ascii="Arial" w:hAnsi="Arial" w:cs="Arial"/>
        </w:rPr>
        <w:t xml:space="preserve">  </w:t>
      </w:r>
    </w:p>
    <w:p w:rsidR="003D22D6" w:rsidRPr="00B12384" w:rsidRDefault="003D22D6" w:rsidP="003D22D6">
      <w:pPr>
        <w:pStyle w:val="ListParagraph"/>
        <w:numPr>
          <w:ilvl w:val="0"/>
          <w:numId w:val="4"/>
        </w:numPr>
        <w:rPr>
          <w:rFonts w:ascii="Arial" w:hAnsi="Arial" w:cs="Arial"/>
        </w:rPr>
      </w:pPr>
      <w:r w:rsidRPr="00747EB4">
        <w:rPr>
          <w:rFonts w:ascii="Arial" w:hAnsi="Arial" w:cs="Arial"/>
          <w:b/>
        </w:rPr>
        <w:t>Wound Management</w:t>
      </w:r>
      <w:r>
        <w:rPr>
          <w:rFonts w:ascii="Arial" w:hAnsi="Arial" w:cs="Arial"/>
          <w:b/>
        </w:rPr>
        <w:t xml:space="preserve"> – Chronic (Core</w:t>
      </w:r>
      <w:r w:rsidRPr="00747EB4">
        <w:rPr>
          <w:rFonts w:ascii="Arial" w:hAnsi="Arial" w:cs="Arial"/>
          <w:b/>
        </w:rPr>
        <w:t>), All (EL).</w:t>
      </w:r>
      <w:r w:rsidRPr="00747EB4">
        <w:rPr>
          <w:rFonts w:ascii="Arial" w:hAnsi="Arial" w:cs="Arial"/>
        </w:rPr>
        <w:t xml:space="preserve">   In East Lothian it was felt that it could be challenging to identify what constitutes acute and chronic wounds and how they are directed appropriately by both clinical and administrative teams.  With 13.5% of nursing time spent of wound management it was felt that offering this service could release a significant amount of nursing time in the practice.</w:t>
      </w:r>
    </w:p>
    <w:p w:rsidR="003D22D6" w:rsidRPr="00B316CA" w:rsidRDefault="003D22D6" w:rsidP="003D22D6">
      <w:pPr>
        <w:rPr>
          <w:rFonts w:ascii="Arial" w:hAnsi="Arial" w:cs="Arial"/>
        </w:rPr>
      </w:pPr>
    </w:p>
    <w:p w:rsidR="003D22D6" w:rsidRPr="00F42BC7" w:rsidRDefault="003D22D6" w:rsidP="003D22D6">
      <w:pPr>
        <w:pStyle w:val="ListParagraph"/>
        <w:numPr>
          <w:ilvl w:val="0"/>
          <w:numId w:val="4"/>
        </w:numPr>
        <w:rPr>
          <w:rFonts w:ascii="Arial" w:hAnsi="Arial" w:cs="Arial"/>
        </w:rPr>
      </w:pPr>
      <w:r>
        <w:rPr>
          <w:rFonts w:ascii="Arial" w:hAnsi="Arial" w:cs="Arial"/>
          <w:b/>
        </w:rPr>
        <w:t>APBI (Core</w:t>
      </w:r>
      <w:r w:rsidRPr="00747EB4">
        <w:rPr>
          <w:rFonts w:ascii="Arial" w:hAnsi="Arial" w:cs="Arial"/>
          <w:b/>
        </w:rPr>
        <w:t>)</w:t>
      </w:r>
      <w:r w:rsidRPr="00747EB4">
        <w:rPr>
          <w:rFonts w:ascii="Arial" w:hAnsi="Arial" w:cs="Arial"/>
        </w:rPr>
        <w:t xml:space="preserve"> whilst not undertaken in large volumes this procedure is often time consuming taking between 20 and 60 minutes a</w:t>
      </w:r>
      <w:r>
        <w:rPr>
          <w:rFonts w:ascii="Arial" w:hAnsi="Arial" w:cs="Arial"/>
        </w:rPr>
        <w:t>cross the practices. Variances</w:t>
      </w:r>
      <w:r w:rsidRPr="00747EB4">
        <w:rPr>
          <w:rFonts w:ascii="Arial" w:hAnsi="Arial" w:cs="Arial"/>
        </w:rPr>
        <w:t xml:space="preserve"> in time are noted to be due to investment in some practice</w:t>
      </w:r>
      <w:r>
        <w:rPr>
          <w:rFonts w:ascii="Arial" w:hAnsi="Arial" w:cs="Arial"/>
        </w:rPr>
        <w:t>s of newer equipment which has reduces</w:t>
      </w:r>
      <w:r w:rsidRPr="00747EB4">
        <w:rPr>
          <w:rFonts w:ascii="Arial" w:hAnsi="Arial" w:cs="Arial"/>
        </w:rPr>
        <w:t xml:space="preserve"> the </w:t>
      </w:r>
      <w:r>
        <w:rPr>
          <w:rFonts w:ascii="Arial" w:hAnsi="Arial" w:cs="Arial"/>
        </w:rPr>
        <w:t>time required for the procedure, With NICE guidance recommending six</w:t>
      </w:r>
      <w:r w:rsidRPr="00747EB4">
        <w:rPr>
          <w:rFonts w:ascii="Arial" w:hAnsi="Arial" w:cs="Arial"/>
        </w:rPr>
        <w:t xml:space="preserve"> monthly reassessment whilst patients remain in compres</w:t>
      </w:r>
      <w:r>
        <w:rPr>
          <w:rFonts w:ascii="Arial" w:hAnsi="Arial" w:cs="Arial"/>
        </w:rPr>
        <w:t>sion, t</w:t>
      </w:r>
      <w:r w:rsidRPr="00747EB4">
        <w:rPr>
          <w:rFonts w:ascii="Arial" w:hAnsi="Arial" w:cs="Arial"/>
        </w:rPr>
        <w:t xml:space="preserve">his service aligns </w:t>
      </w:r>
      <w:r>
        <w:rPr>
          <w:rFonts w:ascii="Arial" w:hAnsi="Arial" w:cs="Arial"/>
        </w:rPr>
        <w:t xml:space="preserve">nicely </w:t>
      </w:r>
      <w:r w:rsidRPr="00747EB4">
        <w:rPr>
          <w:rFonts w:ascii="Arial" w:hAnsi="Arial" w:cs="Arial"/>
        </w:rPr>
        <w:t>with proposed wound management service    This service can also be readily offered for additional reasons out-with ulcer management on referral by GPs or secondary care.</w:t>
      </w:r>
    </w:p>
    <w:p w:rsidR="003D22D6" w:rsidRPr="00B316CA" w:rsidRDefault="003D22D6" w:rsidP="003D22D6">
      <w:pPr>
        <w:rPr>
          <w:rFonts w:ascii="Arial" w:hAnsi="Arial" w:cs="Arial"/>
        </w:rPr>
      </w:pPr>
    </w:p>
    <w:p w:rsidR="003D22D6" w:rsidRPr="00B316CA" w:rsidRDefault="003D22D6" w:rsidP="003D22D6">
      <w:pPr>
        <w:rPr>
          <w:rFonts w:ascii="Arial" w:hAnsi="Arial" w:cs="Arial"/>
        </w:rPr>
      </w:pPr>
      <w:r w:rsidRPr="00B316CA">
        <w:rPr>
          <w:rFonts w:ascii="Arial" w:hAnsi="Arial" w:cs="Arial"/>
        </w:rPr>
        <w:t>It is envisaged that ELCH will provide full service</w:t>
      </w:r>
      <w:r>
        <w:rPr>
          <w:rFonts w:ascii="Arial" w:hAnsi="Arial" w:cs="Arial"/>
        </w:rPr>
        <w:t xml:space="preserve"> specification</w:t>
      </w:r>
      <w:r w:rsidRPr="00B316CA">
        <w:rPr>
          <w:rFonts w:ascii="Arial" w:hAnsi="Arial" w:cs="Arial"/>
        </w:rPr>
        <w:t xml:space="preserve"> at outset.    However due to capacity, staffing &amp; room availability it is anticipated that</w:t>
      </w:r>
      <w:r>
        <w:rPr>
          <w:rFonts w:ascii="Arial" w:hAnsi="Arial" w:cs="Arial"/>
        </w:rPr>
        <w:t xml:space="preserve"> as services develop possibly not every CTACS </w:t>
      </w:r>
      <w:r w:rsidRPr="00B316CA">
        <w:rPr>
          <w:rFonts w:ascii="Arial" w:hAnsi="Arial" w:cs="Arial"/>
        </w:rPr>
        <w:t>will provide every se</w:t>
      </w:r>
      <w:r>
        <w:rPr>
          <w:rFonts w:ascii="Arial" w:hAnsi="Arial" w:cs="Arial"/>
        </w:rPr>
        <w:t>rvice; with some ‘satellite’ CTACS potentially</w:t>
      </w:r>
      <w:r w:rsidRPr="00B316CA">
        <w:rPr>
          <w:rFonts w:ascii="Arial" w:hAnsi="Arial" w:cs="Arial"/>
        </w:rPr>
        <w:t xml:space="preserve"> offering a more focused provision of services, e.g. wound care.</w:t>
      </w:r>
    </w:p>
    <w:p w:rsidR="003D22D6" w:rsidRDefault="003D22D6" w:rsidP="003D22D6">
      <w:pPr>
        <w:rPr>
          <w:rFonts w:ascii="Arial" w:hAnsi="Arial" w:cs="Arial"/>
          <w:b/>
        </w:rPr>
      </w:pPr>
    </w:p>
    <w:p w:rsidR="003D22D6" w:rsidRDefault="003D22D6" w:rsidP="003D22D6">
      <w:pPr>
        <w:rPr>
          <w:rFonts w:ascii="Arial" w:hAnsi="Arial" w:cs="Arial"/>
          <w:b/>
        </w:rPr>
      </w:pPr>
    </w:p>
    <w:p w:rsidR="003D22D6" w:rsidRDefault="003D22D6" w:rsidP="003D22D6">
      <w:pPr>
        <w:rPr>
          <w:rFonts w:ascii="Arial" w:hAnsi="Arial" w:cs="Arial"/>
          <w:b/>
        </w:rPr>
      </w:pPr>
    </w:p>
    <w:p w:rsidR="003D22D6" w:rsidRDefault="003D22D6" w:rsidP="003D22D6">
      <w:pPr>
        <w:rPr>
          <w:rFonts w:ascii="Arial" w:hAnsi="Arial" w:cs="Arial"/>
          <w:b/>
        </w:rPr>
      </w:pPr>
    </w:p>
    <w:p w:rsidR="003D22D6" w:rsidRPr="00B316CA" w:rsidRDefault="003D22D6" w:rsidP="003D22D6">
      <w:pPr>
        <w:rPr>
          <w:rFonts w:ascii="Arial" w:hAnsi="Arial" w:cs="Arial"/>
          <w:b/>
        </w:rPr>
      </w:pPr>
    </w:p>
    <w:p w:rsidR="003D22D6" w:rsidRDefault="003D22D6" w:rsidP="003D22D6">
      <w:pPr>
        <w:jc w:val="center"/>
        <w:rPr>
          <w:rFonts w:ascii="Arial" w:hAnsi="Arial" w:cs="Arial"/>
          <w:b/>
        </w:rPr>
      </w:pPr>
      <w:r w:rsidRPr="0046419E">
        <w:rPr>
          <w:rFonts w:ascii="Arial" w:hAnsi="Arial" w:cs="Arial"/>
          <w:b/>
          <w:noProof/>
        </w:rPr>
        <w:lastRenderedPageBreak/>
        <w:drawing>
          <wp:inline distT="0" distB="0" distL="0" distR="0">
            <wp:extent cx="2362200" cy="800100"/>
            <wp:effectExtent l="19050" t="0" r="0" b="0"/>
            <wp:docPr id="6" name="Picture 1" descr="cid:image002.png@01D4330A.C894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330A.C894EE00"/>
                    <pic:cNvPicPr>
                      <a:picLocks noChangeAspect="1" noChangeArrowheads="1"/>
                    </pic:cNvPicPr>
                  </pic:nvPicPr>
                  <pic:blipFill>
                    <a:blip r:embed="rId8" r:link="rId9" cstate="print"/>
                    <a:srcRect/>
                    <a:stretch>
                      <a:fillRect/>
                    </a:stretch>
                  </pic:blipFill>
                  <pic:spPr bwMode="auto">
                    <a:xfrm>
                      <a:off x="0" y="0"/>
                      <a:ext cx="2362200" cy="800100"/>
                    </a:xfrm>
                    <a:prstGeom prst="rect">
                      <a:avLst/>
                    </a:prstGeom>
                    <a:noFill/>
                    <a:ln w="9525">
                      <a:noFill/>
                      <a:miter lim="800000"/>
                      <a:headEnd/>
                      <a:tailEnd/>
                    </a:ln>
                  </pic:spPr>
                </pic:pic>
              </a:graphicData>
            </a:graphic>
          </wp:inline>
        </w:drawing>
      </w:r>
    </w:p>
    <w:p w:rsidR="003D22D6" w:rsidRDefault="003D22D6" w:rsidP="003D22D6">
      <w:pPr>
        <w:rPr>
          <w:rFonts w:ascii="Arial" w:hAnsi="Arial" w:cs="Arial"/>
          <w:b/>
        </w:rPr>
      </w:pPr>
    </w:p>
    <w:p w:rsidR="003D22D6" w:rsidRPr="00B316CA" w:rsidRDefault="003D22D6" w:rsidP="003D22D6">
      <w:pPr>
        <w:rPr>
          <w:rFonts w:ascii="Arial" w:hAnsi="Arial" w:cs="Arial"/>
          <w:b/>
        </w:rPr>
      </w:pPr>
      <w:r w:rsidRPr="00B316CA">
        <w:rPr>
          <w:rFonts w:ascii="Arial" w:hAnsi="Arial" w:cs="Arial"/>
          <w:b/>
        </w:rPr>
        <w:t>Staffing</w:t>
      </w:r>
    </w:p>
    <w:p w:rsidR="003D22D6" w:rsidRPr="00B316CA" w:rsidRDefault="003D22D6" w:rsidP="003D22D6">
      <w:pPr>
        <w:rPr>
          <w:rFonts w:ascii="Arial" w:hAnsi="Arial" w:cs="Arial"/>
        </w:rPr>
      </w:pPr>
      <w:r w:rsidRPr="00B316CA">
        <w:rPr>
          <w:rFonts w:ascii="Arial" w:hAnsi="Arial" w:cs="Arial"/>
        </w:rPr>
        <w:t>There is currently 1.46 WTE Treatment Room staff covering five of the fifteen practices in East Lothian.  Some staff currently on fixed term contracts.</w:t>
      </w:r>
    </w:p>
    <w:p w:rsidR="003D22D6" w:rsidRDefault="003D22D6" w:rsidP="003D22D6">
      <w:pPr>
        <w:rPr>
          <w:rFonts w:ascii="Arial" w:hAnsi="Arial" w:cs="Arial"/>
        </w:rPr>
      </w:pPr>
    </w:p>
    <w:p w:rsidR="003D22D6" w:rsidRPr="00B316CA" w:rsidRDefault="003D22D6" w:rsidP="003D22D6">
      <w:pPr>
        <w:rPr>
          <w:rFonts w:ascii="Arial" w:eastAsia="Times New Roman" w:hAnsi="Arial" w:cs="Arial"/>
          <w:color w:val="000000"/>
          <w:shd w:val="clear" w:color="auto" w:fill="FFFFFF"/>
        </w:rPr>
      </w:pPr>
      <w:r>
        <w:rPr>
          <w:rFonts w:ascii="Arial" w:hAnsi="Arial" w:cs="Arial"/>
        </w:rPr>
        <w:t>CTACS will be staffed</w:t>
      </w:r>
      <w:r w:rsidRPr="00B316CA">
        <w:rPr>
          <w:rFonts w:ascii="Arial" w:hAnsi="Arial" w:cs="Arial"/>
        </w:rPr>
        <w:t xml:space="preserve"> by a variety of staff and</w:t>
      </w:r>
      <w:r>
        <w:rPr>
          <w:rFonts w:ascii="Arial" w:hAnsi="Arial" w:cs="Arial"/>
        </w:rPr>
        <w:t xml:space="preserve"> is anticipated to</w:t>
      </w:r>
      <w:r w:rsidRPr="00B316CA">
        <w:rPr>
          <w:rFonts w:ascii="Arial" w:eastAsia="Times New Roman" w:hAnsi="Arial" w:cs="Arial"/>
          <w:color w:val="000000"/>
          <w:shd w:val="clear" w:color="auto" w:fill="FFFFFF"/>
        </w:rPr>
        <w:t xml:space="preserve"> include: </w:t>
      </w:r>
    </w:p>
    <w:p w:rsidR="003D22D6" w:rsidRPr="00F42BC7" w:rsidRDefault="003D22D6" w:rsidP="003D22D6">
      <w:pPr>
        <w:pStyle w:val="ListParagraph"/>
        <w:numPr>
          <w:ilvl w:val="0"/>
          <w:numId w:val="12"/>
        </w:numPr>
        <w:rPr>
          <w:rFonts w:ascii="Arial" w:hAnsi="Arial" w:cs="Arial"/>
        </w:rPr>
      </w:pPr>
      <w:r w:rsidRPr="00F42BC7">
        <w:rPr>
          <w:rFonts w:ascii="Arial" w:eastAsia="Times New Roman" w:hAnsi="Arial" w:cs="Arial"/>
          <w:color w:val="000000"/>
          <w:shd w:val="clear" w:color="auto" w:fill="FFFFFF"/>
        </w:rPr>
        <w:t>Band 6 Staff Nurse</w:t>
      </w:r>
    </w:p>
    <w:p w:rsidR="003D22D6" w:rsidRPr="00F42BC7" w:rsidRDefault="003D22D6" w:rsidP="003D22D6">
      <w:pPr>
        <w:pStyle w:val="ListParagraph"/>
        <w:numPr>
          <w:ilvl w:val="0"/>
          <w:numId w:val="12"/>
        </w:numPr>
        <w:rPr>
          <w:rFonts w:ascii="Arial" w:hAnsi="Arial" w:cs="Arial"/>
        </w:rPr>
      </w:pPr>
      <w:r w:rsidRPr="00F42BC7">
        <w:rPr>
          <w:rFonts w:ascii="Arial" w:eastAsia="Times New Roman" w:hAnsi="Arial" w:cs="Arial"/>
          <w:color w:val="000000"/>
          <w:shd w:val="clear" w:color="auto" w:fill="FFFFFF"/>
        </w:rPr>
        <w:t>Band 5 Staff Nurse</w:t>
      </w:r>
    </w:p>
    <w:p w:rsidR="003D22D6" w:rsidRPr="00F42BC7" w:rsidRDefault="003D22D6" w:rsidP="003D22D6">
      <w:pPr>
        <w:pStyle w:val="ListParagraph"/>
        <w:numPr>
          <w:ilvl w:val="0"/>
          <w:numId w:val="12"/>
        </w:numPr>
        <w:rPr>
          <w:rFonts w:ascii="Arial" w:hAnsi="Arial" w:cs="Arial"/>
        </w:rPr>
      </w:pPr>
      <w:r w:rsidRPr="00F42BC7">
        <w:rPr>
          <w:rFonts w:ascii="Arial" w:eastAsia="Times New Roman" w:hAnsi="Arial" w:cs="Arial"/>
          <w:color w:val="000000"/>
          <w:shd w:val="clear" w:color="auto" w:fill="FFFFFF"/>
        </w:rPr>
        <w:t>Band 4 in training post,</w:t>
      </w:r>
    </w:p>
    <w:p w:rsidR="003D22D6" w:rsidRPr="00F42BC7" w:rsidRDefault="003D22D6" w:rsidP="003D22D6">
      <w:pPr>
        <w:pStyle w:val="ListParagraph"/>
        <w:numPr>
          <w:ilvl w:val="0"/>
          <w:numId w:val="12"/>
        </w:numPr>
        <w:rPr>
          <w:rFonts w:ascii="Arial" w:hAnsi="Arial" w:cs="Arial"/>
        </w:rPr>
      </w:pPr>
      <w:r w:rsidRPr="00F42BC7">
        <w:rPr>
          <w:rFonts w:ascii="Arial" w:eastAsia="Times New Roman" w:hAnsi="Arial" w:cs="Arial"/>
          <w:color w:val="000000"/>
          <w:shd w:val="clear" w:color="auto" w:fill="FFFFFF"/>
        </w:rPr>
        <w:t>Band 2 phlebotomist</w:t>
      </w:r>
    </w:p>
    <w:p w:rsidR="003D22D6" w:rsidRPr="00F42BC7" w:rsidRDefault="003D22D6" w:rsidP="003D22D6">
      <w:pPr>
        <w:pStyle w:val="ListParagraph"/>
        <w:numPr>
          <w:ilvl w:val="0"/>
          <w:numId w:val="12"/>
        </w:numPr>
        <w:rPr>
          <w:rFonts w:ascii="Arial" w:hAnsi="Arial" w:cs="Arial"/>
        </w:rPr>
      </w:pPr>
      <w:r w:rsidRPr="00F42BC7">
        <w:rPr>
          <w:rFonts w:ascii="Arial" w:eastAsia="Times New Roman" w:hAnsi="Arial" w:cs="Arial"/>
          <w:color w:val="000000"/>
          <w:shd w:val="clear" w:color="auto" w:fill="FFFFFF"/>
        </w:rPr>
        <w:t xml:space="preserve">Band 2/3 clerical/admin staff </w:t>
      </w:r>
    </w:p>
    <w:p w:rsidR="003D22D6" w:rsidRDefault="003D22D6" w:rsidP="003D22D6">
      <w:pPr>
        <w:rPr>
          <w:rFonts w:ascii="Arial" w:hAnsi="Arial" w:cs="Arial"/>
        </w:rPr>
      </w:pPr>
    </w:p>
    <w:p w:rsidR="003D22D6" w:rsidRPr="00B316CA" w:rsidRDefault="003D22D6" w:rsidP="003D22D6">
      <w:pPr>
        <w:rPr>
          <w:rFonts w:ascii="Arial" w:eastAsia="Times New Roman" w:hAnsi="Arial" w:cs="Arial"/>
          <w:color w:val="000000"/>
          <w:shd w:val="clear" w:color="auto" w:fill="FFFFFF"/>
        </w:rPr>
      </w:pPr>
      <w:r w:rsidRPr="00B316CA">
        <w:rPr>
          <w:rFonts w:ascii="Arial" w:hAnsi="Arial" w:cs="Arial"/>
        </w:rPr>
        <w:t>The suggested skill mix ensures a flexible service model and offers potential to develop a non -registered workforce wh</w:t>
      </w:r>
      <w:r>
        <w:rPr>
          <w:rFonts w:ascii="Arial" w:hAnsi="Arial" w:cs="Arial"/>
        </w:rPr>
        <w:t>ich</w:t>
      </w:r>
      <w:r w:rsidRPr="00B316CA">
        <w:rPr>
          <w:rFonts w:ascii="Arial" w:hAnsi="Arial" w:cs="Arial"/>
        </w:rPr>
        <w:t xml:space="preserve"> is well placed to support registered nursing staff in delivering the service requirements for CTACS.</w:t>
      </w:r>
    </w:p>
    <w:p w:rsidR="003D22D6" w:rsidRDefault="003D22D6" w:rsidP="003D22D6">
      <w:pPr>
        <w:rPr>
          <w:rFonts w:ascii="Arial" w:hAnsi="Arial" w:cs="Arial"/>
        </w:rPr>
      </w:pPr>
    </w:p>
    <w:p w:rsidR="003D22D6" w:rsidRPr="00F42BC7" w:rsidRDefault="003D22D6" w:rsidP="003D22D6">
      <w:pPr>
        <w:rPr>
          <w:rFonts w:ascii="Arial" w:hAnsi="Arial" w:cs="Arial"/>
        </w:rPr>
      </w:pPr>
      <w:r w:rsidRPr="00B316CA">
        <w:rPr>
          <w:rFonts w:ascii="Arial" w:hAnsi="Arial" w:cs="Arial"/>
        </w:rPr>
        <w:t xml:space="preserve">The service will be overseen by a Band 7 Team manager and sits under the </w:t>
      </w:r>
      <w:r>
        <w:rPr>
          <w:rFonts w:ascii="Arial" w:hAnsi="Arial" w:cs="Arial"/>
        </w:rPr>
        <w:t>C</w:t>
      </w:r>
      <w:r w:rsidRPr="00B316CA">
        <w:rPr>
          <w:rFonts w:ascii="Arial" w:hAnsi="Arial" w:cs="Arial"/>
        </w:rPr>
        <w:t xml:space="preserve">ommunity Service </w:t>
      </w:r>
      <w:r>
        <w:rPr>
          <w:rFonts w:ascii="Arial" w:hAnsi="Arial" w:cs="Arial"/>
        </w:rPr>
        <w:t>M</w:t>
      </w:r>
      <w:r w:rsidRPr="00B316CA">
        <w:rPr>
          <w:rFonts w:ascii="Arial" w:hAnsi="Arial" w:cs="Arial"/>
        </w:rPr>
        <w:t>anager directorate of ELHSCP, which helps ensure appropriate governance structures are in place.</w:t>
      </w:r>
    </w:p>
    <w:p w:rsidR="003D22D6" w:rsidRDefault="003D22D6" w:rsidP="003D22D6">
      <w:pPr>
        <w:rPr>
          <w:rFonts w:ascii="Arial" w:hAnsi="Arial" w:cs="Arial"/>
          <w:b/>
        </w:rPr>
      </w:pPr>
    </w:p>
    <w:p w:rsidR="003D22D6" w:rsidRDefault="003D22D6" w:rsidP="003D22D6">
      <w:pPr>
        <w:rPr>
          <w:rFonts w:ascii="Arial" w:hAnsi="Arial" w:cs="Arial"/>
          <w:b/>
        </w:rPr>
      </w:pPr>
    </w:p>
    <w:p w:rsidR="003D22D6" w:rsidRPr="0046419E" w:rsidRDefault="003D22D6" w:rsidP="003D22D6">
      <w:pPr>
        <w:rPr>
          <w:rFonts w:ascii="Arial" w:hAnsi="Arial" w:cs="Arial"/>
          <w:b/>
        </w:rPr>
      </w:pPr>
      <w:r w:rsidRPr="00B316CA">
        <w:rPr>
          <w:rFonts w:ascii="Arial" w:hAnsi="Arial" w:cs="Arial"/>
          <w:b/>
        </w:rPr>
        <w:t>Potential Advantages of CTACS</w:t>
      </w:r>
    </w:p>
    <w:p w:rsidR="003D22D6" w:rsidRDefault="003D22D6" w:rsidP="003D22D6">
      <w:pPr>
        <w:rPr>
          <w:rFonts w:ascii="Arial" w:hAnsi="Arial" w:cs="Arial"/>
        </w:rPr>
      </w:pPr>
      <w:r>
        <w:rPr>
          <w:rFonts w:ascii="Arial" w:hAnsi="Arial" w:cs="Arial"/>
        </w:rPr>
        <w:t>Th</w:t>
      </w:r>
      <w:r w:rsidRPr="00B316CA">
        <w:rPr>
          <w:rFonts w:ascii="Arial" w:hAnsi="Arial" w:cs="Arial"/>
        </w:rPr>
        <w:t>e devel</w:t>
      </w:r>
      <w:r>
        <w:rPr>
          <w:rFonts w:ascii="Arial" w:hAnsi="Arial" w:cs="Arial"/>
        </w:rPr>
        <w:t>opment of CTACS in East Lothian aims to offer a</w:t>
      </w:r>
      <w:r w:rsidRPr="00B316CA">
        <w:rPr>
          <w:rFonts w:ascii="Arial" w:hAnsi="Arial" w:cs="Arial"/>
        </w:rPr>
        <w:t xml:space="preserve"> number of advantages both</w:t>
      </w:r>
      <w:r>
        <w:rPr>
          <w:rFonts w:ascii="Arial" w:hAnsi="Arial" w:cs="Arial"/>
        </w:rPr>
        <w:t xml:space="preserve"> to</w:t>
      </w:r>
      <w:r w:rsidRPr="00B316CA">
        <w:rPr>
          <w:rFonts w:ascii="Arial" w:hAnsi="Arial" w:cs="Arial"/>
        </w:rPr>
        <w:t xml:space="preserve"> practices, nursing staff, patients and the HSCP.</w:t>
      </w:r>
    </w:p>
    <w:p w:rsidR="003D22D6" w:rsidRPr="0046419E" w:rsidRDefault="003D22D6" w:rsidP="003D22D6">
      <w:pPr>
        <w:rPr>
          <w:rFonts w:ascii="Arial" w:hAnsi="Arial" w:cs="Arial"/>
        </w:rPr>
      </w:pPr>
    </w:p>
    <w:p w:rsidR="003D22D6" w:rsidRPr="00B316CA" w:rsidRDefault="003D22D6" w:rsidP="003D22D6">
      <w:pPr>
        <w:rPr>
          <w:rFonts w:ascii="Arial" w:hAnsi="Arial" w:cs="Arial"/>
          <w:b/>
        </w:rPr>
      </w:pPr>
      <w:r w:rsidRPr="00B316CA">
        <w:rPr>
          <w:rFonts w:ascii="Arial" w:hAnsi="Arial" w:cs="Arial"/>
          <w:b/>
        </w:rPr>
        <w:t>Workload Reduction</w:t>
      </w:r>
    </w:p>
    <w:p w:rsidR="003D22D6" w:rsidRDefault="003D22D6" w:rsidP="003D22D6">
      <w:pPr>
        <w:pStyle w:val="ListParagraph"/>
        <w:numPr>
          <w:ilvl w:val="0"/>
          <w:numId w:val="6"/>
        </w:numPr>
        <w:rPr>
          <w:rFonts w:ascii="Arial" w:hAnsi="Arial" w:cs="Arial"/>
        </w:rPr>
      </w:pPr>
      <w:r w:rsidRPr="00747EB4">
        <w:rPr>
          <w:rFonts w:ascii="Arial" w:hAnsi="Arial" w:cs="Arial"/>
        </w:rPr>
        <w:t>Ensuring investigations</w:t>
      </w:r>
      <w:r>
        <w:rPr>
          <w:rFonts w:ascii="Arial" w:hAnsi="Arial" w:cs="Arial"/>
        </w:rPr>
        <w:t xml:space="preserve"> and</w:t>
      </w:r>
      <w:r w:rsidRPr="00747EB4">
        <w:rPr>
          <w:rFonts w:ascii="Arial" w:hAnsi="Arial" w:cs="Arial"/>
        </w:rPr>
        <w:t xml:space="preserve"> results go back to the requesting clinician will have a direct impact on the reduction GP workload.  </w:t>
      </w:r>
    </w:p>
    <w:p w:rsidR="003D22D6" w:rsidRDefault="003D22D6" w:rsidP="003D22D6">
      <w:pPr>
        <w:rPr>
          <w:rFonts w:ascii="Arial" w:hAnsi="Arial" w:cs="Arial"/>
          <w:b/>
        </w:rPr>
      </w:pPr>
    </w:p>
    <w:p w:rsidR="003D22D6" w:rsidRDefault="003D22D6" w:rsidP="003D22D6">
      <w:pPr>
        <w:rPr>
          <w:rFonts w:ascii="Arial" w:hAnsi="Arial" w:cs="Arial"/>
          <w:b/>
        </w:rPr>
      </w:pPr>
    </w:p>
    <w:p w:rsidR="003D22D6" w:rsidRDefault="003D22D6" w:rsidP="003D22D6">
      <w:pPr>
        <w:rPr>
          <w:rFonts w:ascii="Arial" w:hAnsi="Arial" w:cs="Arial"/>
          <w:b/>
        </w:rPr>
      </w:pPr>
    </w:p>
    <w:p w:rsidR="003D22D6" w:rsidRDefault="003D22D6" w:rsidP="00B92BFF">
      <w:pPr>
        <w:jc w:val="center"/>
        <w:rPr>
          <w:rFonts w:ascii="Arial" w:hAnsi="Arial" w:cs="Arial"/>
          <w:b/>
        </w:rPr>
      </w:pPr>
      <w:r w:rsidRPr="007C3A96">
        <w:rPr>
          <w:rFonts w:ascii="Arial" w:hAnsi="Arial" w:cs="Arial"/>
          <w:b/>
          <w:noProof/>
        </w:rPr>
        <w:drawing>
          <wp:inline distT="0" distB="0" distL="0" distR="0">
            <wp:extent cx="2362200" cy="800100"/>
            <wp:effectExtent l="19050" t="0" r="0" b="0"/>
            <wp:docPr id="11" name="Picture 1" descr="cid:image002.png@01D4330A.C894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330A.C894EE00"/>
                    <pic:cNvPicPr>
                      <a:picLocks noChangeAspect="1" noChangeArrowheads="1"/>
                    </pic:cNvPicPr>
                  </pic:nvPicPr>
                  <pic:blipFill>
                    <a:blip r:embed="rId8" r:link="rId9" cstate="print"/>
                    <a:srcRect/>
                    <a:stretch>
                      <a:fillRect/>
                    </a:stretch>
                  </pic:blipFill>
                  <pic:spPr bwMode="auto">
                    <a:xfrm>
                      <a:off x="0" y="0"/>
                      <a:ext cx="2362200" cy="800100"/>
                    </a:xfrm>
                    <a:prstGeom prst="rect">
                      <a:avLst/>
                    </a:prstGeom>
                    <a:noFill/>
                    <a:ln w="9525">
                      <a:noFill/>
                      <a:miter lim="800000"/>
                      <a:headEnd/>
                      <a:tailEnd/>
                    </a:ln>
                  </pic:spPr>
                </pic:pic>
              </a:graphicData>
            </a:graphic>
          </wp:inline>
        </w:drawing>
      </w:r>
    </w:p>
    <w:p w:rsidR="00B92BFF" w:rsidRDefault="00B92BFF" w:rsidP="00B92BFF">
      <w:pPr>
        <w:jc w:val="center"/>
        <w:rPr>
          <w:rFonts w:ascii="Arial" w:hAnsi="Arial" w:cs="Arial"/>
          <w:b/>
        </w:rPr>
      </w:pPr>
    </w:p>
    <w:p w:rsidR="003D22D6" w:rsidRDefault="003D22D6" w:rsidP="003D22D6">
      <w:pPr>
        <w:rPr>
          <w:rFonts w:ascii="Arial" w:hAnsi="Arial" w:cs="Arial"/>
          <w:b/>
        </w:rPr>
      </w:pPr>
    </w:p>
    <w:p w:rsidR="003D22D6" w:rsidRPr="00B316CA" w:rsidRDefault="003D22D6" w:rsidP="003D22D6">
      <w:pPr>
        <w:rPr>
          <w:rFonts w:ascii="Arial" w:hAnsi="Arial" w:cs="Arial"/>
          <w:b/>
        </w:rPr>
      </w:pPr>
      <w:r w:rsidRPr="00B316CA">
        <w:rPr>
          <w:rFonts w:ascii="Arial" w:hAnsi="Arial" w:cs="Arial"/>
          <w:b/>
        </w:rPr>
        <w:t>Increasing Access</w:t>
      </w:r>
      <w:r>
        <w:rPr>
          <w:rFonts w:ascii="Arial" w:hAnsi="Arial" w:cs="Arial"/>
          <w:b/>
        </w:rPr>
        <w:t xml:space="preserve"> to healthcare</w:t>
      </w:r>
    </w:p>
    <w:p w:rsidR="003D22D6" w:rsidRDefault="003D22D6" w:rsidP="003D22D6">
      <w:pPr>
        <w:pStyle w:val="ListParagraph"/>
        <w:numPr>
          <w:ilvl w:val="0"/>
          <w:numId w:val="5"/>
        </w:numPr>
        <w:rPr>
          <w:rFonts w:ascii="Arial" w:hAnsi="Arial" w:cs="Arial"/>
        </w:rPr>
      </w:pPr>
      <w:r w:rsidRPr="00747EB4">
        <w:rPr>
          <w:rFonts w:ascii="Arial" w:hAnsi="Arial" w:cs="Arial"/>
        </w:rPr>
        <w:t>Ability to access any CTAC</w:t>
      </w:r>
      <w:r>
        <w:rPr>
          <w:rFonts w:ascii="Arial" w:hAnsi="Arial" w:cs="Arial"/>
        </w:rPr>
        <w:t>S</w:t>
      </w:r>
      <w:r w:rsidRPr="00747EB4">
        <w:rPr>
          <w:rFonts w:ascii="Arial" w:hAnsi="Arial" w:cs="Arial"/>
        </w:rPr>
        <w:t xml:space="preserve"> (at full roll out) can offer flexibility for patients who might choose to access a CTAC</w:t>
      </w:r>
      <w:r>
        <w:rPr>
          <w:rFonts w:ascii="Arial" w:hAnsi="Arial" w:cs="Arial"/>
        </w:rPr>
        <w:t>S</w:t>
      </w:r>
      <w:r w:rsidRPr="00747EB4">
        <w:rPr>
          <w:rFonts w:ascii="Arial" w:hAnsi="Arial" w:cs="Arial"/>
        </w:rPr>
        <w:t xml:space="preserve"> which may not be close to their registered practice but may for various reasons e.g. transport, work, timings</w:t>
      </w:r>
      <w:r>
        <w:rPr>
          <w:rFonts w:ascii="Arial" w:hAnsi="Arial" w:cs="Arial"/>
        </w:rPr>
        <w:t xml:space="preserve"> be </w:t>
      </w:r>
      <w:r w:rsidRPr="00747EB4">
        <w:rPr>
          <w:rFonts w:ascii="Arial" w:hAnsi="Arial" w:cs="Arial"/>
        </w:rPr>
        <w:t>more suitable to access.</w:t>
      </w:r>
    </w:p>
    <w:p w:rsidR="003D22D6" w:rsidRPr="00747EB4" w:rsidRDefault="003D22D6" w:rsidP="003D22D6">
      <w:pPr>
        <w:pStyle w:val="ListParagraph"/>
        <w:rPr>
          <w:rFonts w:ascii="Arial" w:hAnsi="Arial" w:cs="Arial"/>
        </w:rPr>
      </w:pPr>
    </w:p>
    <w:p w:rsidR="003D22D6" w:rsidRDefault="003D22D6" w:rsidP="003D22D6">
      <w:pPr>
        <w:pStyle w:val="ListParagraph"/>
        <w:numPr>
          <w:ilvl w:val="0"/>
          <w:numId w:val="5"/>
        </w:numPr>
        <w:rPr>
          <w:rFonts w:ascii="Arial" w:hAnsi="Arial" w:cs="Arial"/>
        </w:rPr>
      </w:pPr>
      <w:r w:rsidRPr="00747EB4">
        <w:rPr>
          <w:rFonts w:ascii="Arial" w:hAnsi="Arial" w:cs="Arial"/>
        </w:rPr>
        <w:t xml:space="preserve">Moving care closer to home – some patients currently require to attend secondary care for services e.g. some phlebotomy – development of phlebotomy services locally can reduce the requirement for patients to travel into Edinburgh for care. </w:t>
      </w:r>
    </w:p>
    <w:p w:rsidR="00CE36FE" w:rsidRPr="00CE36FE" w:rsidRDefault="00CE36FE" w:rsidP="00CE36FE">
      <w:pPr>
        <w:pStyle w:val="ListParagraph"/>
        <w:rPr>
          <w:rFonts w:ascii="Arial" w:hAnsi="Arial" w:cs="Arial"/>
        </w:rPr>
      </w:pPr>
    </w:p>
    <w:p w:rsidR="00CE36FE" w:rsidRPr="00CE36FE" w:rsidRDefault="00CE36FE" w:rsidP="00CE36FE">
      <w:pPr>
        <w:pStyle w:val="ListParagraph"/>
        <w:rPr>
          <w:rFonts w:ascii="Arial" w:hAnsi="Arial" w:cs="Arial"/>
        </w:rPr>
      </w:pPr>
    </w:p>
    <w:p w:rsidR="003D22D6" w:rsidRDefault="003D22D6" w:rsidP="003D22D6">
      <w:pPr>
        <w:pStyle w:val="ListParagraph"/>
        <w:numPr>
          <w:ilvl w:val="0"/>
          <w:numId w:val="5"/>
        </w:numPr>
        <w:rPr>
          <w:rFonts w:ascii="Arial" w:hAnsi="Arial" w:cs="Arial"/>
        </w:rPr>
      </w:pPr>
      <w:r>
        <w:rPr>
          <w:rFonts w:ascii="Arial" w:hAnsi="Arial" w:cs="Arial"/>
        </w:rPr>
        <w:t>Removal of</w:t>
      </w:r>
      <w:r w:rsidRPr="00747EB4">
        <w:rPr>
          <w:rFonts w:ascii="Arial" w:hAnsi="Arial" w:cs="Arial"/>
        </w:rPr>
        <w:t xml:space="preserve"> the proposed services should greatly improve availability of appointments in general practice, particularly for the Practice Nurse</w:t>
      </w:r>
      <w:r>
        <w:rPr>
          <w:rFonts w:ascii="Arial" w:hAnsi="Arial" w:cs="Arial"/>
        </w:rPr>
        <w:t xml:space="preserve"> and therefore improving access to care.</w:t>
      </w:r>
    </w:p>
    <w:p w:rsidR="003D22D6" w:rsidRPr="00F42BC7" w:rsidRDefault="003D22D6" w:rsidP="003D22D6">
      <w:pPr>
        <w:pStyle w:val="ListParagraph"/>
        <w:rPr>
          <w:rFonts w:ascii="Arial" w:hAnsi="Arial" w:cs="Arial"/>
        </w:rPr>
      </w:pPr>
    </w:p>
    <w:p w:rsidR="003D22D6" w:rsidRPr="00F42BC7" w:rsidRDefault="003D22D6" w:rsidP="003D22D6">
      <w:pPr>
        <w:pStyle w:val="ListParagraph"/>
        <w:rPr>
          <w:rFonts w:ascii="Arial" w:hAnsi="Arial" w:cs="Arial"/>
        </w:rPr>
      </w:pPr>
    </w:p>
    <w:p w:rsidR="003D22D6" w:rsidRPr="00E37950" w:rsidRDefault="003D22D6" w:rsidP="003D22D6">
      <w:pPr>
        <w:pStyle w:val="ListParagraph"/>
        <w:numPr>
          <w:ilvl w:val="0"/>
          <w:numId w:val="5"/>
        </w:numPr>
        <w:rPr>
          <w:rFonts w:ascii="Arial" w:hAnsi="Arial" w:cs="Arial"/>
        </w:rPr>
      </w:pPr>
      <w:r w:rsidRPr="00E37950">
        <w:rPr>
          <w:rFonts w:ascii="Arial" w:hAnsi="Arial" w:cs="Arial"/>
        </w:rPr>
        <w:t>Increasing practice nurse availability to enable more time to focus on long -term and preventative management</w:t>
      </w:r>
      <w:r>
        <w:rPr>
          <w:rFonts w:ascii="Arial" w:hAnsi="Arial" w:cs="Arial"/>
        </w:rPr>
        <w:t xml:space="preserve"> which</w:t>
      </w:r>
      <w:r w:rsidRPr="00E37950">
        <w:rPr>
          <w:rFonts w:ascii="Arial" w:hAnsi="Arial" w:cs="Arial"/>
        </w:rPr>
        <w:t xml:space="preserve"> will hopefully increase the health and well being of patients in East Lothi</w:t>
      </w:r>
      <w:r>
        <w:rPr>
          <w:rFonts w:ascii="Arial" w:hAnsi="Arial" w:cs="Arial"/>
        </w:rPr>
        <w:t>an.</w:t>
      </w:r>
    </w:p>
    <w:p w:rsidR="003D22D6" w:rsidRDefault="003D22D6" w:rsidP="003D22D6">
      <w:pPr>
        <w:rPr>
          <w:rFonts w:ascii="Arial" w:hAnsi="Arial" w:cs="Arial"/>
        </w:rPr>
      </w:pPr>
    </w:p>
    <w:p w:rsidR="003D22D6" w:rsidRPr="00E37950" w:rsidRDefault="003D22D6" w:rsidP="003D22D6">
      <w:pPr>
        <w:rPr>
          <w:rFonts w:ascii="Arial" w:hAnsi="Arial" w:cs="Arial"/>
          <w:b/>
        </w:rPr>
      </w:pPr>
      <w:r w:rsidRPr="00E37950">
        <w:rPr>
          <w:rFonts w:ascii="Arial" w:hAnsi="Arial" w:cs="Arial"/>
          <w:b/>
        </w:rPr>
        <w:t>Ensuring equity</w:t>
      </w:r>
    </w:p>
    <w:p w:rsidR="003D22D6" w:rsidRDefault="003D22D6" w:rsidP="003D22D6">
      <w:pPr>
        <w:pStyle w:val="ListParagraph"/>
        <w:numPr>
          <w:ilvl w:val="0"/>
          <w:numId w:val="7"/>
        </w:numPr>
        <w:rPr>
          <w:rFonts w:ascii="Arial" w:hAnsi="Arial" w:cs="Arial"/>
        </w:rPr>
      </w:pPr>
      <w:r>
        <w:rPr>
          <w:rFonts w:ascii="Arial" w:hAnsi="Arial" w:cs="Arial"/>
        </w:rPr>
        <w:t>E</w:t>
      </w:r>
      <w:r w:rsidRPr="00E37950">
        <w:rPr>
          <w:rFonts w:ascii="Arial" w:hAnsi="Arial" w:cs="Arial"/>
        </w:rPr>
        <w:t>nsuring that services provided by CTACS are available for all patients registered in East Lothian.</w:t>
      </w:r>
    </w:p>
    <w:p w:rsidR="003D22D6" w:rsidRDefault="003D22D6" w:rsidP="003D22D6">
      <w:pPr>
        <w:rPr>
          <w:rFonts w:ascii="Arial" w:hAnsi="Arial" w:cs="Arial"/>
        </w:rPr>
      </w:pPr>
    </w:p>
    <w:p w:rsidR="003D22D6" w:rsidRDefault="003D22D6" w:rsidP="003D22D6">
      <w:pPr>
        <w:rPr>
          <w:rFonts w:ascii="Arial" w:hAnsi="Arial" w:cs="Arial"/>
        </w:rPr>
      </w:pPr>
    </w:p>
    <w:p w:rsidR="003D22D6" w:rsidRDefault="003D22D6" w:rsidP="003D22D6">
      <w:pPr>
        <w:rPr>
          <w:rFonts w:ascii="Arial" w:hAnsi="Arial" w:cs="Arial"/>
        </w:rPr>
      </w:pPr>
    </w:p>
    <w:p w:rsidR="003D22D6" w:rsidRDefault="003D22D6" w:rsidP="003D22D6">
      <w:pPr>
        <w:rPr>
          <w:rFonts w:ascii="Arial" w:hAnsi="Arial" w:cs="Arial"/>
        </w:rPr>
      </w:pPr>
    </w:p>
    <w:p w:rsidR="003D22D6" w:rsidRDefault="003D22D6" w:rsidP="003D22D6">
      <w:pPr>
        <w:rPr>
          <w:rFonts w:ascii="Arial" w:hAnsi="Arial" w:cs="Arial"/>
        </w:rPr>
      </w:pPr>
    </w:p>
    <w:p w:rsidR="003D22D6" w:rsidRPr="00B316CA" w:rsidRDefault="003D22D6" w:rsidP="003D22D6">
      <w:pPr>
        <w:jc w:val="center"/>
        <w:rPr>
          <w:rFonts w:ascii="Arial" w:hAnsi="Arial" w:cs="Arial"/>
        </w:rPr>
      </w:pPr>
      <w:r w:rsidRPr="007C3A96">
        <w:rPr>
          <w:rFonts w:ascii="Arial" w:hAnsi="Arial" w:cs="Arial"/>
          <w:noProof/>
        </w:rPr>
        <w:lastRenderedPageBreak/>
        <w:drawing>
          <wp:inline distT="0" distB="0" distL="0" distR="0">
            <wp:extent cx="2362200" cy="800100"/>
            <wp:effectExtent l="19050" t="0" r="0" b="0"/>
            <wp:docPr id="12" name="Picture 1" descr="cid:image002.png@01D4330A.C894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330A.C894EE00"/>
                    <pic:cNvPicPr>
                      <a:picLocks noChangeAspect="1" noChangeArrowheads="1"/>
                    </pic:cNvPicPr>
                  </pic:nvPicPr>
                  <pic:blipFill>
                    <a:blip r:embed="rId8" r:link="rId9" cstate="print"/>
                    <a:srcRect/>
                    <a:stretch>
                      <a:fillRect/>
                    </a:stretch>
                  </pic:blipFill>
                  <pic:spPr bwMode="auto">
                    <a:xfrm>
                      <a:off x="0" y="0"/>
                      <a:ext cx="2362200" cy="800100"/>
                    </a:xfrm>
                    <a:prstGeom prst="rect">
                      <a:avLst/>
                    </a:prstGeom>
                    <a:noFill/>
                    <a:ln w="9525">
                      <a:noFill/>
                      <a:miter lim="800000"/>
                      <a:headEnd/>
                      <a:tailEnd/>
                    </a:ln>
                  </pic:spPr>
                </pic:pic>
              </a:graphicData>
            </a:graphic>
          </wp:inline>
        </w:drawing>
      </w:r>
    </w:p>
    <w:p w:rsidR="003D22D6" w:rsidRDefault="003D22D6" w:rsidP="003D22D6">
      <w:pPr>
        <w:rPr>
          <w:rFonts w:ascii="Arial" w:hAnsi="Arial" w:cs="Arial"/>
          <w:b/>
        </w:rPr>
      </w:pPr>
    </w:p>
    <w:p w:rsidR="00B92BFF" w:rsidRDefault="00B92BFF" w:rsidP="003D22D6">
      <w:pPr>
        <w:rPr>
          <w:rFonts w:ascii="Arial" w:hAnsi="Arial" w:cs="Arial"/>
          <w:b/>
        </w:rPr>
      </w:pPr>
    </w:p>
    <w:p w:rsidR="00B92BFF" w:rsidRDefault="00B92BFF" w:rsidP="003D22D6">
      <w:pPr>
        <w:rPr>
          <w:rFonts w:ascii="Arial" w:hAnsi="Arial" w:cs="Arial"/>
          <w:b/>
        </w:rPr>
      </w:pPr>
    </w:p>
    <w:p w:rsidR="003D22D6" w:rsidRPr="00B316CA" w:rsidRDefault="003D22D6" w:rsidP="003D22D6">
      <w:pPr>
        <w:rPr>
          <w:rFonts w:ascii="Arial" w:hAnsi="Arial" w:cs="Arial"/>
          <w:b/>
        </w:rPr>
      </w:pPr>
      <w:r w:rsidRPr="00B316CA">
        <w:rPr>
          <w:rFonts w:ascii="Arial" w:hAnsi="Arial" w:cs="Arial"/>
          <w:b/>
        </w:rPr>
        <w:t>Provision of Specialist Services</w:t>
      </w:r>
      <w:r>
        <w:rPr>
          <w:rFonts w:ascii="Arial" w:hAnsi="Arial" w:cs="Arial"/>
          <w:b/>
        </w:rPr>
        <w:t>/ Development of skills</w:t>
      </w:r>
    </w:p>
    <w:p w:rsidR="003D22D6" w:rsidRDefault="003D22D6" w:rsidP="003D22D6">
      <w:pPr>
        <w:pStyle w:val="ListParagraph"/>
        <w:numPr>
          <w:ilvl w:val="0"/>
          <w:numId w:val="7"/>
        </w:numPr>
        <w:rPr>
          <w:rFonts w:ascii="Arial" w:hAnsi="Arial" w:cs="Arial"/>
        </w:rPr>
      </w:pPr>
      <w:r w:rsidRPr="00E37950">
        <w:rPr>
          <w:rFonts w:ascii="Arial" w:hAnsi="Arial" w:cs="Arial"/>
        </w:rPr>
        <w:t>Nurses working in CTACS can offer specialist up to date skills and knowledge with the ability to assess, manage and offer extended wound man</w:t>
      </w:r>
      <w:r>
        <w:rPr>
          <w:rFonts w:ascii="Arial" w:hAnsi="Arial" w:cs="Arial"/>
        </w:rPr>
        <w:t>agement skills</w:t>
      </w:r>
      <w:r w:rsidRPr="00E37950">
        <w:rPr>
          <w:rFonts w:ascii="Arial" w:hAnsi="Arial" w:cs="Arial"/>
        </w:rPr>
        <w:t xml:space="preserve">. </w:t>
      </w:r>
      <w:r>
        <w:rPr>
          <w:rFonts w:ascii="Arial" w:hAnsi="Arial" w:cs="Arial"/>
        </w:rPr>
        <w:t xml:space="preserve"> CTACS can develop a hub of specialism, maintaining</w:t>
      </w:r>
      <w:r w:rsidR="00CE36FE">
        <w:rPr>
          <w:rFonts w:ascii="Arial" w:hAnsi="Arial" w:cs="Arial"/>
        </w:rPr>
        <w:t xml:space="preserve"> quality as well as innovation and adopting a supportive learning environment which is good for recruitment and retention of staff. </w:t>
      </w:r>
    </w:p>
    <w:p w:rsidR="003D22D6" w:rsidRDefault="003D22D6" w:rsidP="003D22D6">
      <w:pPr>
        <w:pStyle w:val="ListParagraph"/>
        <w:ind w:left="765"/>
        <w:rPr>
          <w:rFonts w:ascii="Arial" w:hAnsi="Arial" w:cs="Arial"/>
        </w:rPr>
      </w:pPr>
    </w:p>
    <w:p w:rsidR="003D22D6" w:rsidRPr="00E37950" w:rsidRDefault="003D22D6" w:rsidP="003D22D6">
      <w:pPr>
        <w:pStyle w:val="ListParagraph"/>
        <w:numPr>
          <w:ilvl w:val="0"/>
          <w:numId w:val="7"/>
        </w:numPr>
        <w:rPr>
          <w:rFonts w:ascii="Arial" w:hAnsi="Arial" w:cs="Arial"/>
        </w:rPr>
      </w:pPr>
      <w:r w:rsidRPr="00E37950">
        <w:rPr>
          <w:rFonts w:ascii="Arial" w:hAnsi="Arial" w:cs="Arial"/>
        </w:rPr>
        <w:t xml:space="preserve">Opportunity for Practice Nurses to focus on the development of long term conditions </w:t>
      </w:r>
      <w:r>
        <w:rPr>
          <w:rFonts w:ascii="Arial" w:hAnsi="Arial" w:cs="Arial"/>
        </w:rPr>
        <w:t xml:space="preserve">management </w:t>
      </w:r>
      <w:r w:rsidRPr="00E37950">
        <w:rPr>
          <w:rFonts w:ascii="Arial" w:hAnsi="Arial" w:cs="Arial"/>
        </w:rPr>
        <w:t xml:space="preserve">and development of additional skills (as required to support the practice or aspirations of the individual nurse) as outlined in </w:t>
      </w:r>
      <w:r>
        <w:rPr>
          <w:rFonts w:ascii="Arial" w:hAnsi="Arial" w:cs="Arial"/>
        </w:rPr>
        <w:t xml:space="preserve">the recent Scottish Government </w:t>
      </w:r>
      <w:r w:rsidRPr="00E37950">
        <w:rPr>
          <w:rFonts w:ascii="Arial" w:hAnsi="Arial" w:cs="Arial"/>
        </w:rPr>
        <w:t xml:space="preserve">transforming </w:t>
      </w:r>
      <w:r w:rsidR="00B92BFF">
        <w:rPr>
          <w:rFonts w:ascii="Arial" w:hAnsi="Arial" w:cs="Arial"/>
        </w:rPr>
        <w:t>nursing roles document (appendix 2</w:t>
      </w:r>
      <w:r w:rsidRPr="00E37950">
        <w:rPr>
          <w:rFonts w:ascii="Arial" w:hAnsi="Arial" w:cs="Arial"/>
        </w:rPr>
        <w:t>).</w:t>
      </w:r>
    </w:p>
    <w:p w:rsidR="003D22D6" w:rsidRDefault="003D22D6" w:rsidP="003D22D6">
      <w:pPr>
        <w:rPr>
          <w:rFonts w:ascii="Arial" w:hAnsi="Arial" w:cs="Arial"/>
          <w:b/>
        </w:rPr>
      </w:pPr>
    </w:p>
    <w:p w:rsidR="003D22D6" w:rsidRPr="00B316CA" w:rsidRDefault="003D22D6" w:rsidP="003D22D6">
      <w:pPr>
        <w:rPr>
          <w:rFonts w:ascii="Arial" w:hAnsi="Arial" w:cs="Arial"/>
          <w:b/>
        </w:rPr>
      </w:pPr>
      <w:r w:rsidRPr="00B316CA">
        <w:rPr>
          <w:rFonts w:ascii="Arial" w:hAnsi="Arial" w:cs="Arial"/>
          <w:b/>
        </w:rPr>
        <w:t>Cost Efficiencies</w:t>
      </w:r>
    </w:p>
    <w:p w:rsidR="003D22D6" w:rsidRDefault="003D22D6" w:rsidP="003D22D6">
      <w:pPr>
        <w:pStyle w:val="ListParagraph"/>
        <w:numPr>
          <w:ilvl w:val="0"/>
          <w:numId w:val="8"/>
        </w:numPr>
        <w:rPr>
          <w:rFonts w:ascii="Arial" w:hAnsi="Arial" w:cs="Arial"/>
        </w:rPr>
      </w:pPr>
      <w:r w:rsidRPr="00E37950">
        <w:rPr>
          <w:rFonts w:ascii="Arial" w:hAnsi="Arial" w:cs="Arial"/>
        </w:rPr>
        <w:t>Potential increase in wound formulary adherence and reduction in GP10A expenditure on wound management products in</w:t>
      </w:r>
      <w:r>
        <w:rPr>
          <w:rFonts w:ascii="Arial" w:hAnsi="Arial" w:cs="Arial"/>
        </w:rPr>
        <w:t xml:space="preserve"> a managed service has the potential to result in </w:t>
      </w:r>
      <w:r w:rsidRPr="00E37950">
        <w:rPr>
          <w:rFonts w:ascii="Arial" w:hAnsi="Arial" w:cs="Arial"/>
        </w:rPr>
        <w:t>cost efficiencies</w:t>
      </w:r>
      <w:r>
        <w:rPr>
          <w:rFonts w:ascii="Arial" w:hAnsi="Arial" w:cs="Arial"/>
        </w:rPr>
        <w:t xml:space="preserve"> in relation to the prescribing budget It is anticipated that ongoing supply of dressing will be prescribed by GP and to support ease of prescribing and optimising wound formulary adherence, requests will be sent to practices from CTACS staff using similar forms that are currently well implements for care home wound prescribing.</w:t>
      </w:r>
    </w:p>
    <w:p w:rsidR="003D22D6" w:rsidRDefault="003D22D6" w:rsidP="003D22D6">
      <w:pPr>
        <w:pStyle w:val="ListParagraph"/>
        <w:rPr>
          <w:rFonts w:ascii="Arial" w:hAnsi="Arial" w:cs="Arial"/>
        </w:rPr>
      </w:pPr>
    </w:p>
    <w:p w:rsidR="003D22D6" w:rsidRPr="003D22D6" w:rsidRDefault="003D22D6" w:rsidP="003D22D6">
      <w:pPr>
        <w:pStyle w:val="ListParagraph"/>
        <w:numPr>
          <w:ilvl w:val="0"/>
          <w:numId w:val="8"/>
        </w:numPr>
        <w:rPr>
          <w:rFonts w:ascii="Arial" w:hAnsi="Arial" w:cs="Arial"/>
        </w:rPr>
      </w:pPr>
      <w:r w:rsidRPr="003D22D6">
        <w:rPr>
          <w:rFonts w:ascii="Arial" w:hAnsi="Arial" w:cs="Arial"/>
        </w:rPr>
        <w:t>Reduction in GP expenses – should be recognised that practice should be a reduction in expenditure as no longer required to purchase equipment such as ear irrigation equipment, suture removal, dressing packs etc.</w:t>
      </w:r>
    </w:p>
    <w:p w:rsidR="003D22D6" w:rsidRDefault="003D22D6" w:rsidP="003D22D6">
      <w:pPr>
        <w:rPr>
          <w:rFonts w:ascii="Arial" w:hAnsi="Arial" w:cs="Arial"/>
        </w:rPr>
      </w:pPr>
    </w:p>
    <w:p w:rsidR="003D22D6" w:rsidRDefault="003D22D6" w:rsidP="003D22D6">
      <w:pPr>
        <w:rPr>
          <w:rFonts w:ascii="Arial" w:hAnsi="Arial" w:cs="Arial"/>
        </w:rPr>
      </w:pPr>
    </w:p>
    <w:p w:rsidR="003D22D6" w:rsidRDefault="003D22D6" w:rsidP="003D22D6">
      <w:pPr>
        <w:rPr>
          <w:rFonts w:ascii="Arial" w:hAnsi="Arial" w:cs="Arial"/>
        </w:rPr>
      </w:pPr>
    </w:p>
    <w:p w:rsidR="003D22D6" w:rsidRDefault="003D22D6" w:rsidP="003D22D6">
      <w:pPr>
        <w:rPr>
          <w:rFonts w:ascii="Arial" w:hAnsi="Arial" w:cs="Arial"/>
        </w:rPr>
      </w:pPr>
    </w:p>
    <w:p w:rsidR="003D22D6" w:rsidRDefault="003D22D6" w:rsidP="003D22D6">
      <w:pPr>
        <w:rPr>
          <w:rFonts w:ascii="Arial" w:hAnsi="Arial" w:cs="Arial"/>
        </w:rPr>
      </w:pPr>
    </w:p>
    <w:p w:rsidR="003D22D6" w:rsidRDefault="003D22D6" w:rsidP="003D22D6">
      <w:pPr>
        <w:rPr>
          <w:rFonts w:ascii="Arial" w:hAnsi="Arial" w:cs="Arial"/>
        </w:rPr>
      </w:pPr>
    </w:p>
    <w:p w:rsidR="003D22D6" w:rsidRDefault="003D22D6" w:rsidP="003D22D6">
      <w:pPr>
        <w:rPr>
          <w:rFonts w:ascii="Arial" w:hAnsi="Arial" w:cs="Arial"/>
        </w:rPr>
      </w:pPr>
    </w:p>
    <w:p w:rsidR="003D22D6" w:rsidRDefault="003D22D6" w:rsidP="003D22D6">
      <w:pPr>
        <w:jc w:val="center"/>
        <w:rPr>
          <w:rFonts w:ascii="Arial" w:hAnsi="Arial" w:cs="Arial"/>
        </w:rPr>
      </w:pPr>
      <w:r w:rsidRPr="00031A7A">
        <w:rPr>
          <w:rFonts w:ascii="Arial" w:hAnsi="Arial" w:cs="Arial"/>
          <w:noProof/>
        </w:rPr>
        <w:drawing>
          <wp:inline distT="0" distB="0" distL="0" distR="0">
            <wp:extent cx="2362200" cy="800100"/>
            <wp:effectExtent l="19050" t="0" r="0" b="0"/>
            <wp:docPr id="7" name="Picture 1" descr="cid:image002.png@01D4330A.C894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330A.C894EE00"/>
                    <pic:cNvPicPr>
                      <a:picLocks noChangeAspect="1" noChangeArrowheads="1"/>
                    </pic:cNvPicPr>
                  </pic:nvPicPr>
                  <pic:blipFill>
                    <a:blip r:embed="rId8" r:link="rId9" cstate="print"/>
                    <a:srcRect/>
                    <a:stretch>
                      <a:fillRect/>
                    </a:stretch>
                  </pic:blipFill>
                  <pic:spPr bwMode="auto">
                    <a:xfrm>
                      <a:off x="0" y="0"/>
                      <a:ext cx="2362200" cy="800100"/>
                    </a:xfrm>
                    <a:prstGeom prst="rect">
                      <a:avLst/>
                    </a:prstGeom>
                    <a:noFill/>
                    <a:ln w="9525">
                      <a:noFill/>
                      <a:miter lim="800000"/>
                      <a:headEnd/>
                      <a:tailEnd/>
                    </a:ln>
                  </pic:spPr>
                </pic:pic>
              </a:graphicData>
            </a:graphic>
          </wp:inline>
        </w:drawing>
      </w:r>
    </w:p>
    <w:p w:rsidR="003D22D6" w:rsidRPr="00031A7A" w:rsidRDefault="003D22D6" w:rsidP="003D22D6">
      <w:pPr>
        <w:rPr>
          <w:rFonts w:ascii="Arial" w:hAnsi="Arial" w:cs="Arial"/>
        </w:rPr>
      </w:pPr>
    </w:p>
    <w:p w:rsidR="003D22D6" w:rsidRPr="00031A7A" w:rsidRDefault="003D22D6" w:rsidP="003D22D6">
      <w:pPr>
        <w:rPr>
          <w:rFonts w:ascii="Arial" w:hAnsi="Arial" w:cs="Arial"/>
          <w:b/>
        </w:rPr>
      </w:pPr>
      <w:r w:rsidRPr="00031A7A">
        <w:rPr>
          <w:rFonts w:ascii="Arial" w:hAnsi="Arial" w:cs="Arial"/>
          <w:b/>
        </w:rPr>
        <w:t>Disadvantages</w:t>
      </w:r>
    </w:p>
    <w:p w:rsidR="003D22D6" w:rsidRPr="00031A7A" w:rsidRDefault="003D22D6" w:rsidP="003D22D6">
      <w:pPr>
        <w:rPr>
          <w:rFonts w:ascii="Arial" w:hAnsi="Arial" w:cs="Arial"/>
        </w:rPr>
      </w:pPr>
      <w:r w:rsidRPr="00031A7A">
        <w:rPr>
          <w:rFonts w:ascii="Arial" w:hAnsi="Arial" w:cs="Arial"/>
        </w:rPr>
        <w:t>It is hoped that any potential disadvantages are offset by the clear advantages of development of CTACS outlined but might include:</w:t>
      </w:r>
    </w:p>
    <w:p w:rsidR="003D22D6" w:rsidRDefault="003D22D6" w:rsidP="003D22D6">
      <w:pPr>
        <w:pStyle w:val="ListParagraph"/>
        <w:numPr>
          <w:ilvl w:val="0"/>
          <w:numId w:val="9"/>
        </w:numPr>
        <w:rPr>
          <w:rFonts w:ascii="Arial" w:hAnsi="Arial" w:cs="Arial"/>
        </w:rPr>
      </w:pPr>
      <w:r w:rsidRPr="00031A7A">
        <w:rPr>
          <w:rFonts w:ascii="Arial" w:hAnsi="Arial" w:cs="Arial"/>
        </w:rPr>
        <w:t>Requirement to travel – removal of some services from the traditional general practice model will require some patient movement.  It is hoped that the clear advanta</w:t>
      </w:r>
      <w:r w:rsidRPr="00E37950">
        <w:rPr>
          <w:rFonts w:ascii="Arial" w:hAnsi="Arial" w:cs="Arial"/>
        </w:rPr>
        <w:t>ges offset the need to travel a little further for some services.</w:t>
      </w:r>
      <w:r w:rsidR="00DD5CC0">
        <w:rPr>
          <w:rFonts w:ascii="Arial" w:hAnsi="Arial" w:cs="Arial"/>
        </w:rPr>
        <w:t xml:space="preserve"> </w:t>
      </w:r>
      <w:r>
        <w:rPr>
          <w:rFonts w:ascii="Arial" w:hAnsi="Arial" w:cs="Arial"/>
        </w:rPr>
        <w:t xml:space="preserve"> It should also be noted that transport arrangements are being looked at in a wider picture in East Lothian to support development of services and patient movement.</w:t>
      </w:r>
    </w:p>
    <w:p w:rsidR="003D22D6" w:rsidRDefault="003D22D6" w:rsidP="003D22D6">
      <w:pPr>
        <w:pStyle w:val="ListParagraph"/>
        <w:rPr>
          <w:rFonts w:ascii="Arial" w:hAnsi="Arial" w:cs="Arial"/>
        </w:rPr>
      </w:pPr>
    </w:p>
    <w:p w:rsidR="003D22D6" w:rsidRPr="00E37950" w:rsidRDefault="003D22D6" w:rsidP="003D22D6">
      <w:pPr>
        <w:pStyle w:val="ListParagraph"/>
        <w:numPr>
          <w:ilvl w:val="0"/>
          <w:numId w:val="9"/>
        </w:numPr>
        <w:rPr>
          <w:rFonts w:ascii="Arial" w:hAnsi="Arial" w:cs="Arial"/>
        </w:rPr>
      </w:pPr>
      <w:r w:rsidRPr="00E37950">
        <w:rPr>
          <w:rFonts w:ascii="Arial" w:hAnsi="Arial" w:cs="Arial"/>
        </w:rPr>
        <w:t>Cost – cost of service development is more expensive than the traditional model.</w:t>
      </w:r>
    </w:p>
    <w:p w:rsidR="003D22D6" w:rsidRDefault="003D22D6" w:rsidP="003D22D6">
      <w:pPr>
        <w:rPr>
          <w:rFonts w:ascii="Arial" w:hAnsi="Arial" w:cs="Arial"/>
        </w:rPr>
      </w:pPr>
    </w:p>
    <w:p w:rsidR="003D22D6" w:rsidRDefault="003D22D6" w:rsidP="003D22D6">
      <w:pPr>
        <w:rPr>
          <w:rFonts w:ascii="Arial" w:hAnsi="Arial" w:cs="Arial"/>
          <w:b/>
        </w:rPr>
      </w:pPr>
    </w:p>
    <w:p w:rsidR="003D22D6" w:rsidRPr="001B5492" w:rsidRDefault="003D22D6" w:rsidP="003D22D6">
      <w:pPr>
        <w:rPr>
          <w:rFonts w:ascii="Arial" w:hAnsi="Arial" w:cs="Arial"/>
          <w:b/>
        </w:rPr>
      </w:pPr>
      <w:r w:rsidRPr="00B316CA">
        <w:rPr>
          <w:rFonts w:ascii="Arial" w:hAnsi="Arial" w:cs="Arial"/>
          <w:b/>
        </w:rPr>
        <w:t>Future of CTACS</w:t>
      </w:r>
    </w:p>
    <w:p w:rsidR="003D22D6" w:rsidRPr="00B316CA" w:rsidRDefault="003D22D6" w:rsidP="003D22D6">
      <w:pPr>
        <w:rPr>
          <w:rFonts w:ascii="Arial" w:hAnsi="Arial" w:cs="Arial"/>
        </w:rPr>
      </w:pPr>
      <w:r>
        <w:rPr>
          <w:rFonts w:ascii="Arial" w:hAnsi="Arial" w:cs="Arial"/>
        </w:rPr>
        <w:t>CTACS</w:t>
      </w:r>
      <w:r w:rsidRPr="00B316CA">
        <w:rPr>
          <w:rFonts w:ascii="Arial" w:hAnsi="Arial" w:cs="Arial"/>
        </w:rPr>
        <w:t xml:space="preserve"> have the potential for numerous developments in the future with appropriate financial availability to enhance care for patients in East Lothian. </w:t>
      </w:r>
    </w:p>
    <w:p w:rsidR="003D22D6" w:rsidRPr="00B316CA" w:rsidRDefault="003D22D6" w:rsidP="003D22D6">
      <w:pPr>
        <w:rPr>
          <w:rFonts w:ascii="Arial" w:hAnsi="Arial" w:cs="Arial"/>
        </w:rPr>
      </w:pPr>
      <w:r w:rsidRPr="00B316CA">
        <w:rPr>
          <w:rFonts w:ascii="Arial" w:hAnsi="Arial" w:cs="Arial"/>
        </w:rPr>
        <w:t>Possible future developments could include:</w:t>
      </w:r>
    </w:p>
    <w:p w:rsidR="003D22D6" w:rsidRPr="00E37950" w:rsidRDefault="003D22D6" w:rsidP="003D22D6">
      <w:pPr>
        <w:pStyle w:val="ListParagraph"/>
        <w:numPr>
          <w:ilvl w:val="0"/>
          <w:numId w:val="10"/>
        </w:numPr>
        <w:rPr>
          <w:rFonts w:ascii="Arial" w:hAnsi="Arial" w:cs="Arial"/>
        </w:rPr>
      </w:pPr>
      <w:r w:rsidRPr="00E37950">
        <w:rPr>
          <w:rFonts w:ascii="Arial" w:hAnsi="Arial" w:cs="Arial"/>
        </w:rPr>
        <w:t>Additional secondary care phlebotomy</w:t>
      </w:r>
    </w:p>
    <w:p w:rsidR="003D22D6" w:rsidRPr="00E37950" w:rsidRDefault="003D22D6" w:rsidP="003D22D6">
      <w:pPr>
        <w:pStyle w:val="ListParagraph"/>
        <w:numPr>
          <w:ilvl w:val="0"/>
          <w:numId w:val="10"/>
        </w:numPr>
        <w:rPr>
          <w:rFonts w:ascii="Arial" w:hAnsi="Arial" w:cs="Arial"/>
        </w:rPr>
      </w:pPr>
      <w:r w:rsidRPr="00E37950">
        <w:rPr>
          <w:rFonts w:ascii="Arial" w:hAnsi="Arial" w:cs="Arial"/>
        </w:rPr>
        <w:t>Cervical screening (in addition to general practice to help increase access)</w:t>
      </w:r>
    </w:p>
    <w:p w:rsidR="003D22D6" w:rsidRDefault="003D22D6" w:rsidP="003D22D6">
      <w:pPr>
        <w:pStyle w:val="ListParagraph"/>
        <w:numPr>
          <w:ilvl w:val="0"/>
          <w:numId w:val="10"/>
        </w:numPr>
        <w:rPr>
          <w:rFonts w:ascii="Arial" w:hAnsi="Arial" w:cs="Arial"/>
        </w:rPr>
      </w:pPr>
      <w:r w:rsidRPr="00E37950">
        <w:rPr>
          <w:rFonts w:ascii="Arial" w:hAnsi="Arial" w:cs="Arial"/>
        </w:rPr>
        <w:t>Continence care</w:t>
      </w:r>
    </w:p>
    <w:p w:rsidR="003D22D6" w:rsidRDefault="003D22D6" w:rsidP="003D22D6">
      <w:pPr>
        <w:pStyle w:val="ListParagraph"/>
        <w:numPr>
          <w:ilvl w:val="0"/>
          <w:numId w:val="10"/>
        </w:numPr>
        <w:rPr>
          <w:rFonts w:ascii="Arial" w:hAnsi="Arial" w:cs="Arial"/>
        </w:rPr>
      </w:pPr>
      <w:r>
        <w:rPr>
          <w:rFonts w:ascii="Arial" w:hAnsi="Arial" w:cs="Arial"/>
        </w:rPr>
        <w:t>Additional injections e.g. Zoladex</w:t>
      </w:r>
    </w:p>
    <w:p w:rsidR="003D22D6" w:rsidRDefault="003D22D6" w:rsidP="003D22D6">
      <w:pPr>
        <w:rPr>
          <w:rFonts w:ascii="Arial" w:hAnsi="Arial" w:cs="Arial"/>
        </w:rPr>
      </w:pPr>
    </w:p>
    <w:p w:rsidR="003D22D6" w:rsidRDefault="003D22D6" w:rsidP="003D22D6">
      <w:pPr>
        <w:rPr>
          <w:rFonts w:ascii="Arial" w:hAnsi="Arial" w:cs="Arial"/>
        </w:rPr>
      </w:pPr>
      <w:r>
        <w:rPr>
          <w:rFonts w:ascii="Arial" w:hAnsi="Arial" w:cs="Arial"/>
        </w:rPr>
        <w:t>Practices are encouraged to suggest areas that they feel might be of benefit in future.</w:t>
      </w:r>
    </w:p>
    <w:p w:rsidR="003D22D6" w:rsidRDefault="003D22D6" w:rsidP="003D22D6">
      <w:pPr>
        <w:rPr>
          <w:rFonts w:ascii="Arial" w:hAnsi="Arial" w:cs="Arial"/>
        </w:rPr>
      </w:pPr>
      <w:r>
        <w:rPr>
          <w:rFonts w:ascii="Arial" w:hAnsi="Arial" w:cs="Arial"/>
        </w:rPr>
        <w:t>NB: It was felt that provision of ECG and spirometry were not felt to be options for CTACS, due to availability of secondary care service provision which many practice utilise already.</w:t>
      </w:r>
    </w:p>
    <w:p w:rsidR="003D22D6" w:rsidRPr="00E37950" w:rsidRDefault="003D22D6" w:rsidP="003D22D6">
      <w:pPr>
        <w:rPr>
          <w:rFonts w:ascii="Arial" w:hAnsi="Arial" w:cs="Arial"/>
        </w:rPr>
      </w:pPr>
      <w:r>
        <w:rPr>
          <w:rFonts w:ascii="Arial" w:hAnsi="Arial" w:cs="Arial"/>
        </w:rPr>
        <w:t xml:space="preserve">Additionally we are not including minor illness in this proposal and this will need to be considered as part of wider discussions. </w:t>
      </w:r>
    </w:p>
    <w:p w:rsidR="003D22D6" w:rsidRDefault="003D22D6" w:rsidP="003D22D6">
      <w:pPr>
        <w:rPr>
          <w:rFonts w:ascii="Arial" w:hAnsi="Arial" w:cs="Arial"/>
        </w:rPr>
      </w:pPr>
    </w:p>
    <w:p w:rsidR="003D22D6" w:rsidRDefault="003D22D6" w:rsidP="003D22D6">
      <w:pPr>
        <w:rPr>
          <w:rFonts w:ascii="Arial" w:hAnsi="Arial" w:cs="Arial"/>
        </w:rPr>
      </w:pPr>
    </w:p>
    <w:p w:rsidR="003D22D6" w:rsidRDefault="003D22D6" w:rsidP="003D22D6">
      <w:pPr>
        <w:rPr>
          <w:rFonts w:ascii="Arial" w:hAnsi="Arial" w:cs="Arial"/>
          <w:b/>
        </w:rPr>
      </w:pPr>
    </w:p>
    <w:p w:rsidR="003D22D6" w:rsidRDefault="003D22D6" w:rsidP="003D22D6">
      <w:pPr>
        <w:jc w:val="center"/>
        <w:rPr>
          <w:rFonts w:ascii="Arial" w:hAnsi="Arial" w:cs="Arial"/>
          <w:b/>
        </w:rPr>
      </w:pPr>
      <w:r w:rsidRPr="003D22D6">
        <w:rPr>
          <w:rFonts w:ascii="Arial" w:hAnsi="Arial" w:cs="Arial"/>
          <w:b/>
          <w:noProof/>
        </w:rPr>
        <w:drawing>
          <wp:inline distT="0" distB="0" distL="0" distR="0">
            <wp:extent cx="2362200" cy="800100"/>
            <wp:effectExtent l="19050" t="0" r="0" b="0"/>
            <wp:docPr id="9" name="Picture 1" descr="cid:image002.png@01D4330A.C894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330A.C894EE00"/>
                    <pic:cNvPicPr>
                      <a:picLocks noChangeAspect="1" noChangeArrowheads="1"/>
                    </pic:cNvPicPr>
                  </pic:nvPicPr>
                  <pic:blipFill>
                    <a:blip r:embed="rId8" r:link="rId9" cstate="print"/>
                    <a:srcRect/>
                    <a:stretch>
                      <a:fillRect/>
                    </a:stretch>
                  </pic:blipFill>
                  <pic:spPr bwMode="auto">
                    <a:xfrm>
                      <a:off x="0" y="0"/>
                      <a:ext cx="2362200" cy="800100"/>
                    </a:xfrm>
                    <a:prstGeom prst="rect">
                      <a:avLst/>
                    </a:prstGeom>
                    <a:noFill/>
                    <a:ln w="9525">
                      <a:noFill/>
                      <a:miter lim="800000"/>
                      <a:headEnd/>
                      <a:tailEnd/>
                    </a:ln>
                  </pic:spPr>
                </pic:pic>
              </a:graphicData>
            </a:graphic>
          </wp:inline>
        </w:drawing>
      </w:r>
    </w:p>
    <w:p w:rsidR="003D22D6" w:rsidRDefault="003D22D6" w:rsidP="003D22D6">
      <w:pPr>
        <w:rPr>
          <w:rFonts w:ascii="Arial" w:hAnsi="Arial" w:cs="Arial"/>
          <w:b/>
        </w:rPr>
      </w:pPr>
    </w:p>
    <w:p w:rsidR="003D22D6" w:rsidRPr="00B316CA" w:rsidRDefault="003D22D6" w:rsidP="003D22D6">
      <w:pPr>
        <w:rPr>
          <w:rFonts w:ascii="Arial" w:hAnsi="Arial" w:cs="Arial"/>
          <w:b/>
        </w:rPr>
      </w:pPr>
      <w:r w:rsidRPr="00B316CA">
        <w:rPr>
          <w:rFonts w:ascii="Arial" w:hAnsi="Arial" w:cs="Arial"/>
          <w:b/>
        </w:rPr>
        <w:t>Barriers to success</w:t>
      </w:r>
    </w:p>
    <w:p w:rsidR="003D22D6" w:rsidRPr="00B316CA" w:rsidRDefault="003D22D6" w:rsidP="003D22D6">
      <w:pPr>
        <w:rPr>
          <w:rFonts w:ascii="Arial" w:hAnsi="Arial" w:cs="Arial"/>
        </w:rPr>
      </w:pPr>
      <w:r>
        <w:rPr>
          <w:rFonts w:ascii="Arial" w:hAnsi="Arial" w:cs="Arial"/>
        </w:rPr>
        <w:t>There are recognised barriers to the success of the development of CTACs in East Lothian.</w:t>
      </w:r>
    </w:p>
    <w:p w:rsidR="003D22D6" w:rsidRDefault="003D22D6" w:rsidP="003D22D6">
      <w:pPr>
        <w:pStyle w:val="ListParagraph"/>
        <w:numPr>
          <w:ilvl w:val="0"/>
          <w:numId w:val="11"/>
        </w:numPr>
        <w:rPr>
          <w:rFonts w:ascii="Arial" w:hAnsi="Arial" w:cs="Arial"/>
        </w:rPr>
      </w:pPr>
      <w:r>
        <w:rPr>
          <w:rFonts w:ascii="Arial" w:hAnsi="Arial" w:cs="Arial"/>
        </w:rPr>
        <w:t xml:space="preserve">E-Health - robust solutions for access to appointments, referral pathways, results handling and clinical documentation are essential.  </w:t>
      </w:r>
    </w:p>
    <w:p w:rsidR="003D22D6" w:rsidRPr="00E37950" w:rsidRDefault="003D22D6" w:rsidP="003D22D6">
      <w:pPr>
        <w:pStyle w:val="ListParagraph"/>
        <w:rPr>
          <w:rFonts w:ascii="Arial" w:hAnsi="Arial" w:cs="Arial"/>
        </w:rPr>
      </w:pPr>
    </w:p>
    <w:p w:rsidR="00CE36FE" w:rsidRPr="00CE36FE" w:rsidRDefault="003D22D6" w:rsidP="00CE36FE">
      <w:pPr>
        <w:pStyle w:val="ListParagraph"/>
        <w:numPr>
          <w:ilvl w:val="0"/>
          <w:numId w:val="11"/>
        </w:numPr>
        <w:rPr>
          <w:rFonts w:ascii="Arial" w:hAnsi="Arial" w:cs="Arial"/>
        </w:rPr>
      </w:pPr>
      <w:r w:rsidRPr="00E37950">
        <w:rPr>
          <w:rFonts w:ascii="Arial" w:hAnsi="Arial" w:cs="Arial"/>
        </w:rPr>
        <w:t>Support from the practices</w:t>
      </w:r>
      <w:r>
        <w:rPr>
          <w:rFonts w:ascii="Arial" w:hAnsi="Arial" w:cs="Arial"/>
        </w:rPr>
        <w:t xml:space="preserve"> is</w:t>
      </w:r>
      <w:r w:rsidRPr="00E37950">
        <w:rPr>
          <w:rFonts w:ascii="Arial" w:hAnsi="Arial" w:cs="Arial"/>
        </w:rPr>
        <w:t xml:space="preserve"> vital in order for the service to succeed.  It is understandable that some GPs will want to maximise funding going to care which may be perceived as more directly reducing GP wor</w:t>
      </w:r>
      <w:r>
        <w:rPr>
          <w:rFonts w:ascii="Arial" w:hAnsi="Arial" w:cs="Arial"/>
        </w:rPr>
        <w:t>kload (e.g. pharmacotherapy</w:t>
      </w:r>
      <w:r w:rsidRPr="00E37950">
        <w:rPr>
          <w:rFonts w:ascii="Arial" w:hAnsi="Arial" w:cs="Arial"/>
        </w:rPr>
        <w:t>,</w:t>
      </w:r>
      <w:r>
        <w:rPr>
          <w:rFonts w:ascii="Arial" w:hAnsi="Arial" w:cs="Arial"/>
        </w:rPr>
        <w:t xml:space="preserve"> MSK</w:t>
      </w:r>
      <w:r w:rsidRPr="00E37950">
        <w:rPr>
          <w:rFonts w:ascii="Arial" w:hAnsi="Arial" w:cs="Arial"/>
        </w:rPr>
        <w:t>) however is should be recognised that CTACS are a required contractual development and will remove activity from practices</w:t>
      </w:r>
    </w:p>
    <w:p w:rsidR="00CE36FE" w:rsidRPr="00CE36FE" w:rsidRDefault="00CE36FE" w:rsidP="00CE36FE">
      <w:pPr>
        <w:pStyle w:val="ListParagraph"/>
        <w:rPr>
          <w:rFonts w:ascii="Arial" w:hAnsi="Arial" w:cs="Arial"/>
        </w:rPr>
      </w:pPr>
    </w:p>
    <w:p w:rsidR="003D22D6" w:rsidRDefault="003D22D6" w:rsidP="003D22D6">
      <w:pPr>
        <w:pStyle w:val="ListParagraph"/>
        <w:numPr>
          <w:ilvl w:val="0"/>
          <w:numId w:val="11"/>
        </w:numPr>
        <w:rPr>
          <w:rFonts w:ascii="Arial" w:hAnsi="Arial" w:cs="Arial"/>
        </w:rPr>
      </w:pPr>
      <w:r w:rsidRPr="00E37950">
        <w:rPr>
          <w:rFonts w:ascii="Arial" w:hAnsi="Arial" w:cs="Arial"/>
        </w:rPr>
        <w:t>Availability of appro</w:t>
      </w:r>
      <w:r w:rsidR="001D0C58">
        <w:rPr>
          <w:rFonts w:ascii="Arial" w:hAnsi="Arial" w:cs="Arial"/>
        </w:rPr>
        <w:t>priate staff to run CTACS</w:t>
      </w:r>
      <w:r>
        <w:rPr>
          <w:rFonts w:ascii="Arial" w:hAnsi="Arial" w:cs="Arial"/>
        </w:rPr>
        <w:t>.  Like many other disciplines outlined as support for the GMS contract nursing is an area seeing reducing numbers.</w:t>
      </w:r>
    </w:p>
    <w:p w:rsidR="003D22D6" w:rsidRPr="00E37950" w:rsidRDefault="003D22D6" w:rsidP="003D22D6">
      <w:pPr>
        <w:pStyle w:val="ListParagraph"/>
        <w:rPr>
          <w:rFonts w:ascii="Arial" w:hAnsi="Arial" w:cs="Arial"/>
        </w:rPr>
      </w:pPr>
    </w:p>
    <w:p w:rsidR="003D22D6" w:rsidRDefault="003D22D6" w:rsidP="003D22D6">
      <w:pPr>
        <w:pStyle w:val="ListParagraph"/>
        <w:numPr>
          <w:ilvl w:val="0"/>
          <w:numId w:val="11"/>
        </w:numPr>
        <w:rPr>
          <w:rFonts w:ascii="Arial" w:hAnsi="Arial" w:cs="Arial"/>
        </w:rPr>
      </w:pPr>
      <w:r w:rsidRPr="00E37950">
        <w:rPr>
          <w:rFonts w:ascii="Arial" w:hAnsi="Arial" w:cs="Arial"/>
        </w:rPr>
        <w:t>Cost – appropriate funding from PCIF is vital for success of CTACS.</w:t>
      </w:r>
    </w:p>
    <w:p w:rsidR="00CE36FE" w:rsidRPr="00CE36FE" w:rsidRDefault="00CE36FE" w:rsidP="00CE36FE">
      <w:pPr>
        <w:pStyle w:val="ListParagraph"/>
        <w:rPr>
          <w:rFonts w:ascii="Arial" w:hAnsi="Arial" w:cs="Arial"/>
        </w:rPr>
      </w:pPr>
    </w:p>
    <w:p w:rsidR="003D22D6" w:rsidRPr="00CE36FE" w:rsidRDefault="00CE36FE" w:rsidP="003D22D6">
      <w:pPr>
        <w:pStyle w:val="ListParagraph"/>
        <w:numPr>
          <w:ilvl w:val="0"/>
          <w:numId w:val="11"/>
        </w:numPr>
        <w:rPr>
          <w:rFonts w:ascii="Arial" w:hAnsi="Arial" w:cs="Arial"/>
        </w:rPr>
      </w:pPr>
      <w:r w:rsidRPr="00CE36FE">
        <w:rPr>
          <w:rFonts w:ascii="Arial" w:hAnsi="Arial" w:cs="Arial"/>
          <w:shd w:val="clear" w:color="auto" w:fill="FFFFFF"/>
        </w:rPr>
        <w:t xml:space="preserve">Accommodation - Availability of suitable accommodation has potential to be a factor </w:t>
      </w:r>
      <w:r>
        <w:rPr>
          <w:rFonts w:ascii="Arial" w:hAnsi="Arial" w:cs="Arial"/>
          <w:shd w:val="clear" w:color="auto" w:fill="FFFFFF"/>
        </w:rPr>
        <w:t xml:space="preserve">influencing </w:t>
      </w:r>
      <w:r w:rsidRPr="00CE36FE">
        <w:rPr>
          <w:rFonts w:ascii="Arial" w:hAnsi="Arial" w:cs="Arial"/>
          <w:shd w:val="clear" w:color="auto" w:fill="FFFFFF"/>
        </w:rPr>
        <w:t>future</w:t>
      </w:r>
      <w:r>
        <w:rPr>
          <w:rFonts w:ascii="Arial" w:hAnsi="Arial" w:cs="Arial"/>
          <w:shd w:val="clear" w:color="auto" w:fill="FFFFFF"/>
        </w:rPr>
        <w:t xml:space="preserve"> CTACS development.</w:t>
      </w:r>
      <w:r w:rsidRPr="00CE36FE">
        <w:rPr>
          <w:rFonts w:ascii="Arial" w:hAnsi="Arial" w:cs="Arial"/>
          <w:shd w:val="clear" w:color="auto" w:fill="FFFFFF"/>
        </w:rPr>
        <w:br/>
      </w:r>
    </w:p>
    <w:p w:rsidR="00CE36FE" w:rsidRDefault="00CE36FE" w:rsidP="003D22D6">
      <w:pPr>
        <w:rPr>
          <w:rFonts w:ascii="Arial" w:hAnsi="Arial" w:cs="Arial"/>
          <w:b/>
        </w:rPr>
      </w:pPr>
    </w:p>
    <w:p w:rsidR="003D22D6" w:rsidRPr="00B316CA" w:rsidRDefault="003D22D6" w:rsidP="003D22D6">
      <w:pPr>
        <w:rPr>
          <w:rFonts w:ascii="Arial" w:hAnsi="Arial" w:cs="Arial"/>
          <w:b/>
        </w:rPr>
      </w:pPr>
      <w:r w:rsidRPr="00B316CA">
        <w:rPr>
          <w:rFonts w:ascii="Arial" w:hAnsi="Arial" w:cs="Arial"/>
          <w:b/>
        </w:rPr>
        <w:t>Recommendations</w:t>
      </w:r>
    </w:p>
    <w:p w:rsidR="003D22D6" w:rsidRPr="00B316CA" w:rsidRDefault="003D22D6" w:rsidP="003D22D6">
      <w:pPr>
        <w:rPr>
          <w:rFonts w:ascii="Arial" w:hAnsi="Arial" w:cs="Arial"/>
        </w:rPr>
      </w:pPr>
      <w:r w:rsidRPr="00B316CA">
        <w:rPr>
          <w:rFonts w:ascii="Arial" w:hAnsi="Arial" w:cs="Arial"/>
        </w:rPr>
        <w:t>The working group would like practices to consider the above outlined proposal and we invite and welcome comments</w:t>
      </w:r>
      <w:r>
        <w:rPr>
          <w:rFonts w:ascii="Arial" w:hAnsi="Arial" w:cs="Arial"/>
        </w:rPr>
        <w:t xml:space="preserve"> and suggestions</w:t>
      </w:r>
      <w:r w:rsidRPr="00B316CA">
        <w:rPr>
          <w:rFonts w:ascii="Arial" w:hAnsi="Arial" w:cs="Arial"/>
        </w:rPr>
        <w:t>.</w:t>
      </w:r>
    </w:p>
    <w:p w:rsidR="003D22D6" w:rsidRDefault="003D22D6" w:rsidP="003D22D6">
      <w:pPr>
        <w:rPr>
          <w:rFonts w:ascii="Arial" w:hAnsi="Arial" w:cs="Arial"/>
        </w:rPr>
      </w:pPr>
      <w:r>
        <w:rPr>
          <w:rFonts w:ascii="Arial" w:hAnsi="Arial" w:cs="Arial"/>
        </w:rPr>
        <w:t xml:space="preserve">To proceed further </w:t>
      </w:r>
      <w:r w:rsidRPr="00B316CA">
        <w:rPr>
          <w:rFonts w:ascii="Arial" w:hAnsi="Arial" w:cs="Arial"/>
        </w:rPr>
        <w:t>to pilot phase we request notes of interest from practices wishing to be involved in the first stage of development and request these note of interest come to the chai</w:t>
      </w:r>
      <w:r>
        <w:rPr>
          <w:rFonts w:ascii="Arial" w:hAnsi="Arial" w:cs="Arial"/>
        </w:rPr>
        <w:t xml:space="preserve">r directly by xxxxxxxxxxxx. </w:t>
      </w:r>
    </w:p>
    <w:p w:rsidR="003D22D6" w:rsidRPr="009E1393" w:rsidRDefault="003D22D6" w:rsidP="003D22D6">
      <w:pPr>
        <w:rPr>
          <w:rFonts w:ascii="Arial" w:hAnsi="Arial" w:cs="Arial"/>
        </w:rPr>
      </w:pPr>
      <w:r w:rsidRPr="00B316CA">
        <w:rPr>
          <w:rFonts w:ascii="Arial" w:hAnsi="Arial" w:cs="Arial"/>
        </w:rPr>
        <w:t xml:space="preserve">This will enable us to look closer at anticipated volume of service and staffing requirements and develop business models to secure appropriate funding.  </w:t>
      </w:r>
    </w:p>
    <w:p w:rsidR="003D22D6" w:rsidRDefault="003D22D6" w:rsidP="003D22D6">
      <w:pPr>
        <w:rPr>
          <w:rFonts w:ascii="Arial" w:hAnsi="Arial" w:cs="Arial"/>
        </w:rPr>
      </w:pPr>
      <w:r w:rsidRPr="009E1393">
        <w:rPr>
          <w:rFonts w:ascii="Arial" w:hAnsi="Arial" w:cs="Arial"/>
        </w:rPr>
        <w:t>Krista Clubb</w:t>
      </w:r>
    </w:p>
    <w:p w:rsidR="003D22D6" w:rsidRPr="009E1393" w:rsidRDefault="00E50144" w:rsidP="003D22D6">
      <w:pPr>
        <w:rPr>
          <w:rFonts w:ascii="Arial" w:hAnsi="Arial" w:cs="Arial"/>
        </w:rPr>
      </w:pPr>
      <w:hyperlink r:id="rId10" w:history="1">
        <w:r w:rsidR="003D22D6" w:rsidRPr="0058556E">
          <w:rPr>
            <w:rStyle w:val="Hyperlink"/>
            <w:rFonts w:ascii="Arial" w:hAnsi="Arial" w:cs="Arial"/>
          </w:rPr>
          <w:t>Krista.clubb@nhslothian.scot.nhs.uk</w:t>
        </w:r>
      </w:hyperlink>
      <w:r w:rsidR="003D22D6">
        <w:rPr>
          <w:rFonts w:ascii="Arial" w:hAnsi="Arial" w:cs="Arial"/>
        </w:rPr>
        <w:t xml:space="preserve"> </w:t>
      </w:r>
    </w:p>
    <w:p w:rsidR="00B92BFF" w:rsidRDefault="003D22D6" w:rsidP="003D22D6">
      <w:pPr>
        <w:rPr>
          <w:rFonts w:ascii="Arial" w:hAnsi="Arial" w:cs="Arial"/>
        </w:rPr>
      </w:pPr>
      <w:r w:rsidRPr="009E1393">
        <w:rPr>
          <w:rFonts w:ascii="Arial" w:hAnsi="Arial" w:cs="Arial"/>
        </w:rPr>
        <w:t>Chair, CTAC working Group</w:t>
      </w:r>
    </w:p>
    <w:p w:rsidR="006574E8" w:rsidRPr="006574E8" w:rsidRDefault="00B92BFF" w:rsidP="003D22D6">
      <w:pPr>
        <w:rPr>
          <w:rFonts w:ascii="Arial" w:hAnsi="Arial" w:cs="Arial"/>
          <w:b/>
        </w:rPr>
      </w:pPr>
      <w:r w:rsidRPr="006574E8">
        <w:rPr>
          <w:rFonts w:ascii="Arial" w:hAnsi="Arial" w:cs="Arial"/>
          <w:b/>
        </w:rPr>
        <w:lastRenderedPageBreak/>
        <w:t>Appendix 1:</w:t>
      </w:r>
    </w:p>
    <w:p w:rsidR="006574E8" w:rsidRPr="002647D6" w:rsidRDefault="006574E8" w:rsidP="004941F3">
      <w:pPr>
        <w:jc w:val="center"/>
        <w:rPr>
          <w:b/>
          <w:sz w:val="28"/>
          <w:u w:val="single"/>
        </w:rPr>
      </w:pPr>
      <w:r>
        <w:rPr>
          <w:b/>
          <w:sz w:val="28"/>
          <w:u w:val="single"/>
        </w:rPr>
        <w:t>PCIP Nursing Survey</w:t>
      </w:r>
    </w:p>
    <w:p w:rsidR="006574E8" w:rsidRDefault="006574E8" w:rsidP="004941F3">
      <w:pPr>
        <w:spacing w:after="0" w:line="240" w:lineRule="auto"/>
      </w:pPr>
      <w:r>
        <w:t>As part of the preparatory work for the PCIP working group looking at CTACs, a nursing survey was undertaken in the GP practices in East Lothian.  The period covered 03 September 2018 to 16 September 2018.</w:t>
      </w:r>
    </w:p>
    <w:p w:rsidR="006574E8" w:rsidRDefault="006574E8" w:rsidP="004941F3">
      <w:pPr>
        <w:spacing w:after="0" w:line="240" w:lineRule="auto"/>
      </w:pPr>
    </w:p>
    <w:p w:rsidR="006574E8" w:rsidRDefault="006574E8" w:rsidP="004941F3">
      <w:pPr>
        <w:spacing w:after="0" w:line="240" w:lineRule="auto"/>
      </w:pPr>
      <w:r>
        <w:t>The two week period resulted in 7,449 interactions with the practices accounting for over 91,000 minutes – 2,743 interactions with the practice nurse, 1,965 with a P</w:t>
      </w:r>
      <w:r w:rsidRPr="00845DB2">
        <w:t>hlebotomist</w:t>
      </w:r>
      <w:r>
        <w:t xml:space="preserve">, </w:t>
      </w:r>
      <w:proofErr w:type="gramStart"/>
      <w:r>
        <w:t>1,185</w:t>
      </w:r>
      <w:proofErr w:type="gramEnd"/>
      <w:r>
        <w:t xml:space="preserve"> with a HealthCare Assistant, 802 with a Nurse Practitioner and 754 with a Treatment Room Nurse.  It should be noted that not all practices have all these professionals working within the practice.</w:t>
      </w:r>
    </w:p>
    <w:p w:rsidR="006574E8" w:rsidRDefault="006574E8" w:rsidP="004941F3">
      <w:pPr>
        <w:spacing w:after="0" w:line="240" w:lineRule="auto"/>
      </w:pPr>
    </w:p>
    <w:p w:rsidR="006574E8" w:rsidRDefault="006574E8" w:rsidP="004941F3">
      <w:pPr>
        <w:spacing w:after="0" w:line="240" w:lineRule="auto"/>
      </w:pPr>
      <w:r>
        <w:t>The top ten reasons for interaction with nursing in the whole of East Lothian are noted in the table below:</w:t>
      </w:r>
    </w:p>
    <w:p w:rsidR="006574E8" w:rsidRDefault="006574E8" w:rsidP="004941F3">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4941F3">
        <w:trPr>
          <w:trHeight w:val="600"/>
        </w:trPr>
        <w:tc>
          <w:tcPr>
            <w:tcW w:w="4410" w:type="dxa"/>
            <w:shd w:val="clear" w:color="auto" w:fill="auto"/>
            <w:noWrap/>
            <w:vAlign w:val="bottom"/>
            <w:hideMark/>
          </w:tcPr>
          <w:p w:rsidR="006574E8" w:rsidRPr="007927B7" w:rsidRDefault="006574E8" w:rsidP="004941F3">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4941F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4941F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4941F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2,892</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26,000</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28.4%</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617</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12,750</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13.9%</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839</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12,312</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13.5%</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Acute Presentations</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691</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9,261</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10.1%</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316</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5,210</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5.7%</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518</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4,910</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5.4%</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381</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4,750</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5.2%</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303</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3,330</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3.6%</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Contraception</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234</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3,077</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3.4%</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Ear care</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116</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1,715</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1.9%</w:t>
            </w:r>
          </w:p>
        </w:tc>
      </w:tr>
    </w:tbl>
    <w:p w:rsidR="006574E8" w:rsidRDefault="006574E8" w:rsidP="004941F3">
      <w:pPr>
        <w:spacing w:after="0" w:line="240" w:lineRule="auto"/>
      </w:pPr>
    </w:p>
    <w:p w:rsidR="006574E8" w:rsidRDefault="006574E8" w:rsidP="004941F3">
      <w:pPr>
        <w:spacing w:after="0" w:line="240" w:lineRule="auto"/>
      </w:pPr>
      <w:proofErr w:type="gramStart"/>
      <w:r>
        <w:t>Nearly 40% of the interactions with nursing are for Phlebotomy and that accounts for nearly 30% of the time spent by nursing.</w:t>
      </w:r>
      <w:proofErr w:type="gramEnd"/>
    </w:p>
    <w:p w:rsidR="006574E8" w:rsidRDefault="006574E8" w:rsidP="004941F3">
      <w:pPr>
        <w:spacing w:after="0" w:line="240" w:lineRule="auto"/>
      </w:pPr>
    </w:p>
    <w:p w:rsidR="006574E8" w:rsidRDefault="006574E8" w:rsidP="004941F3">
      <w:pPr>
        <w:spacing w:after="0" w:line="240" w:lineRule="auto"/>
      </w:pPr>
      <w:r>
        <w:t>Of the 2,892 interactions for Phlebotomy, nearly 85% (2,447) were by a Health Care Assistant or Phlebotomist. 8.0% were by a Practice Nurse and 7.3% were by Treatment Room Nurse.</w:t>
      </w:r>
    </w:p>
    <w:p w:rsidR="006574E8" w:rsidRDefault="006574E8" w:rsidP="004941F3">
      <w:pPr>
        <w:spacing w:after="0" w:line="240" w:lineRule="auto"/>
      </w:pPr>
    </w:p>
    <w:p w:rsidR="006574E8" w:rsidRDefault="006574E8" w:rsidP="004941F3">
      <w:pPr>
        <w:spacing w:after="0" w:line="240" w:lineRule="auto"/>
      </w:pPr>
      <w:r>
        <w:t xml:space="preserve">Over 70% of interactions (835 out of 1,185) with a Health Care Assistant were for Phlebotomy, while 82% (1,612 out of 1,965) of the interactions with a Phlebotomist were for Phlebotomy.  In contrast, 8.5% of Practice Nurse </w:t>
      </w:r>
      <w:proofErr w:type="gramStart"/>
      <w:r>
        <w:t>interactions</w:t>
      </w:r>
      <w:proofErr w:type="gramEnd"/>
      <w:r>
        <w:t xml:space="preserve"> were for Phlebotomy.</w:t>
      </w:r>
    </w:p>
    <w:p w:rsidR="006574E8" w:rsidRDefault="006574E8" w:rsidP="004941F3">
      <w:pPr>
        <w:spacing w:after="0" w:line="240" w:lineRule="auto"/>
      </w:pPr>
    </w:p>
    <w:p w:rsidR="006574E8" w:rsidRPr="00522958" w:rsidRDefault="006574E8" w:rsidP="004941F3">
      <w:pPr>
        <w:spacing w:after="0" w:line="240" w:lineRule="auto"/>
        <w:rPr>
          <w:u w:val="single"/>
        </w:rPr>
      </w:pPr>
      <w:r>
        <w:rPr>
          <w:u w:val="single"/>
        </w:rPr>
        <w:t>Practice Nurses</w:t>
      </w:r>
    </w:p>
    <w:p w:rsidR="006574E8" w:rsidRDefault="006574E8" w:rsidP="004941F3">
      <w:pPr>
        <w:spacing w:after="0" w:line="240" w:lineRule="auto"/>
      </w:pPr>
    </w:p>
    <w:p w:rsidR="006574E8" w:rsidRDefault="006574E8" w:rsidP="004941F3">
      <w:pPr>
        <w:spacing w:after="0" w:line="240" w:lineRule="auto"/>
      </w:pPr>
      <w:r>
        <w:t xml:space="preserve">The largest reason for interaction with a Practice Nurse was for Chronic Reviews and Wound Management which accounted for over 19% of the number of interactions each with </w:t>
      </w:r>
      <w:proofErr w:type="gramStart"/>
      <w:r>
        <w:t>Cervical</w:t>
      </w:r>
      <w:proofErr w:type="gramEnd"/>
      <w:r>
        <w:t> </w:t>
      </w:r>
      <w:r w:rsidRPr="00522958">
        <w:t>cytology</w:t>
      </w:r>
      <w:r>
        <w:t xml:space="preserve"> accounting for 11% of the number of interactions.</w:t>
      </w:r>
    </w:p>
    <w:p w:rsidR="006574E8" w:rsidRDefault="006574E8" w:rsidP="004941F3">
      <w:pPr>
        <w:spacing w:after="0" w:line="240" w:lineRule="auto"/>
      </w:pPr>
    </w:p>
    <w:p w:rsidR="006574E8" w:rsidRDefault="006574E8" w:rsidP="004941F3">
      <w:pPr>
        <w:spacing w:after="0" w:line="240" w:lineRule="auto"/>
      </w:pPr>
      <w:r>
        <w:t>The chart below shows the comparison between the proportions of the time taken for an interaction versus the proportion of the number of interactions.  For Practice Nurses, the proportion of time for Phlebotomy is significantly smaller than the proportion of the number of interactions for Phlebotomy.  The position is the opposite for Chronic Reviews where they take a larger proportion of time compared to the proportion of the number of interactions.</w:t>
      </w:r>
    </w:p>
    <w:p w:rsidR="006574E8" w:rsidRDefault="006574E8" w:rsidP="004941F3">
      <w:pPr>
        <w:spacing w:after="0" w:line="240" w:lineRule="auto"/>
      </w:pPr>
    </w:p>
    <w:p w:rsidR="006574E8" w:rsidRPr="00522958" w:rsidRDefault="006574E8" w:rsidP="004941F3">
      <w:pPr>
        <w:spacing w:after="0" w:line="240" w:lineRule="auto"/>
      </w:pPr>
    </w:p>
    <w:p w:rsidR="006574E8" w:rsidRDefault="006574E8" w:rsidP="004941F3">
      <w:r w:rsidRPr="0071524D">
        <w:rPr>
          <w:noProof/>
        </w:rPr>
        <w:drawing>
          <wp:inline distT="0" distB="0" distL="0" distR="0">
            <wp:extent cx="5731510" cy="3743296"/>
            <wp:effectExtent l="19050" t="0" r="254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
        <w:br w:type="page"/>
      </w:r>
    </w:p>
    <w:p w:rsidR="006574E8" w:rsidRPr="003742D3" w:rsidRDefault="006574E8" w:rsidP="002647D6">
      <w:pPr>
        <w:spacing w:after="0" w:line="240" w:lineRule="auto"/>
        <w:rPr>
          <w:b/>
          <w:sz w:val="28"/>
          <w:u w:val="single"/>
        </w:rPr>
      </w:pPr>
      <w:r w:rsidRPr="003742D3">
        <w:rPr>
          <w:b/>
          <w:sz w:val="28"/>
          <w:u w:val="single"/>
        </w:rPr>
        <w:lastRenderedPageBreak/>
        <w:t>Tyne Medical Practice</w:t>
      </w:r>
    </w:p>
    <w:p w:rsidR="006574E8" w:rsidRDefault="006574E8" w:rsidP="002647D6">
      <w:pPr>
        <w:spacing w:after="0" w:line="240" w:lineRule="auto"/>
      </w:pPr>
    </w:p>
    <w:p w:rsidR="006574E8" w:rsidRDefault="006574E8" w:rsidP="002647D6">
      <w:pPr>
        <w:spacing w:after="0" w:line="240" w:lineRule="auto"/>
      </w:pPr>
      <w:r w:rsidRPr="00AA3077">
        <w:rPr>
          <w:noProof/>
        </w:rPr>
        <w:drawing>
          <wp:inline distT="0" distB="0" distL="0" distR="0">
            <wp:extent cx="5731510" cy="3743296"/>
            <wp:effectExtent l="19050" t="0" r="254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2647D6">
      <w:pPr>
        <w:spacing w:after="0" w:line="240" w:lineRule="auto"/>
      </w:pPr>
    </w:p>
    <w:p w:rsidR="006574E8" w:rsidRDefault="006574E8" w:rsidP="003742D3">
      <w:pPr>
        <w:spacing w:after="0" w:line="240" w:lineRule="auto"/>
      </w:pPr>
      <w:r>
        <w:t>The top ten reasons for interaction with nursing in Tyne are noted in the table below:</w:t>
      </w:r>
    </w:p>
    <w:p w:rsidR="006574E8" w:rsidRDefault="006574E8" w:rsidP="003742D3">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3742D3">
        <w:trPr>
          <w:trHeight w:val="600"/>
        </w:trPr>
        <w:tc>
          <w:tcPr>
            <w:tcW w:w="4410" w:type="dxa"/>
            <w:shd w:val="clear" w:color="auto" w:fill="auto"/>
            <w:noWrap/>
            <w:vAlign w:val="bottom"/>
            <w:hideMark/>
          </w:tcPr>
          <w:p w:rsidR="006574E8" w:rsidRPr="007927B7" w:rsidRDefault="006574E8" w:rsidP="003742D3">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3742D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3742D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3742D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01065A">
        <w:trPr>
          <w:trHeight w:val="300"/>
        </w:trPr>
        <w:tc>
          <w:tcPr>
            <w:tcW w:w="4410" w:type="dxa"/>
            <w:shd w:val="clear" w:color="auto" w:fill="auto"/>
            <w:noWrap/>
            <w:vAlign w:val="bottom"/>
            <w:hideMark/>
          </w:tcPr>
          <w:p w:rsidR="006574E8" w:rsidRDefault="006574E8" w:rsidP="0001065A">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183</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1,055</w:t>
            </w:r>
          </w:p>
        </w:tc>
        <w:tc>
          <w:tcPr>
            <w:tcW w:w="1418"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25.1%</w:t>
            </w:r>
          </w:p>
        </w:tc>
      </w:tr>
      <w:tr w:rsidR="006574E8" w:rsidRPr="007927B7" w:rsidTr="0001065A">
        <w:trPr>
          <w:trHeight w:val="300"/>
        </w:trPr>
        <w:tc>
          <w:tcPr>
            <w:tcW w:w="4410" w:type="dxa"/>
            <w:shd w:val="clear" w:color="auto" w:fill="auto"/>
            <w:noWrap/>
            <w:vAlign w:val="bottom"/>
            <w:hideMark/>
          </w:tcPr>
          <w:p w:rsidR="006574E8" w:rsidRDefault="006574E8" w:rsidP="0001065A">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36</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790</w:t>
            </w:r>
          </w:p>
        </w:tc>
        <w:tc>
          <w:tcPr>
            <w:tcW w:w="1418"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18.8%</w:t>
            </w:r>
          </w:p>
        </w:tc>
      </w:tr>
      <w:tr w:rsidR="006574E8" w:rsidRPr="007927B7" w:rsidTr="0001065A">
        <w:trPr>
          <w:trHeight w:val="300"/>
        </w:trPr>
        <w:tc>
          <w:tcPr>
            <w:tcW w:w="4410" w:type="dxa"/>
            <w:shd w:val="clear" w:color="auto" w:fill="auto"/>
            <w:noWrap/>
            <w:vAlign w:val="bottom"/>
            <w:hideMark/>
          </w:tcPr>
          <w:p w:rsidR="006574E8" w:rsidRDefault="006574E8" w:rsidP="0001065A">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29</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560</w:t>
            </w:r>
          </w:p>
        </w:tc>
        <w:tc>
          <w:tcPr>
            <w:tcW w:w="1418"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13.3%</w:t>
            </w:r>
          </w:p>
        </w:tc>
      </w:tr>
      <w:tr w:rsidR="006574E8" w:rsidRPr="007927B7" w:rsidTr="0001065A">
        <w:trPr>
          <w:trHeight w:val="300"/>
        </w:trPr>
        <w:tc>
          <w:tcPr>
            <w:tcW w:w="4410" w:type="dxa"/>
            <w:shd w:val="clear" w:color="auto" w:fill="auto"/>
            <w:noWrap/>
            <w:vAlign w:val="bottom"/>
            <w:hideMark/>
          </w:tcPr>
          <w:p w:rsidR="006574E8" w:rsidRDefault="006574E8" w:rsidP="0001065A">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37</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470</w:t>
            </w:r>
          </w:p>
        </w:tc>
        <w:tc>
          <w:tcPr>
            <w:tcW w:w="1418"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11.2%</w:t>
            </w:r>
          </w:p>
        </w:tc>
      </w:tr>
      <w:tr w:rsidR="006574E8" w:rsidRPr="007927B7" w:rsidTr="0001065A">
        <w:trPr>
          <w:trHeight w:val="300"/>
        </w:trPr>
        <w:tc>
          <w:tcPr>
            <w:tcW w:w="4410" w:type="dxa"/>
            <w:shd w:val="clear" w:color="auto" w:fill="auto"/>
            <w:noWrap/>
            <w:vAlign w:val="bottom"/>
            <w:hideMark/>
          </w:tcPr>
          <w:p w:rsidR="006574E8" w:rsidRDefault="006574E8" w:rsidP="0001065A">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28</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280</w:t>
            </w:r>
          </w:p>
        </w:tc>
        <w:tc>
          <w:tcPr>
            <w:tcW w:w="1418"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6.7%</w:t>
            </w:r>
          </w:p>
        </w:tc>
      </w:tr>
      <w:tr w:rsidR="006574E8" w:rsidRPr="007927B7" w:rsidTr="0001065A">
        <w:trPr>
          <w:trHeight w:val="300"/>
        </w:trPr>
        <w:tc>
          <w:tcPr>
            <w:tcW w:w="4410" w:type="dxa"/>
            <w:shd w:val="clear" w:color="auto" w:fill="auto"/>
            <w:noWrap/>
            <w:vAlign w:val="bottom"/>
            <w:hideMark/>
          </w:tcPr>
          <w:p w:rsidR="006574E8" w:rsidRDefault="006574E8" w:rsidP="0001065A">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27</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270</w:t>
            </w:r>
          </w:p>
        </w:tc>
        <w:tc>
          <w:tcPr>
            <w:tcW w:w="1418"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6.4%</w:t>
            </w:r>
          </w:p>
        </w:tc>
      </w:tr>
      <w:tr w:rsidR="006574E8" w:rsidRPr="007927B7" w:rsidTr="0001065A">
        <w:trPr>
          <w:trHeight w:val="300"/>
        </w:trPr>
        <w:tc>
          <w:tcPr>
            <w:tcW w:w="4410" w:type="dxa"/>
            <w:shd w:val="clear" w:color="auto" w:fill="auto"/>
            <w:noWrap/>
            <w:vAlign w:val="bottom"/>
            <w:hideMark/>
          </w:tcPr>
          <w:p w:rsidR="006574E8" w:rsidRDefault="006574E8" w:rsidP="0001065A">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10</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200</w:t>
            </w:r>
          </w:p>
        </w:tc>
        <w:tc>
          <w:tcPr>
            <w:tcW w:w="1418"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4.8%</w:t>
            </w:r>
          </w:p>
        </w:tc>
      </w:tr>
      <w:tr w:rsidR="006574E8" w:rsidRPr="007927B7" w:rsidTr="0001065A">
        <w:trPr>
          <w:trHeight w:val="300"/>
        </w:trPr>
        <w:tc>
          <w:tcPr>
            <w:tcW w:w="4410" w:type="dxa"/>
            <w:shd w:val="clear" w:color="auto" w:fill="auto"/>
            <w:noWrap/>
            <w:vAlign w:val="bottom"/>
            <w:hideMark/>
          </w:tcPr>
          <w:p w:rsidR="006574E8" w:rsidRDefault="006574E8" w:rsidP="0001065A">
            <w:pPr>
              <w:spacing w:after="0" w:line="240" w:lineRule="auto"/>
              <w:rPr>
                <w:rFonts w:ascii="Calibri" w:hAnsi="Calibri"/>
                <w:color w:val="000000"/>
              </w:rPr>
            </w:pPr>
            <w:r>
              <w:rPr>
                <w:rFonts w:ascii="Calibri" w:hAnsi="Calibri"/>
                <w:color w:val="000000"/>
              </w:rPr>
              <w:t>Ear care</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8</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140</w:t>
            </w:r>
          </w:p>
        </w:tc>
        <w:tc>
          <w:tcPr>
            <w:tcW w:w="1418"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3.3%</w:t>
            </w:r>
          </w:p>
        </w:tc>
      </w:tr>
      <w:tr w:rsidR="006574E8" w:rsidRPr="007927B7" w:rsidTr="0001065A">
        <w:trPr>
          <w:trHeight w:val="300"/>
        </w:trPr>
        <w:tc>
          <w:tcPr>
            <w:tcW w:w="4410" w:type="dxa"/>
            <w:shd w:val="clear" w:color="auto" w:fill="auto"/>
            <w:noWrap/>
            <w:vAlign w:val="bottom"/>
            <w:hideMark/>
          </w:tcPr>
          <w:p w:rsidR="006574E8" w:rsidRDefault="006574E8" w:rsidP="0001065A">
            <w:pPr>
              <w:spacing w:after="0" w:line="240" w:lineRule="auto"/>
              <w:rPr>
                <w:rFonts w:ascii="Calibri" w:hAnsi="Calibri"/>
                <w:color w:val="000000"/>
              </w:rPr>
            </w:pPr>
            <w:r>
              <w:rPr>
                <w:rFonts w:ascii="Calibri" w:hAnsi="Calibri"/>
                <w:color w:val="000000"/>
              </w:rPr>
              <w:t>Travel Health</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6</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110</w:t>
            </w:r>
          </w:p>
        </w:tc>
        <w:tc>
          <w:tcPr>
            <w:tcW w:w="1418"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2.6%</w:t>
            </w:r>
          </w:p>
        </w:tc>
      </w:tr>
      <w:tr w:rsidR="006574E8" w:rsidRPr="007927B7" w:rsidTr="0001065A">
        <w:trPr>
          <w:trHeight w:val="300"/>
        </w:trPr>
        <w:tc>
          <w:tcPr>
            <w:tcW w:w="4410" w:type="dxa"/>
            <w:shd w:val="clear" w:color="auto" w:fill="auto"/>
            <w:noWrap/>
            <w:vAlign w:val="bottom"/>
            <w:hideMark/>
          </w:tcPr>
          <w:p w:rsidR="006574E8" w:rsidRDefault="006574E8" w:rsidP="0001065A">
            <w:pPr>
              <w:spacing w:after="0" w:line="240" w:lineRule="auto"/>
              <w:rPr>
                <w:rFonts w:ascii="Calibri" w:hAnsi="Calibri"/>
                <w:color w:val="000000"/>
              </w:rPr>
            </w:pPr>
            <w:r>
              <w:rPr>
                <w:rFonts w:ascii="Calibri" w:hAnsi="Calibri"/>
                <w:color w:val="000000"/>
              </w:rPr>
              <w:t>Acute Presentations</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6</w:t>
            </w:r>
          </w:p>
        </w:tc>
        <w:tc>
          <w:tcPr>
            <w:tcW w:w="1559"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80</w:t>
            </w:r>
          </w:p>
        </w:tc>
        <w:tc>
          <w:tcPr>
            <w:tcW w:w="1418" w:type="dxa"/>
            <w:shd w:val="clear" w:color="auto" w:fill="auto"/>
            <w:noWrap/>
            <w:vAlign w:val="bottom"/>
            <w:hideMark/>
          </w:tcPr>
          <w:p w:rsidR="006574E8" w:rsidRDefault="006574E8" w:rsidP="0001065A">
            <w:pPr>
              <w:spacing w:after="0" w:line="240" w:lineRule="auto"/>
              <w:jc w:val="center"/>
              <w:rPr>
                <w:rFonts w:ascii="Calibri" w:hAnsi="Calibri"/>
                <w:color w:val="000000"/>
              </w:rPr>
            </w:pPr>
            <w:r>
              <w:rPr>
                <w:rFonts w:ascii="Calibri" w:hAnsi="Calibri"/>
                <w:color w:val="000000"/>
              </w:rPr>
              <w:t>1.9%</w:t>
            </w:r>
          </w:p>
        </w:tc>
      </w:tr>
    </w:tbl>
    <w:p w:rsidR="006574E8" w:rsidRDefault="006574E8" w:rsidP="003742D3">
      <w:pPr>
        <w:spacing w:after="0" w:line="240" w:lineRule="auto"/>
      </w:pPr>
    </w:p>
    <w:p w:rsidR="006574E8" w:rsidRDefault="006574E8" w:rsidP="003742D3">
      <w:pPr>
        <w:spacing w:after="0" w:line="240" w:lineRule="auto"/>
      </w:pPr>
      <w:r>
        <w:t xml:space="preserve">Of the 183 interactions for Phlebotomy, 90% (165) were by a Health Care Assistant or Phlebotomist. 1.1% </w:t>
      </w:r>
      <w:proofErr w:type="gramStart"/>
      <w:r>
        <w:t>were</w:t>
      </w:r>
      <w:proofErr w:type="gramEnd"/>
      <w:r>
        <w:t xml:space="preserve"> by a Practice Nurse and 8.2% were by Treatment Room Nurse.</w:t>
      </w:r>
    </w:p>
    <w:p w:rsidR="006574E8" w:rsidRDefault="006574E8" w:rsidP="003742D3">
      <w:pPr>
        <w:spacing w:after="0" w:line="240" w:lineRule="auto"/>
      </w:pPr>
    </w:p>
    <w:p w:rsidR="006574E8" w:rsidRDefault="006574E8" w:rsidP="003742D3">
      <w:pPr>
        <w:spacing w:after="0" w:line="240" w:lineRule="auto"/>
      </w:pPr>
      <w:r>
        <w:t xml:space="preserve">Just over 71% of interactions (61 out of 85) with a Health Care Assistant were for Phlebotomy, while nearly 90% (104 out of 116) of the interactions with a Phlebotomist were for Phlebotomy.  In contrast, 4.9% of Practice Nurse </w:t>
      </w:r>
      <w:proofErr w:type="gramStart"/>
      <w:r>
        <w:t>interactions</w:t>
      </w:r>
      <w:proofErr w:type="gramEnd"/>
      <w:r>
        <w:t xml:space="preserve"> were for Phlebotomy.</w:t>
      </w:r>
    </w:p>
    <w:p w:rsidR="006574E8" w:rsidRDefault="006574E8" w:rsidP="002647D6">
      <w:pPr>
        <w:spacing w:after="0" w:line="240" w:lineRule="auto"/>
      </w:pPr>
    </w:p>
    <w:p w:rsidR="006574E8" w:rsidRDefault="006574E8" w:rsidP="002647D6">
      <w:pPr>
        <w:spacing w:after="0" w:line="240" w:lineRule="auto"/>
      </w:pPr>
    </w:p>
    <w:p w:rsidR="006574E8" w:rsidRDefault="006574E8">
      <w:r>
        <w:br w:type="page"/>
      </w:r>
    </w:p>
    <w:p w:rsidR="006574E8" w:rsidRPr="003742D3" w:rsidRDefault="006574E8" w:rsidP="004941F3">
      <w:pPr>
        <w:spacing w:after="0" w:line="240" w:lineRule="auto"/>
        <w:rPr>
          <w:b/>
          <w:sz w:val="28"/>
          <w:u w:val="single"/>
        </w:rPr>
      </w:pPr>
      <w:proofErr w:type="spellStart"/>
      <w:r>
        <w:rPr>
          <w:b/>
          <w:sz w:val="28"/>
          <w:u w:val="single"/>
        </w:rPr>
        <w:lastRenderedPageBreak/>
        <w:t>Gullane</w:t>
      </w:r>
      <w:proofErr w:type="spellEnd"/>
      <w:r w:rsidRPr="003742D3">
        <w:rPr>
          <w:b/>
          <w:sz w:val="28"/>
          <w:u w:val="single"/>
        </w:rPr>
        <w:t xml:space="preserve"> Medical Practice</w:t>
      </w:r>
    </w:p>
    <w:p w:rsidR="006574E8" w:rsidRDefault="006574E8" w:rsidP="004941F3">
      <w:pPr>
        <w:spacing w:after="0" w:line="240" w:lineRule="auto"/>
      </w:pPr>
    </w:p>
    <w:p w:rsidR="006574E8" w:rsidRDefault="006574E8" w:rsidP="004941F3">
      <w:pPr>
        <w:spacing w:after="0" w:line="240" w:lineRule="auto"/>
      </w:pPr>
      <w:r w:rsidRPr="00490779">
        <w:rPr>
          <w:noProof/>
        </w:rPr>
        <w:drawing>
          <wp:inline distT="0" distB="0" distL="0" distR="0">
            <wp:extent cx="5731510" cy="3743296"/>
            <wp:effectExtent l="19050" t="0" r="254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4941F3">
      <w:pPr>
        <w:spacing w:after="0" w:line="240" w:lineRule="auto"/>
      </w:pPr>
    </w:p>
    <w:p w:rsidR="006574E8" w:rsidRDefault="006574E8" w:rsidP="004941F3">
      <w:pPr>
        <w:spacing w:after="0" w:line="240" w:lineRule="auto"/>
      </w:pPr>
      <w:r>
        <w:t xml:space="preserve">The top ten reasons for interaction with nursing in </w:t>
      </w:r>
      <w:proofErr w:type="spellStart"/>
      <w:r>
        <w:t>Gullane</w:t>
      </w:r>
      <w:proofErr w:type="spellEnd"/>
      <w:r>
        <w:t xml:space="preserve"> are noted in the table below:</w:t>
      </w:r>
    </w:p>
    <w:p w:rsidR="006574E8" w:rsidRDefault="006574E8" w:rsidP="004941F3">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4941F3">
        <w:trPr>
          <w:trHeight w:val="600"/>
        </w:trPr>
        <w:tc>
          <w:tcPr>
            <w:tcW w:w="4410" w:type="dxa"/>
            <w:shd w:val="clear" w:color="auto" w:fill="auto"/>
            <w:noWrap/>
            <w:vAlign w:val="bottom"/>
            <w:hideMark/>
          </w:tcPr>
          <w:p w:rsidR="006574E8" w:rsidRPr="007927B7" w:rsidRDefault="006574E8" w:rsidP="004941F3">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4941F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4941F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4941F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43</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740</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22.0%</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68</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650</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19.3%</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45</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620</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18.4%</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41</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500</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14.8%</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15</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250</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7.4%</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11</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135</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4.0%</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Suture/Staple removal</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6</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95</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2.8%</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Ear care</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6</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90</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2.7%</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Vaccination (Adult) (all apart from travel)</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5</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65</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1.9%</w:t>
            </w:r>
          </w:p>
        </w:tc>
      </w:tr>
      <w:tr w:rsidR="006574E8" w:rsidRPr="007927B7" w:rsidTr="004941F3">
        <w:trPr>
          <w:trHeight w:val="300"/>
        </w:trPr>
        <w:tc>
          <w:tcPr>
            <w:tcW w:w="4410" w:type="dxa"/>
            <w:shd w:val="clear" w:color="auto" w:fill="auto"/>
            <w:noWrap/>
            <w:vAlign w:val="bottom"/>
            <w:hideMark/>
          </w:tcPr>
          <w:p w:rsidR="006574E8" w:rsidRDefault="006574E8" w:rsidP="004941F3">
            <w:pPr>
              <w:spacing w:after="0" w:line="240" w:lineRule="auto"/>
              <w:rPr>
                <w:rFonts w:ascii="Calibri" w:hAnsi="Calibri"/>
                <w:color w:val="000000"/>
              </w:rPr>
            </w:pPr>
            <w:r>
              <w:rPr>
                <w:rFonts w:ascii="Calibri" w:hAnsi="Calibri"/>
                <w:color w:val="000000"/>
              </w:rPr>
              <w:t xml:space="preserve">Diagnostic </w:t>
            </w:r>
            <w:proofErr w:type="spellStart"/>
            <w:r>
              <w:rPr>
                <w:rFonts w:ascii="Calibri" w:hAnsi="Calibri"/>
                <w:color w:val="000000"/>
              </w:rPr>
              <w:t>Spirometry</w:t>
            </w:r>
            <w:proofErr w:type="spellEnd"/>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4</w:t>
            </w:r>
          </w:p>
        </w:tc>
        <w:tc>
          <w:tcPr>
            <w:tcW w:w="1559"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65</w:t>
            </w:r>
          </w:p>
        </w:tc>
        <w:tc>
          <w:tcPr>
            <w:tcW w:w="1418" w:type="dxa"/>
            <w:shd w:val="clear" w:color="auto" w:fill="auto"/>
            <w:noWrap/>
            <w:vAlign w:val="bottom"/>
            <w:hideMark/>
          </w:tcPr>
          <w:p w:rsidR="006574E8" w:rsidRDefault="006574E8" w:rsidP="004941F3">
            <w:pPr>
              <w:spacing w:after="0" w:line="240" w:lineRule="auto"/>
              <w:jc w:val="center"/>
              <w:rPr>
                <w:rFonts w:ascii="Calibri" w:hAnsi="Calibri"/>
                <w:color w:val="000000"/>
              </w:rPr>
            </w:pPr>
            <w:r>
              <w:rPr>
                <w:rFonts w:ascii="Calibri" w:hAnsi="Calibri"/>
                <w:color w:val="000000"/>
              </w:rPr>
              <w:t>1.9%</w:t>
            </w:r>
          </w:p>
        </w:tc>
      </w:tr>
    </w:tbl>
    <w:p w:rsidR="006574E8" w:rsidRDefault="006574E8" w:rsidP="004941F3">
      <w:pPr>
        <w:spacing w:after="0" w:line="240" w:lineRule="auto"/>
      </w:pPr>
    </w:p>
    <w:p w:rsidR="006574E8" w:rsidRDefault="006574E8" w:rsidP="004941F3">
      <w:pPr>
        <w:spacing w:after="0" w:line="240" w:lineRule="auto"/>
      </w:pPr>
      <w:r>
        <w:t>Of the 68 interactions for Phlebotomy, 53% (36) were by a Health Care Assistant with the other 47$ (32</w:t>
      </w:r>
      <w:proofErr w:type="gramStart"/>
      <w:r>
        <w:t>)by</w:t>
      </w:r>
      <w:proofErr w:type="gramEnd"/>
      <w:r>
        <w:t xml:space="preserve"> a Practice Nurse.</w:t>
      </w:r>
    </w:p>
    <w:p w:rsidR="006574E8" w:rsidRDefault="006574E8" w:rsidP="004941F3">
      <w:pPr>
        <w:spacing w:after="0" w:line="240" w:lineRule="auto"/>
      </w:pPr>
    </w:p>
    <w:p w:rsidR="006574E8" w:rsidRDefault="006574E8" w:rsidP="004941F3">
      <w:pPr>
        <w:spacing w:after="0" w:line="240" w:lineRule="auto"/>
      </w:pPr>
      <w:r>
        <w:t xml:space="preserve">41% of interactions (36 out of 88) with a Health Care Assistant were for Phlebotomy.  In contrast, 19% of Practice Nurse </w:t>
      </w:r>
      <w:proofErr w:type="gramStart"/>
      <w:r>
        <w:t>interactions</w:t>
      </w:r>
      <w:proofErr w:type="gramEnd"/>
      <w:r>
        <w:t xml:space="preserve"> were for Phlebotomy.</w:t>
      </w:r>
    </w:p>
    <w:p w:rsidR="006574E8" w:rsidRDefault="006574E8" w:rsidP="004941F3">
      <w:pPr>
        <w:spacing w:after="0" w:line="240" w:lineRule="auto"/>
      </w:pPr>
    </w:p>
    <w:p w:rsidR="006574E8" w:rsidRDefault="006574E8" w:rsidP="004941F3">
      <w:pPr>
        <w:spacing w:after="0" w:line="240" w:lineRule="auto"/>
      </w:pPr>
    </w:p>
    <w:p w:rsidR="006574E8" w:rsidRDefault="006574E8" w:rsidP="004941F3">
      <w:r>
        <w:br w:type="page"/>
      </w:r>
    </w:p>
    <w:p w:rsidR="006574E8" w:rsidRPr="003742D3" w:rsidRDefault="006574E8" w:rsidP="004D1613">
      <w:pPr>
        <w:spacing w:after="0" w:line="240" w:lineRule="auto"/>
        <w:rPr>
          <w:b/>
          <w:sz w:val="28"/>
          <w:u w:val="single"/>
        </w:rPr>
      </w:pPr>
      <w:r>
        <w:rPr>
          <w:b/>
          <w:sz w:val="28"/>
          <w:u w:val="single"/>
        </w:rPr>
        <w:lastRenderedPageBreak/>
        <w:t>The Harbours</w:t>
      </w:r>
      <w:r w:rsidRPr="003742D3">
        <w:rPr>
          <w:b/>
          <w:sz w:val="28"/>
          <w:u w:val="single"/>
        </w:rPr>
        <w:t xml:space="preserve"> Medical Practice</w:t>
      </w:r>
    </w:p>
    <w:p w:rsidR="006574E8" w:rsidRDefault="006574E8" w:rsidP="004D1613">
      <w:pPr>
        <w:spacing w:after="0" w:line="240" w:lineRule="auto"/>
      </w:pPr>
    </w:p>
    <w:p w:rsidR="006574E8" w:rsidRDefault="006574E8" w:rsidP="004D1613">
      <w:pPr>
        <w:spacing w:after="0" w:line="240" w:lineRule="auto"/>
      </w:pPr>
      <w:r w:rsidRPr="00DF0EEC">
        <w:rPr>
          <w:noProof/>
        </w:rPr>
        <w:drawing>
          <wp:inline distT="0" distB="0" distL="0" distR="0">
            <wp:extent cx="5731510" cy="3743296"/>
            <wp:effectExtent l="19050" t="0" r="254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4D1613">
      <w:pPr>
        <w:spacing w:after="0" w:line="240" w:lineRule="auto"/>
      </w:pPr>
    </w:p>
    <w:p w:rsidR="006574E8" w:rsidRDefault="006574E8" w:rsidP="004D1613">
      <w:pPr>
        <w:spacing w:after="0" w:line="240" w:lineRule="auto"/>
      </w:pPr>
      <w:r>
        <w:t>The top ten reasons for interaction with nursing in The Harbours are noted in the table below:</w:t>
      </w:r>
    </w:p>
    <w:p w:rsidR="006574E8" w:rsidRDefault="006574E8" w:rsidP="004D1613">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4D1613">
        <w:trPr>
          <w:trHeight w:val="600"/>
        </w:trPr>
        <w:tc>
          <w:tcPr>
            <w:tcW w:w="4410" w:type="dxa"/>
            <w:shd w:val="clear" w:color="auto" w:fill="auto"/>
            <w:noWrap/>
            <w:vAlign w:val="bottom"/>
            <w:hideMark/>
          </w:tcPr>
          <w:p w:rsidR="006574E8" w:rsidRPr="007927B7" w:rsidRDefault="006574E8" w:rsidP="004D1613">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4D161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4D161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4D161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01065A">
        <w:trPr>
          <w:trHeight w:val="300"/>
        </w:trPr>
        <w:tc>
          <w:tcPr>
            <w:tcW w:w="4410" w:type="dxa"/>
            <w:shd w:val="clear" w:color="auto" w:fill="auto"/>
            <w:noWrap/>
            <w:vAlign w:val="bottom"/>
            <w:hideMark/>
          </w:tcPr>
          <w:p w:rsidR="006574E8" w:rsidRDefault="006574E8" w:rsidP="00DF0EEC">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346</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2,315</w:t>
            </w:r>
          </w:p>
        </w:tc>
        <w:tc>
          <w:tcPr>
            <w:tcW w:w="1418"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33.7%</w:t>
            </w:r>
          </w:p>
        </w:tc>
      </w:tr>
      <w:tr w:rsidR="006574E8" w:rsidRPr="007927B7" w:rsidTr="0001065A">
        <w:trPr>
          <w:trHeight w:val="300"/>
        </w:trPr>
        <w:tc>
          <w:tcPr>
            <w:tcW w:w="4410" w:type="dxa"/>
            <w:shd w:val="clear" w:color="auto" w:fill="auto"/>
            <w:noWrap/>
            <w:vAlign w:val="bottom"/>
            <w:hideMark/>
          </w:tcPr>
          <w:p w:rsidR="006574E8" w:rsidRDefault="006574E8" w:rsidP="00DF0EEC">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85</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960</w:t>
            </w:r>
          </w:p>
        </w:tc>
        <w:tc>
          <w:tcPr>
            <w:tcW w:w="1418"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14.0%</w:t>
            </w:r>
          </w:p>
        </w:tc>
      </w:tr>
      <w:tr w:rsidR="006574E8" w:rsidRPr="007927B7" w:rsidTr="0001065A">
        <w:trPr>
          <w:trHeight w:val="300"/>
        </w:trPr>
        <w:tc>
          <w:tcPr>
            <w:tcW w:w="4410" w:type="dxa"/>
            <w:shd w:val="clear" w:color="auto" w:fill="auto"/>
            <w:noWrap/>
            <w:vAlign w:val="bottom"/>
            <w:hideMark/>
          </w:tcPr>
          <w:p w:rsidR="006574E8" w:rsidRDefault="006574E8" w:rsidP="00DF0EEC">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97</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690</w:t>
            </w:r>
          </w:p>
        </w:tc>
        <w:tc>
          <w:tcPr>
            <w:tcW w:w="1418"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10.1%</w:t>
            </w:r>
          </w:p>
        </w:tc>
      </w:tr>
      <w:tr w:rsidR="006574E8" w:rsidRPr="007927B7" w:rsidTr="0001065A">
        <w:trPr>
          <w:trHeight w:val="300"/>
        </w:trPr>
        <w:tc>
          <w:tcPr>
            <w:tcW w:w="4410" w:type="dxa"/>
            <w:shd w:val="clear" w:color="auto" w:fill="auto"/>
            <w:noWrap/>
            <w:vAlign w:val="bottom"/>
            <w:hideMark/>
          </w:tcPr>
          <w:p w:rsidR="006574E8" w:rsidRDefault="006574E8" w:rsidP="00DF0EEC">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23</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640</w:t>
            </w:r>
          </w:p>
        </w:tc>
        <w:tc>
          <w:tcPr>
            <w:tcW w:w="1418"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9.3%</w:t>
            </w:r>
          </w:p>
        </w:tc>
      </w:tr>
      <w:tr w:rsidR="006574E8" w:rsidRPr="007927B7" w:rsidTr="0001065A">
        <w:trPr>
          <w:trHeight w:val="300"/>
        </w:trPr>
        <w:tc>
          <w:tcPr>
            <w:tcW w:w="4410" w:type="dxa"/>
            <w:shd w:val="clear" w:color="auto" w:fill="auto"/>
            <w:noWrap/>
            <w:vAlign w:val="bottom"/>
            <w:hideMark/>
          </w:tcPr>
          <w:p w:rsidR="006574E8" w:rsidRDefault="006574E8" w:rsidP="00DF0EEC">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45</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450</w:t>
            </w:r>
          </w:p>
        </w:tc>
        <w:tc>
          <w:tcPr>
            <w:tcW w:w="1418"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6.6%</w:t>
            </w:r>
          </w:p>
        </w:tc>
      </w:tr>
      <w:tr w:rsidR="006574E8" w:rsidRPr="007927B7" w:rsidTr="0001065A">
        <w:trPr>
          <w:trHeight w:val="300"/>
        </w:trPr>
        <w:tc>
          <w:tcPr>
            <w:tcW w:w="4410" w:type="dxa"/>
            <w:shd w:val="clear" w:color="auto" w:fill="auto"/>
            <w:noWrap/>
            <w:vAlign w:val="bottom"/>
            <w:hideMark/>
          </w:tcPr>
          <w:p w:rsidR="006574E8" w:rsidRDefault="006574E8" w:rsidP="00DF0EEC">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78</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440</w:t>
            </w:r>
          </w:p>
        </w:tc>
        <w:tc>
          <w:tcPr>
            <w:tcW w:w="1418"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6.4%</w:t>
            </w:r>
          </w:p>
        </w:tc>
      </w:tr>
      <w:tr w:rsidR="006574E8" w:rsidRPr="007927B7" w:rsidTr="0001065A">
        <w:trPr>
          <w:trHeight w:val="300"/>
        </w:trPr>
        <w:tc>
          <w:tcPr>
            <w:tcW w:w="4410" w:type="dxa"/>
            <w:shd w:val="clear" w:color="auto" w:fill="auto"/>
            <w:noWrap/>
            <w:vAlign w:val="bottom"/>
            <w:hideMark/>
          </w:tcPr>
          <w:p w:rsidR="006574E8" w:rsidRDefault="006574E8" w:rsidP="00DF0EEC">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40</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400</w:t>
            </w:r>
          </w:p>
        </w:tc>
        <w:tc>
          <w:tcPr>
            <w:tcW w:w="1418"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5.8%</w:t>
            </w:r>
          </w:p>
        </w:tc>
      </w:tr>
      <w:tr w:rsidR="006574E8" w:rsidRPr="007927B7" w:rsidTr="0001065A">
        <w:trPr>
          <w:trHeight w:val="300"/>
        </w:trPr>
        <w:tc>
          <w:tcPr>
            <w:tcW w:w="4410" w:type="dxa"/>
            <w:shd w:val="clear" w:color="auto" w:fill="auto"/>
            <w:noWrap/>
            <w:vAlign w:val="bottom"/>
            <w:hideMark/>
          </w:tcPr>
          <w:p w:rsidR="006574E8" w:rsidRDefault="006574E8" w:rsidP="00DF0EEC">
            <w:pPr>
              <w:spacing w:after="0" w:line="240" w:lineRule="auto"/>
              <w:rPr>
                <w:rFonts w:ascii="Calibri" w:hAnsi="Calibri"/>
                <w:color w:val="000000"/>
              </w:rPr>
            </w:pPr>
            <w:r>
              <w:rPr>
                <w:rFonts w:ascii="Calibri" w:hAnsi="Calibri"/>
                <w:color w:val="000000"/>
              </w:rPr>
              <w:t>Contraception</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34</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340</w:t>
            </w:r>
          </w:p>
        </w:tc>
        <w:tc>
          <w:tcPr>
            <w:tcW w:w="1418"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5.0%</w:t>
            </w:r>
          </w:p>
        </w:tc>
      </w:tr>
      <w:tr w:rsidR="006574E8" w:rsidRPr="007927B7" w:rsidTr="0001065A">
        <w:trPr>
          <w:trHeight w:val="300"/>
        </w:trPr>
        <w:tc>
          <w:tcPr>
            <w:tcW w:w="4410" w:type="dxa"/>
            <w:shd w:val="clear" w:color="auto" w:fill="auto"/>
            <w:noWrap/>
            <w:vAlign w:val="bottom"/>
            <w:hideMark/>
          </w:tcPr>
          <w:p w:rsidR="006574E8" w:rsidRDefault="006574E8" w:rsidP="00DF0EEC">
            <w:pPr>
              <w:spacing w:after="0" w:line="240" w:lineRule="auto"/>
              <w:rPr>
                <w:rFonts w:ascii="Calibri" w:hAnsi="Calibri"/>
                <w:color w:val="000000"/>
              </w:rPr>
            </w:pPr>
            <w:r>
              <w:rPr>
                <w:rFonts w:ascii="Calibri" w:hAnsi="Calibri"/>
                <w:color w:val="000000"/>
              </w:rPr>
              <w:t>Ear care</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23</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230</w:t>
            </w:r>
          </w:p>
        </w:tc>
        <w:tc>
          <w:tcPr>
            <w:tcW w:w="1418"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3.4%</w:t>
            </w:r>
          </w:p>
        </w:tc>
      </w:tr>
      <w:tr w:rsidR="006574E8" w:rsidRPr="007927B7" w:rsidTr="0001065A">
        <w:trPr>
          <w:trHeight w:val="300"/>
        </w:trPr>
        <w:tc>
          <w:tcPr>
            <w:tcW w:w="4410" w:type="dxa"/>
            <w:shd w:val="clear" w:color="auto" w:fill="auto"/>
            <w:noWrap/>
            <w:vAlign w:val="bottom"/>
            <w:hideMark/>
          </w:tcPr>
          <w:p w:rsidR="006574E8" w:rsidRDefault="006574E8" w:rsidP="00DF0EEC">
            <w:pPr>
              <w:spacing w:after="0" w:line="240" w:lineRule="auto"/>
              <w:rPr>
                <w:rFonts w:ascii="Calibri" w:hAnsi="Calibri"/>
                <w:color w:val="000000"/>
              </w:rPr>
            </w:pPr>
            <w:r>
              <w:rPr>
                <w:rFonts w:ascii="Calibri" w:hAnsi="Calibri"/>
                <w:color w:val="000000"/>
              </w:rPr>
              <w:t>Vaccination (Adult) (all apart from travel)</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10</w:t>
            </w:r>
          </w:p>
        </w:tc>
        <w:tc>
          <w:tcPr>
            <w:tcW w:w="1559"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100</w:t>
            </w:r>
          </w:p>
        </w:tc>
        <w:tc>
          <w:tcPr>
            <w:tcW w:w="1418" w:type="dxa"/>
            <w:shd w:val="clear" w:color="auto" w:fill="auto"/>
            <w:noWrap/>
            <w:vAlign w:val="bottom"/>
            <w:hideMark/>
          </w:tcPr>
          <w:p w:rsidR="006574E8" w:rsidRDefault="006574E8" w:rsidP="00DF0EEC">
            <w:pPr>
              <w:spacing w:after="0" w:line="240" w:lineRule="auto"/>
              <w:jc w:val="center"/>
              <w:rPr>
                <w:rFonts w:ascii="Calibri" w:hAnsi="Calibri"/>
                <w:color w:val="000000"/>
              </w:rPr>
            </w:pPr>
            <w:r>
              <w:rPr>
                <w:rFonts w:ascii="Calibri" w:hAnsi="Calibri"/>
                <w:color w:val="000000"/>
              </w:rPr>
              <w:t>1.5%</w:t>
            </w:r>
          </w:p>
        </w:tc>
      </w:tr>
    </w:tbl>
    <w:p w:rsidR="006574E8" w:rsidRDefault="006574E8" w:rsidP="004D1613">
      <w:pPr>
        <w:spacing w:after="0" w:line="240" w:lineRule="auto"/>
      </w:pPr>
    </w:p>
    <w:p w:rsidR="006574E8" w:rsidRDefault="006574E8" w:rsidP="004D1613">
      <w:pPr>
        <w:spacing w:after="0" w:line="240" w:lineRule="auto"/>
      </w:pPr>
      <w:r>
        <w:t>Of the 346 interactions for Phlebotomy, 83% (287) were by a Health Care Assistant or Phlebotomist. 2.0% were by a Practice Nurse and 15.0% were by Treatment Room Nurse.</w:t>
      </w:r>
    </w:p>
    <w:p w:rsidR="006574E8" w:rsidRDefault="006574E8" w:rsidP="004D1613">
      <w:pPr>
        <w:spacing w:after="0" w:line="240" w:lineRule="auto"/>
      </w:pPr>
    </w:p>
    <w:p w:rsidR="006574E8" w:rsidRDefault="006574E8" w:rsidP="004D1613">
      <w:pPr>
        <w:spacing w:after="0" w:line="240" w:lineRule="auto"/>
      </w:pPr>
      <w:r>
        <w:t xml:space="preserve">Just under 89% of interactions (72 out of 81) with a Health Care Assistant were for Phlebotomy, while 62% (215 out of 347) of the interactions with a Phlebotomist were for Phlebotomy.  In contrast, 2.8% of Practice Nurse </w:t>
      </w:r>
      <w:proofErr w:type="gramStart"/>
      <w:r>
        <w:t>interactions</w:t>
      </w:r>
      <w:proofErr w:type="gramEnd"/>
      <w:r>
        <w:t xml:space="preserve"> were for Phlebotomy.</w:t>
      </w:r>
    </w:p>
    <w:p w:rsidR="006574E8" w:rsidRDefault="006574E8" w:rsidP="004D1613">
      <w:pPr>
        <w:spacing w:after="0" w:line="240" w:lineRule="auto"/>
      </w:pPr>
    </w:p>
    <w:p w:rsidR="006574E8" w:rsidRDefault="006574E8" w:rsidP="004D1613">
      <w:pPr>
        <w:spacing w:after="0" w:line="240" w:lineRule="auto"/>
      </w:pPr>
    </w:p>
    <w:p w:rsidR="006574E8" w:rsidRDefault="006574E8" w:rsidP="004D1613">
      <w:r>
        <w:br w:type="page"/>
      </w:r>
    </w:p>
    <w:p w:rsidR="006574E8" w:rsidRPr="003742D3" w:rsidRDefault="006574E8" w:rsidP="008343CB">
      <w:pPr>
        <w:spacing w:after="0" w:line="240" w:lineRule="auto"/>
        <w:rPr>
          <w:b/>
          <w:sz w:val="28"/>
          <w:u w:val="single"/>
        </w:rPr>
      </w:pPr>
      <w:r>
        <w:rPr>
          <w:b/>
          <w:sz w:val="28"/>
          <w:u w:val="single"/>
        </w:rPr>
        <w:lastRenderedPageBreak/>
        <w:t>Riverside</w:t>
      </w:r>
      <w:r w:rsidRPr="003742D3">
        <w:rPr>
          <w:b/>
          <w:sz w:val="28"/>
          <w:u w:val="single"/>
        </w:rPr>
        <w:t xml:space="preserve"> Medical Practice</w:t>
      </w:r>
    </w:p>
    <w:p w:rsidR="006574E8" w:rsidRDefault="006574E8" w:rsidP="008343CB">
      <w:pPr>
        <w:spacing w:after="0" w:line="240" w:lineRule="auto"/>
      </w:pPr>
    </w:p>
    <w:p w:rsidR="006574E8" w:rsidRDefault="006574E8" w:rsidP="008343CB">
      <w:pPr>
        <w:spacing w:after="0" w:line="240" w:lineRule="auto"/>
      </w:pPr>
      <w:r w:rsidRPr="00D8271F">
        <w:rPr>
          <w:noProof/>
        </w:rPr>
        <w:drawing>
          <wp:inline distT="0" distB="0" distL="0" distR="0">
            <wp:extent cx="5731510" cy="3743296"/>
            <wp:effectExtent l="19050" t="0" r="254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8343CB">
      <w:pPr>
        <w:spacing w:after="0" w:line="240" w:lineRule="auto"/>
      </w:pPr>
    </w:p>
    <w:p w:rsidR="006574E8" w:rsidRDefault="006574E8" w:rsidP="008343CB">
      <w:pPr>
        <w:spacing w:after="0" w:line="240" w:lineRule="auto"/>
      </w:pPr>
      <w:r>
        <w:t>The top ten reasons for interaction with nursing in Riverside are noted in the table below:</w:t>
      </w:r>
    </w:p>
    <w:p w:rsidR="006574E8" w:rsidRDefault="006574E8" w:rsidP="008343CB">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522958">
        <w:trPr>
          <w:trHeight w:val="600"/>
        </w:trPr>
        <w:tc>
          <w:tcPr>
            <w:tcW w:w="4410" w:type="dxa"/>
            <w:shd w:val="clear" w:color="auto" w:fill="auto"/>
            <w:noWrap/>
            <w:vAlign w:val="bottom"/>
            <w:hideMark/>
          </w:tcPr>
          <w:p w:rsidR="006574E8" w:rsidRPr="007927B7" w:rsidRDefault="006574E8" w:rsidP="00522958">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522958">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522958">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522958">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522958">
        <w:trPr>
          <w:trHeight w:val="300"/>
        </w:trPr>
        <w:tc>
          <w:tcPr>
            <w:tcW w:w="4410" w:type="dxa"/>
            <w:shd w:val="clear" w:color="auto" w:fill="auto"/>
            <w:noWrap/>
            <w:vAlign w:val="bottom"/>
            <w:hideMark/>
          </w:tcPr>
          <w:p w:rsidR="006574E8" w:rsidRDefault="006574E8" w:rsidP="00D8271F">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409</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4,130</w:t>
            </w:r>
          </w:p>
        </w:tc>
        <w:tc>
          <w:tcPr>
            <w:tcW w:w="1418"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39.3%</w:t>
            </w:r>
          </w:p>
        </w:tc>
      </w:tr>
      <w:tr w:rsidR="006574E8" w:rsidRPr="007927B7" w:rsidTr="00522958">
        <w:trPr>
          <w:trHeight w:val="300"/>
        </w:trPr>
        <w:tc>
          <w:tcPr>
            <w:tcW w:w="4410" w:type="dxa"/>
            <w:shd w:val="clear" w:color="auto" w:fill="auto"/>
            <w:noWrap/>
            <w:vAlign w:val="bottom"/>
            <w:hideMark/>
          </w:tcPr>
          <w:p w:rsidR="006574E8" w:rsidRDefault="006574E8" w:rsidP="00D8271F">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93</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1,445</w:t>
            </w:r>
          </w:p>
        </w:tc>
        <w:tc>
          <w:tcPr>
            <w:tcW w:w="1418"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13.8%</w:t>
            </w:r>
          </w:p>
        </w:tc>
      </w:tr>
      <w:tr w:rsidR="006574E8" w:rsidRPr="007927B7" w:rsidTr="00522958">
        <w:trPr>
          <w:trHeight w:val="300"/>
        </w:trPr>
        <w:tc>
          <w:tcPr>
            <w:tcW w:w="4410" w:type="dxa"/>
            <w:shd w:val="clear" w:color="auto" w:fill="auto"/>
            <w:noWrap/>
            <w:vAlign w:val="bottom"/>
            <w:hideMark/>
          </w:tcPr>
          <w:p w:rsidR="006574E8" w:rsidRDefault="006574E8" w:rsidP="00D8271F">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92</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1,417</w:t>
            </w:r>
          </w:p>
        </w:tc>
        <w:tc>
          <w:tcPr>
            <w:tcW w:w="1418"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13.5%</w:t>
            </w:r>
          </w:p>
        </w:tc>
      </w:tr>
      <w:tr w:rsidR="006574E8" w:rsidRPr="007927B7" w:rsidTr="00522958">
        <w:trPr>
          <w:trHeight w:val="300"/>
        </w:trPr>
        <w:tc>
          <w:tcPr>
            <w:tcW w:w="4410" w:type="dxa"/>
            <w:shd w:val="clear" w:color="auto" w:fill="auto"/>
            <w:noWrap/>
            <w:vAlign w:val="bottom"/>
            <w:hideMark/>
          </w:tcPr>
          <w:p w:rsidR="006574E8" w:rsidRDefault="006574E8" w:rsidP="00D8271F">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73</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730</w:t>
            </w:r>
          </w:p>
        </w:tc>
        <w:tc>
          <w:tcPr>
            <w:tcW w:w="1418"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6.9%</w:t>
            </w:r>
          </w:p>
        </w:tc>
      </w:tr>
      <w:tr w:rsidR="006574E8" w:rsidRPr="007927B7" w:rsidTr="00522958">
        <w:trPr>
          <w:trHeight w:val="300"/>
        </w:trPr>
        <w:tc>
          <w:tcPr>
            <w:tcW w:w="4410" w:type="dxa"/>
            <w:shd w:val="clear" w:color="auto" w:fill="auto"/>
            <w:noWrap/>
            <w:vAlign w:val="bottom"/>
            <w:hideMark/>
          </w:tcPr>
          <w:p w:rsidR="006574E8" w:rsidRDefault="006574E8" w:rsidP="00D8271F">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47</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620</w:t>
            </w:r>
          </w:p>
        </w:tc>
        <w:tc>
          <w:tcPr>
            <w:tcW w:w="1418"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5.9%</w:t>
            </w:r>
          </w:p>
        </w:tc>
      </w:tr>
      <w:tr w:rsidR="006574E8" w:rsidRPr="007927B7" w:rsidTr="00522958">
        <w:trPr>
          <w:trHeight w:val="300"/>
        </w:trPr>
        <w:tc>
          <w:tcPr>
            <w:tcW w:w="4410" w:type="dxa"/>
            <w:shd w:val="clear" w:color="auto" w:fill="auto"/>
            <w:noWrap/>
            <w:vAlign w:val="bottom"/>
            <w:hideMark/>
          </w:tcPr>
          <w:p w:rsidR="006574E8" w:rsidRDefault="006574E8" w:rsidP="00D8271F">
            <w:pPr>
              <w:spacing w:after="0" w:line="240" w:lineRule="auto"/>
              <w:rPr>
                <w:rFonts w:ascii="Calibri" w:hAnsi="Calibri"/>
                <w:color w:val="000000"/>
              </w:rPr>
            </w:pPr>
            <w:r>
              <w:rPr>
                <w:rFonts w:ascii="Calibri" w:hAnsi="Calibri"/>
                <w:color w:val="000000"/>
              </w:rPr>
              <w:t>Contraception</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45</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607</w:t>
            </w:r>
          </w:p>
        </w:tc>
        <w:tc>
          <w:tcPr>
            <w:tcW w:w="1418"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5.8%</w:t>
            </w:r>
          </w:p>
        </w:tc>
      </w:tr>
      <w:tr w:rsidR="006574E8" w:rsidRPr="007927B7" w:rsidTr="00522958">
        <w:trPr>
          <w:trHeight w:val="300"/>
        </w:trPr>
        <w:tc>
          <w:tcPr>
            <w:tcW w:w="4410" w:type="dxa"/>
            <w:shd w:val="clear" w:color="auto" w:fill="auto"/>
            <w:noWrap/>
            <w:vAlign w:val="bottom"/>
            <w:hideMark/>
          </w:tcPr>
          <w:p w:rsidR="006574E8" w:rsidRDefault="006574E8" w:rsidP="00D8271F">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52</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550</w:t>
            </w:r>
          </w:p>
        </w:tc>
        <w:tc>
          <w:tcPr>
            <w:tcW w:w="1418"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5.2%</w:t>
            </w:r>
          </w:p>
        </w:tc>
      </w:tr>
      <w:tr w:rsidR="006574E8" w:rsidRPr="007927B7" w:rsidTr="00522958">
        <w:trPr>
          <w:trHeight w:val="300"/>
        </w:trPr>
        <w:tc>
          <w:tcPr>
            <w:tcW w:w="4410" w:type="dxa"/>
            <w:shd w:val="clear" w:color="auto" w:fill="auto"/>
            <w:noWrap/>
            <w:vAlign w:val="bottom"/>
            <w:hideMark/>
          </w:tcPr>
          <w:p w:rsidR="006574E8" w:rsidRDefault="006574E8" w:rsidP="00D8271F">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19</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300</w:t>
            </w:r>
          </w:p>
        </w:tc>
        <w:tc>
          <w:tcPr>
            <w:tcW w:w="1418"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2.9%</w:t>
            </w:r>
          </w:p>
        </w:tc>
      </w:tr>
      <w:tr w:rsidR="006574E8" w:rsidRPr="007927B7" w:rsidTr="00522958">
        <w:trPr>
          <w:trHeight w:val="300"/>
        </w:trPr>
        <w:tc>
          <w:tcPr>
            <w:tcW w:w="4410" w:type="dxa"/>
            <w:shd w:val="clear" w:color="auto" w:fill="auto"/>
            <w:noWrap/>
            <w:vAlign w:val="bottom"/>
            <w:hideMark/>
          </w:tcPr>
          <w:p w:rsidR="006574E8" w:rsidRDefault="006574E8" w:rsidP="00D8271F">
            <w:pPr>
              <w:spacing w:after="0" w:line="240" w:lineRule="auto"/>
              <w:rPr>
                <w:rFonts w:ascii="Calibri" w:hAnsi="Calibri"/>
                <w:color w:val="000000"/>
              </w:rPr>
            </w:pPr>
            <w:r>
              <w:rPr>
                <w:rFonts w:ascii="Calibri" w:hAnsi="Calibri"/>
                <w:color w:val="000000"/>
              </w:rPr>
              <w:t>Suture/Staple removal</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15</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215</w:t>
            </w:r>
          </w:p>
        </w:tc>
        <w:tc>
          <w:tcPr>
            <w:tcW w:w="1418"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2.0%</w:t>
            </w:r>
          </w:p>
        </w:tc>
      </w:tr>
      <w:tr w:rsidR="006574E8" w:rsidRPr="007927B7" w:rsidTr="00522958">
        <w:trPr>
          <w:trHeight w:val="300"/>
        </w:trPr>
        <w:tc>
          <w:tcPr>
            <w:tcW w:w="4410" w:type="dxa"/>
            <w:shd w:val="clear" w:color="auto" w:fill="auto"/>
            <w:noWrap/>
            <w:vAlign w:val="bottom"/>
            <w:hideMark/>
          </w:tcPr>
          <w:p w:rsidR="006574E8" w:rsidRDefault="006574E8" w:rsidP="00D8271F">
            <w:pPr>
              <w:spacing w:after="0" w:line="240" w:lineRule="auto"/>
              <w:rPr>
                <w:rFonts w:ascii="Calibri" w:hAnsi="Calibri"/>
                <w:color w:val="000000"/>
              </w:rPr>
            </w:pPr>
            <w:r>
              <w:rPr>
                <w:rFonts w:ascii="Calibri" w:hAnsi="Calibri"/>
                <w:color w:val="000000"/>
              </w:rPr>
              <w:t>Vaccination (Adult) (all apart from travel)</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18</w:t>
            </w:r>
          </w:p>
        </w:tc>
        <w:tc>
          <w:tcPr>
            <w:tcW w:w="1559"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185</w:t>
            </w:r>
          </w:p>
        </w:tc>
        <w:tc>
          <w:tcPr>
            <w:tcW w:w="1418" w:type="dxa"/>
            <w:shd w:val="clear" w:color="auto" w:fill="auto"/>
            <w:noWrap/>
            <w:vAlign w:val="bottom"/>
            <w:hideMark/>
          </w:tcPr>
          <w:p w:rsidR="006574E8" w:rsidRDefault="006574E8" w:rsidP="00D8271F">
            <w:pPr>
              <w:spacing w:after="0" w:line="240" w:lineRule="auto"/>
              <w:jc w:val="center"/>
              <w:rPr>
                <w:rFonts w:ascii="Calibri" w:hAnsi="Calibri"/>
                <w:color w:val="000000"/>
              </w:rPr>
            </w:pPr>
            <w:r>
              <w:rPr>
                <w:rFonts w:ascii="Calibri" w:hAnsi="Calibri"/>
                <w:color w:val="000000"/>
              </w:rPr>
              <w:t>1.8%</w:t>
            </w:r>
          </w:p>
        </w:tc>
      </w:tr>
    </w:tbl>
    <w:p w:rsidR="006574E8" w:rsidRDefault="006574E8" w:rsidP="008343CB">
      <w:pPr>
        <w:spacing w:after="0" w:line="240" w:lineRule="auto"/>
      </w:pPr>
    </w:p>
    <w:p w:rsidR="006574E8" w:rsidRDefault="006574E8" w:rsidP="008343CB">
      <w:pPr>
        <w:spacing w:after="0" w:line="240" w:lineRule="auto"/>
      </w:pPr>
      <w:r>
        <w:t>Of the 409 interactions for Phlebotomy, 94% (385) were by a Phlebotomist. The rest were by Practice Nurse.</w:t>
      </w:r>
    </w:p>
    <w:p w:rsidR="006574E8" w:rsidRDefault="006574E8" w:rsidP="008343CB">
      <w:pPr>
        <w:spacing w:after="0" w:line="240" w:lineRule="auto"/>
      </w:pPr>
    </w:p>
    <w:p w:rsidR="006574E8" w:rsidRDefault="006574E8" w:rsidP="008343CB">
      <w:pPr>
        <w:spacing w:after="0" w:line="240" w:lineRule="auto"/>
      </w:pPr>
      <w:r>
        <w:t xml:space="preserve">88% (385 out of 437) of the interactions with a Phlebotomist were for Phlebotomy.  In contrast, 5.4% of Practice Nurse </w:t>
      </w:r>
      <w:proofErr w:type="gramStart"/>
      <w:r>
        <w:t>interactions</w:t>
      </w:r>
      <w:proofErr w:type="gramEnd"/>
      <w:r>
        <w:t xml:space="preserve"> were for Phlebotomy.</w:t>
      </w:r>
    </w:p>
    <w:p w:rsidR="006574E8" w:rsidRDefault="006574E8" w:rsidP="008343CB">
      <w:r>
        <w:br w:type="page"/>
      </w:r>
    </w:p>
    <w:p w:rsidR="006574E8" w:rsidRPr="003742D3" w:rsidRDefault="006574E8" w:rsidP="00BE1650">
      <w:pPr>
        <w:spacing w:after="0" w:line="240" w:lineRule="auto"/>
        <w:rPr>
          <w:b/>
          <w:sz w:val="28"/>
          <w:u w:val="single"/>
        </w:rPr>
      </w:pPr>
      <w:proofErr w:type="spellStart"/>
      <w:r>
        <w:rPr>
          <w:b/>
          <w:sz w:val="28"/>
          <w:u w:val="single"/>
        </w:rPr>
        <w:lastRenderedPageBreak/>
        <w:t>Lammermuir</w:t>
      </w:r>
      <w:proofErr w:type="spellEnd"/>
      <w:r w:rsidRPr="003742D3">
        <w:rPr>
          <w:b/>
          <w:sz w:val="28"/>
          <w:u w:val="single"/>
        </w:rPr>
        <w:t xml:space="preserve"> Medical Practice</w:t>
      </w:r>
    </w:p>
    <w:p w:rsidR="006574E8" w:rsidRDefault="006574E8" w:rsidP="002647D6">
      <w:pPr>
        <w:spacing w:after="0" w:line="240" w:lineRule="auto"/>
      </w:pPr>
    </w:p>
    <w:p w:rsidR="006574E8" w:rsidRDefault="006574E8" w:rsidP="002647D6">
      <w:pPr>
        <w:spacing w:after="0" w:line="240" w:lineRule="auto"/>
      </w:pPr>
      <w:r w:rsidRPr="00E1603F">
        <w:rPr>
          <w:noProof/>
        </w:rPr>
        <w:drawing>
          <wp:inline distT="0" distB="0" distL="0" distR="0">
            <wp:extent cx="5731510" cy="3743296"/>
            <wp:effectExtent l="19050" t="0" r="254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2647D6">
      <w:pPr>
        <w:spacing w:after="0" w:line="240" w:lineRule="auto"/>
      </w:pPr>
    </w:p>
    <w:p w:rsidR="006574E8" w:rsidRDefault="006574E8" w:rsidP="00BE1650">
      <w:pPr>
        <w:spacing w:after="0" w:line="240" w:lineRule="auto"/>
      </w:pPr>
      <w:r>
        <w:t xml:space="preserve">The top ten reasons for interaction with nursing in </w:t>
      </w:r>
      <w:proofErr w:type="spellStart"/>
      <w:r>
        <w:t>Lammermuir</w:t>
      </w:r>
      <w:proofErr w:type="spellEnd"/>
      <w:r>
        <w:t xml:space="preserve"> are noted in the table below:</w:t>
      </w:r>
    </w:p>
    <w:p w:rsidR="006574E8" w:rsidRDefault="006574E8" w:rsidP="00BE1650">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BE1650">
        <w:trPr>
          <w:trHeight w:val="600"/>
        </w:trPr>
        <w:tc>
          <w:tcPr>
            <w:tcW w:w="4410" w:type="dxa"/>
            <w:shd w:val="clear" w:color="auto" w:fill="auto"/>
            <w:noWrap/>
            <w:vAlign w:val="bottom"/>
            <w:hideMark/>
          </w:tcPr>
          <w:p w:rsidR="006574E8" w:rsidRPr="007927B7" w:rsidRDefault="006574E8" w:rsidP="00BE1650">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BE1650">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BE1650">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BE1650">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29</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640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18.7%</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37</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575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16.8%</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95</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495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14.5%</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38</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440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12.9%</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330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9.6%</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 xml:space="preserve">Injections  - other – inc. </w:t>
            </w:r>
            <w:proofErr w:type="spellStart"/>
            <w:r>
              <w:rPr>
                <w:rFonts w:ascii="Calibri" w:hAnsi="Calibri"/>
                <w:color w:val="000000"/>
              </w:rPr>
              <w:t>zoladex</w:t>
            </w:r>
            <w:proofErr w:type="spellEnd"/>
            <w:r>
              <w:rPr>
                <w:rFonts w:ascii="Calibri" w:hAnsi="Calibri"/>
                <w:color w:val="000000"/>
              </w:rPr>
              <w:t>/Testosterone/</w:t>
            </w:r>
            <w:proofErr w:type="spellStart"/>
            <w:r>
              <w:rPr>
                <w:rFonts w:ascii="Calibri" w:hAnsi="Calibri"/>
                <w:color w:val="000000"/>
              </w:rPr>
              <w:t>Micera</w:t>
            </w:r>
            <w:proofErr w:type="spellEnd"/>
            <w:r>
              <w:rPr>
                <w:rFonts w:ascii="Calibri" w:hAnsi="Calibri"/>
                <w:color w:val="000000"/>
              </w:rPr>
              <w:t>  etc</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20</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210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6.1%</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10</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200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5.8%</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Travel Health</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130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3.8%</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130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3.8%</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WEIGHT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w:t>
            </w:r>
          </w:p>
        </w:tc>
      </w:tr>
    </w:tbl>
    <w:p w:rsidR="006574E8" w:rsidRDefault="006574E8" w:rsidP="00BE1650">
      <w:pPr>
        <w:spacing w:after="0" w:line="240" w:lineRule="auto"/>
      </w:pPr>
    </w:p>
    <w:p w:rsidR="006574E8" w:rsidRDefault="006574E8" w:rsidP="00BE1650">
      <w:pPr>
        <w:spacing w:after="0" w:line="240" w:lineRule="auto"/>
      </w:pPr>
      <w:r>
        <w:t>Of the 95 interactions for Phlebotomy, nearly 94% (89) were by a Health Care Assistant or Phlebotomist. The rest were by Treatment Room Nurse.</w:t>
      </w:r>
    </w:p>
    <w:p w:rsidR="006574E8" w:rsidRDefault="006574E8" w:rsidP="00BE1650">
      <w:pPr>
        <w:spacing w:after="0" w:line="240" w:lineRule="auto"/>
      </w:pPr>
    </w:p>
    <w:p w:rsidR="006574E8" w:rsidRDefault="006574E8" w:rsidP="00BE1650">
      <w:pPr>
        <w:spacing w:after="0" w:line="240" w:lineRule="auto"/>
      </w:pPr>
      <w:r>
        <w:t xml:space="preserve">Just over 68% of interactions (41 out of 60) with a Health Care Assistant were for Phlebotomy, while 75% (48 out of 68) of the interactions with a Phlebotomist were for Phlebotomy.  In contrast, 0.0% of Practice Nurse </w:t>
      </w:r>
      <w:proofErr w:type="gramStart"/>
      <w:r>
        <w:t>interactions</w:t>
      </w:r>
      <w:proofErr w:type="gramEnd"/>
      <w:r>
        <w:t xml:space="preserve"> were for Phlebotomy.</w:t>
      </w:r>
    </w:p>
    <w:p w:rsidR="006574E8" w:rsidRDefault="006574E8" w:rsidP="00BE1650">
      <w:pPr>
        <w:spacing w:after="0" w:line="240" w:lineRule="auto"/>
      </w:pPr>
    </w:p>
    <w:p w:rsidR="006574E8" w:rsidRDefault="006574E8" w:rsidP="00BE1650">
      <w:r>
        <w:br w:type="page"/>
      </w:r>
    </w:p>
    <w:p w:rsidR="006574E8" w:rsidRPr="003742D3" w:rsidRDefault="006574E8" w:rsidP="00BF2183">
      <w:pPr>
        <w:spacing w:after="0" w:line="240" w:lineRule="auto"/>
        <w:rPr>
          <w:b/>
          <w:sz w:val="28"/>
          <w:u w:val="single"/>
        </w:rPr>
      </w:pPr>
      <w:proofErr w:type="spellStart"/>
      <w:r>
        <w:rPr>
          <w:b/>
          <w:sz w:val="28"/>
          <w:u w:val="single"/>
        </w:rPr>
        <w:lastRenderedPageBreak/>
        <w:t>Whitesands</w:t>
      </w:r>
      <w:proofErr w:type="spellEnd"/>
      <w:r w:rsidRPr="003742D3">
        <w:rPr>
          <w:b/>
          <w:sz w:val="28"/>
          <w:u w:val="single"/>
        </w:rPr>
        <w:t xml:space="preserve"> Medical Practice</w:t>
      </w:r>
    </w:p>
    <w:p w:rsidR="006574E8" w:rsidRDefault="006574E8" w:rsidP="002647D6">
      <w:pPr>
        <w:spacing w:after="0" w:line="240" w:lineRule="auto"/>
      </w:pPr>
    </w:p>
    <w:p w:rsidR="006574E8" w:rsidRDefault="006574E8" w:rsidP="002647D6">
      <w:pPr>
        <w:spacing w:after="0" w:line="240" w:lineRule="auto"/>
      </w:pPr>
      <w:r w:rsidRPr="00E1603F">
        <w:rPr>
          <w:noProof/>
        </w:rPr>
        <w:drawing>
          <wp:inline distT="0" distB="0" distL="0" distR="0">
            <wp:extent cx="5731510" cy="3743296"/>
            <wp:effectExtent l="19050" t="0" r="254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2647D6">
      <w:pPr>
        <w:spacing w:after="0" w:line="240" w:lineRule="auto"/>
      </w:pPr>
    </w:p>
    <w:p w:rsidR="006574E8" w:rsidRDefault="006574E8" w:rsidP="00BF2183">
      <w:pPr>
        <w:spacing w:after="0" w:line="240" w:lineRule="auto"/>
      </w:pPr>
      <w:r>
        <w:t xml:space="preserve">The top ten reasons for interaction with nursing in </w:t>
      </w:r>
      <w:proofErr w:type="spellStart"/>
      <w:r>
        <w:t>Whitesands</w:t>
      </w:r>
      <w:proofErr w:type="spellEnd"/>
      <w:r>
        <w:t xml:space="preserve"> are noted in the table below:</w:t>
      </w:r>
    </w:p>
    <w:p w:rsidR="006574E8" w:rsidRDefault="006574E8" w:rsidP="00BF2183">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5425AE">
        <w:trPr>
          <w:trHeight w:val="600"/>
        </w:trPr>
        <w:tc>
          <w:tcPr>
            <w:tcW w:w="4410" w:type="dxa"/>
            <w:shd w:val="clear" w:color="auto" w:fill="auto"/>
            <w:noWrap/>
            <w:vAlign w:val="bottom"/>
            <w:hideMark/>
          </w:tcPr>
          <w:p w:rsidR="006574E8" w:rsidRPr="007927B7" w:rsidRDefault="006574E8" w:rsidP="005425AE">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5425AE">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5425AE">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5425AE">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100</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1,000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38.0%</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35</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390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14.8%</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300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11.4%</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8.7%</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8.7%</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Travel Health</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ECG</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1.9%</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Contraception</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1.5%</w:t>
            </w:r>
          </w:p>
        </w:tc>
      </w:tr>
    </w:tbl>
    <w:p w:rsidR="006574E8" w:rsidRDefault="006574E8" w:rsidP="00BF2183">
      <w:pPr>
        <w:spacing w:after="0" w:line="240" w:lineRule="auto"/>
      </w:pPr>
    </w:p>
    <w:p w:rsidR="006574E8" w:rsidRDefault="006574E8" w:rsidP="00BF2183">
      <w:pPr>
        <w:spacing w:after="0" w:line="240" w:lineRule="auto"/>
      </w:pPr>
      <w:r>
        <w:t>Of the 100 interactions for Phlebotomy, 97% (97) were by a Phlebotomist. The rest were by Practice Nurse.</w:t>
      </w:r>
    </w:p>
    <w:p w:rsidR="006574E8" w:rsidRDefault="006574E8" w:rsidP="00BF2183">
      <w:pPr>
        <w:spacing w:after="0" w:line="240" w:lineRule="auto"/>
      </w:pPr>
    </w:p>
    <w:p w:rsidR="006574E8" w:rsidRDefault="006574E8" w:rsidP="00BF2183">
      <w:pPr>
        <w:spacing w:after="0" w:line="240" w:lineRule="auto"/>
      </w:pPr>
      <w:r>
        <w:t xml:space="preserve">78% (97 out of 124) of the interactions with a Phlebotomist were for Phlebotomy.  In contrast, 3% of Practice Nurse </w:t>
      </w:r>
      <w:proofErr w:type="gramStart"/>
      <w:r>
        <w:t>interactions</w:t>
      </w:r>
      <w:proofErr w:type="gramEnd"/>
      <w:r>
        <w:t xml:space="preserve"> were for Phlebotomy.</w:t>
      </w:r>
    </w:p>
    <w:p w:rsidR="006574E8" w:rsidRDefault="006574E8" w:rsidP="00BF2183">
      <w:pPr>
        <w:spacing w:after="0" w:line="240" w:lineRule="auto"/>
      </w:pPr>
    </w:p>
    <w:p w:rsidR="006574E8" w:rsidRDefault="006574E8" w:rsidP="00BF2183">
      <w:r>
        <w:br w:type="page"/>
      </w:r>
    </w:p>
    <w:p w:rsidR="006574E8" w:rsidRPr="003742D3" w:rsidRDefault="006574E8" w:rsidP="005425AE">
      <w:pPr>
        <w:spacing w:after="0" w:line="240" w:lineRule="auto"/>
        <w:rPr>
          <w:b/>
          <w:sz w:val="28"/>
          <w:u w:val="single"/>
        </w:rPr>
      </w:pPr>
      <w:r>
        <w:rPr>
          <w:b/>
          <w:sz w:val="28"/>
          <w:u w:val="single"/>
        </w:rPr>
        <w:lastRenderedPageBreak/>
        <w:t>The Orchard</w:t>
      </w:r>
      <w:r w:rsidRPr="003742D3">
        <w:rPr>
          <w:b/>
          <w:sz w:val="28"/>
          <w:u w:val="single"/>
        </w:rPr>
        <w:t xml:space="preserve"> Medical Practice</w:t>
      </w:r>
    </w:p>
    <w:p w:rsidR="006574E8" w:rsidRDefault="006574E8" w:rsidP="002647D6">
      <w:pPr>
        <w:spacing w:after="0" w:line="240" w:lineRule="auto"/>
      </w:pPr>
    </w:p>
    <w:p w:rsidR="006574E8" w:rsidRDefault="006574E8" w:rsidP="002647D6">
      <w:pPr>
        <w:spacing w:after="0" w:line="240" w:lineRule="auto"/>
      </w:pPr>
      <w:r w:rsidRPr="00E1603F">
        <w:rPr>
          <w:noProof/>
        </w:rPr>
        <w:drawing>
          <wp:inline distT="0" distB="0" distL="0" distR="0">
            <wp:extent cx="5731510" cy="3743296"/>
            <wp:effectExtent l="19050" t="0" r="254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2647D6">
      <w:pPr>
        <w:spacing w:after="0" w:line="240" w:lineRule="auto"/>
      </w:pPr>
    </w:p>
    <w:p w:rsidR="006574E8" w:rsidRDefault="006574E8" w:rsidP="005425AE">
      <w:pPr>
        <w:spacing w:after="0" w:line="240" w:lineRule="auto"/>
      </w:pPr>
      <w:r>
        <w:t>The top ten reasons for interaction with nursing in The Orchard are noted in the table below:</w:t>
      </w:r>
    </w:p>
    <w:p w:rsidR="006574E8" w:rsidRDefault="006574E8" w:rsidP="005425AE">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5425AE">
        <w:trPr>
          <w:trHeight w:val="600"/>
        </w:trPr>
        <w:tc>
          <w:tcPr>
            <w:tcW w:w="4410" w:type="dxa"/>
            <w:shd w:val="clear" w:color="auto" w:fill="auto"/>
            <w:noWrap/>
            <w:vAlign w:val="bottom"/>
            <w:hideMark/>
          </w:tcPr>
          <w:p w:rsidR="006574E8" w:rsidRPr="007927B7" w:rsidRDefault="006574E8" w:rsidP="005425AE">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5425AE">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5425AE">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5425AE">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213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1,265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33.2%</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40</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790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20.7%</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510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13.4%</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6.0%</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10</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200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5.2%</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18</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180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4.7%</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160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4.2%</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 xml:space="preserve">Injections  - other – inc. </w:t>
            </w:r>
            <w:proofErr w:type="spellStart"/>
            <w:r>
              <w:rPr>
                <w:rFonts w:ascii="Calibri" w:hAnsi="Calibri"/>
                <w:color w:val="000000"/>
              </w:rPr>
              <w:t>zoladex</w:t>
            </w:r>
            <w:proofErr w:type="spellEnd"/>
            <w:r>
              <w:rPr>
                <w:rFonts w:ascii="Calibri" w:hAnsi="Calibri"/>
                <w:color w:val="000000"/>
              </w:rPr>
              <w:t>/Testosterone/</w:t>
            </w:r>
            <w:proofErr w:type="spellStart"/>
            <w:r>
              <w:rPr>
                <w:rFonts w:ascii="Calibri" w:hAnsi="Calibri"/>
                <w:color w:val="000000"/>
              </w:rPr>
              <w:t>Micera</w:t>
            </w:r>
            <w:proofErr w:type="spellEnd"/>
            <w:r>
              <w:rPr>
                <w:rFonts w:ascii="Calibri" w:hAnsi="Calibri"/>
                <w:color w:val="000000"/>
              </w:rPr>
              <w:t>  etc</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11</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110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2.9%</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proofErr w:type="spellStart"/>
            <w:r>
              <w:rPr>
                <w:rFonts w:ascii="Calibri" w:hAnsi="Calibri"/>
                <w:color w:val="000000"/>
              </w:rPr>
              <w:t>Cryotherapy</w:t>
            </w:r>
            <w:proofErr w:type="spellEnd"/>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2.1%</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Ear care</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70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1.8%</w:t>
            </w:r>
          </w:p>
        </w:tc>
      </w:tr>
    </w:tbl>
    <w:p w:rsidR="006574E8" w:rsidRDefault="006574E8" w:rsidP="005425AE">
      <w:pPr>
        <w:spacing w:after="0" w:line="240" w:lineRule="auto"/>
      </w:pPr>
    </w:p>
    <w:p w:rsidR="006574E8" w:rsidRDefault="006574E8" w:rsidP="005425AE">
      <w:pPr>
        <w:spacing w:after="0" w:line="240" w:lineRule="auto"/>
      </w:pPr>
      <w:r>
        <w:t>Of the 213 interactions for Phlebotomy, 84% (179) were by a Health Care Assistant or Phlebotomist. 2.8% were by a Practice Nurse and 13.1% were by Treatment Room Nurse.</w:t>
      </w:r>
    </w:p>
    <w:p w:rsidR="006574E8" w:rsidRDefault="006574E8" w:rsidP="005425AE">
      <w:pPr>
        <w:spacing w:after="0" w:line="240" w:lineRule="auto"/>
      </w:pPr>
    </w:p>
    <w:p w:rsidR="006574E8" w:rsidRDefault="006574E8" w:rsidP="005425AE">
      <w:pPr>
        <w:spacing w:after="0" w:line="240" w:lineRule="auto"/>
      </w:pPr>
      <w:r>
        <w:t xml:space="preserve">Just over 63% of interactions (70 out of 110) with a Health Care Assistant were for Phlebotomy, while over 95% (109 out of 114) of the interactions with a Phlebotomist were for Phlebotomy.  In contrast, 8.2% of Practice Nurse </w:t>
      </w:r>
      <w:proofErr w:type="gramStart"/>
      <w:r>
        <w:t>interactions</w:t>
      </w:r>
      <w:proofErr w:type="gramEnd"/>
      <w:r>
        <w:t xml:space="preserve"> were for Phlebotomy and 25% of Treatment Room Nurses interactions were for Phlebotomy.</w:t>
      </w:r>
    </w:p>
    <w:p w:rsidR="006574E8" w:rsidRDefault="006574E8" w:rsidP="005425AE">
      <w:r>
        <w:br w:type="page"/>
      </w:r>
    </w:p>
    <w:p w:rsidR="006574E8" w:rsidRPr="003742D3" w:rsidRDefault="006574E8" w:rsidP="008449EA">
      <w:pPr>
        <w:spacing w:after="0" w:line="240" w:lineRule="auto"/>
        <w:rPr>
          <w:b/>
          <w:sz w:val="28"/>
          <w:u w:val="single"/>
        </w:rPr>
      </w:pPr>
      <w:proofErr w:type="spellStart"/>
      <w:r>
        <w:rPr>
          <w:b/>
          <w:sz w:val="28"/>
          <w:u w:val="single"/>
        </w:rPr>
        <w:lastRenderedPageBreak/>
        <w:t>Prestonpans</w:t>
      </w:r>
      <w:proofErr w:type="spellEnd"/>
      <w:r w:rsidRPr="003742D3">
        <w:rPr>
          <w:b/>
          <w:sz w:val="28"/>
          <w:u w:val="single"/>
        </w:rPr>
        <w:t xml:space="preserve"> Medical Practice</w:t>
      </w:r>
    </w:p>
    <w:p w:rsidR="006574E8" w:rsidRDefault="006574E8" w:rsidP="002647D6">
      <w:pPr>
        <w:spacing w:after="0" w:line="240" w:lineRule="auto"/>
      </w:pPr>
    </w:p>
    <w:p w:rsidR="006574E8" w:rsidRDefault="006574E8" w:rsidP="002647D6">
      <w:pPr>
        <w:spacing w:after="0" w:line="240" w:lineRule="auto"/>
      </w:pPr>
      <w:r w:rsidRPr="00E1603F">
        <w:rPr>
          <w:noProof/>
        </w:rPr>
        <w:drawing>
          <wp:inline distT="0" distB="0" distL="0" distR="0">
            <wp:extent cx="5731510" cy="3743296"/>
            <wp:effectExtent l="19050" t="0" r="254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2647D6">
      <w:pPr>
        <w:spacing w:after="0" w:line="240" w:lineRule="auto"/>
      </w:pPr>
    </w:p>
    <w:p w:rsidR="006574E8" w:rsidRDefault="006574E8" w:rsidP="008449EA">
      <w:pPr>
        <w:spacing w:after="0" w:line="240" w:lineRule="auto"/>
      </w:pPr>
      <w:r>
        <w:t xml:space="preserve">The top ten reasons for interaction with nursing in </w:t>
      </w:r>
      <w:proofErr w:type="spellStart"/>
      <w:r>
        <w:t>Prestonpans</w:t>
      </w:r>
      <w:proofErr w:type="spellEnd"/>
      <w:r>
        <w:t xml:space="preserve"> are noted in the table below:</w:t>
      </w:r>
    </w:p>
    <w:p w:rsidR="006574E8" w:rsidRDefault="006574E8" w:rsidP="008449EA">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623B82">
        <w:trPr>
          <w:trHeight w:val="600"/>
        </w:trPr>
        <w:tc>
          <w:tcPr>
            <w:tcW w:w="4410" w:type="dxa"/>
            <w:shd w:val="clear" w:color="auto" w:fill="auto"/>
            <w:noWrap/>
            <w:vAlign w:val="bottom"/>
            <w:hideMark/>
          </w:tcPr>
          <w:p w:rsidR="006574E8" w:rsidRPr="007927B7" w:rsidRDefault="006574E8" w:rsidP="00623B82">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623B82">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623B82">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623B82">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287</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3,340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30.5%</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100</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2,125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19.4%</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66</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1,370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12.5%</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Acute Presentations</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115</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1,150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10.5%</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29</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590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5.4%</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41</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410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3.7%</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30</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310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2.8%</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Contraception</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280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2.6%</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24</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270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2.5%</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Vaccination (Child) All</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10</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200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1.8%</w:t>
            </w:r>
          </w:p>
        </w:tc>
      </w:tr>
    </w:tbl>
    <w:p w:rsidR="006574E8" w:rsidRDefault="006574E8" w:rsidP="008449EA">
      <w:pPr>
        <w:spacing w:after="0" w:line="240" w:lineRule="auto"/>
      </w:pPr>
    </w:p>
    <w:p w:rsidR="006574E8" w:rsidRDefault="006574E8" w:rsidP="008449EA">
      <w:pPr>
        <w:spacing w:after="0" w:line="240" w:lineRule="auto"/>
      </w:pPr>
      <w:r>
        <w:t xml:space="preserve">Of the 287 interactions for Phlebotomy, nearly 95% (272) were by a Health Care Assistant or Phlebotomist. 4.5% were by a Practice Nurse and 0.7% </w:t>
      </w:r>
      <w:proofErr w:type="gramStart"/>
      <w:r>
        <w:t>were</w:t>
      </w:r>
      <w:proofErr w:type="gramEnd"/>
      <w:r>
        <w:t xml:space="preserve"> by Nurse Practitioner.</w:t>
      </w:r>
    </w:p>
    <w:p w:rsidR="006574E8" w:rsidRDefault="006574E8" w:rsidP="008449EA">
      <w:pPr>
        <w:spacing w:after="0" w:line="240" w:lineRule="auto"/>
      </w:pPr>
    </w:p>
    <w:p w:rsidR="006574E8" w:rsidRDefault="006574E8" w:rsidP="008449EA">
      <w:pPr>
        <w:spacing w:after="0" w:line="240" w:lineRule="auto"/>
      </w:pPr>
      <w:r>
        <w:t xml:space="preserve">Just over 75% of interactions (231 out of 305) with a Health Care Assistant were for Phlebotomy, while 100% (41) of the interactions with a Phlebotomist were for Phlebotomy.  In contrast, 4.6% of Practice Nurse </w:t>
      </w:r>
      <w:proofErr w:type="gramStart"/>
      <w:r>
        <w:t>interactions</w:t>
      </w:r>
      <w:proofErr w:type="gramEnd"/>
      <w:r>
        <w:t xml:space="preserve"> were for Phlebotomy and 1.4% of Nurse Practitioner interactions were for Phlebotomy.</w:t>
      </w:r>
    </w:p>
    <w:p w:rsidR="006574E8" w:rsidRDefault="006574E8" w:rsidP="008449EA">
      <w:r>
        <w:br w:type="page"/>
      </w:r>
    </w:p>
    <w:p w:rsidR="006574E8" w:rsidRPr="003742D3" w:rsidRDefault="006574E8" w:rsidP="00623B82">
      <w:pPr>
        <w:spacing w:after="0" w:line="240" w:lineRule="auto"/>
        <w:rPr>
          <w:b/>
          <w:sz w:val="28"/>
          <w:u w:val="single"/>
        </w:rPr>
      </w:pPr>
      <w:r>
        <w:rPr>
          <w:b/>
          <w:sz w:val="28"/>
          <w:u w:val="single"/>
        </w:rPr>
        <w:lastRenderedPageBreak/>
        <w:t>North Berwick</w:t>
      </w:r>
      <w:r w:rsidRPr="003742D3">
        <w:rPr>
          <w:b/>
          <w:sz w:val="28"/>
          <w:u w:val="single"/>
        </w:rPr>
        <w:t xml:space="preserve"> Medical Practice</w:t>
      </w:r>
    </w:p>
    <w:p w:rsidR="006574E8" w:rsidRDefault="006574E8" w:rsidP="002647D6">
      <w:pPr>
        <w:spacing w:after="0" w:line="240" w:lineRule="auto"/>
      </w:pPr>
    </w:p>
    <w:p w:rsidR="006574E8" w:rsidRDefault="006574E8" w:rsidP="002647D6">
      <w:pPr>
        <w:spacing w:after="0" w:line="240" w:lineRule="auto"/>
      </w:pPr>
      <w:r w:rsidRPr="00E1603F">
        <w:rPr>
          <w:noProof/>
        </w:rPr>
        <w:drawing>
          <wp:inline distT="0" distB="0" distL="0" distR="0">
            <wp:extent cx="5731510" cy="3743296"/>
            <wp:effectExtent l="19050" t="0" r="254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2647D6">
      <w:pPr>
        <w:spacing w:after="0" w:line="240" w:lineRule="auto"/>
      </w:pPr>
    </w:p>
    <w:p w:rsidR="006574E8" w:rsidRDefault="006574E8" w:rsidP="004F67C9">
      <w:pPr>
        <w:spacing w:after="0" w:line="240" w:lineRule="auto"/>
      </w:pPr>
      <w:r>
        <w:t>The top ten reasons for interaction with nursing in North Berwick are noted in the table below:</w:t>
      </w:r>
    </w:p>
    <w:p w:rsidR="006574E8" w:rsidRDefault="006574E8" w:rsidP="004F67C9">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AA29B3">
        <w:trPr>
          <w:trHeight w:val="600"/>
        </w:trPr>
        <w:tc>
          <w:tcPr>
            <w:tcW w:w="4410" w:type="dxa"/>
            <w:shd w:val="clear" w:color="auto" w:fill="auto"/>
            <w:noWrap/>
            <w:vAlign w:val="bottom"/>
            <w:hideMark/>
          </w:tcPr>
          <w:p w:rsidR="006574E8" w:rsidRPr="007927B7" w:rsidRDefault="006574E8" w:rsidP="00AA29B3">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AA29B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AA29B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AA29B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AA29B3">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211</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2,130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27.6%</w:t>
            </w:r>
          </w:p>
        </w:tc>
      </w:tr>
      <w:tr w:rsidR="006574E8" w:rsidRPr="007927B7" w:rsidTr="00AA29B3">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Acute Presentations</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122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1,830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23.7%</w:t>
            </w:r>
          </w:p>
        </w:tc>
      </w:tr>
      <w:tr w:rsidR="006574E8" w:rsidRPr="007927B7" w:rsidTr="00AA29B3">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35</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850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11.0%</w:t>
            </w:r>
          </w:p>
        </w:tc>
      </w:tr>
      <w:tr w:rsidR="006574E8" w:rsidRPr="007927B7" w:rsidTr="00AA29B3">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46</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600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7.8%</w:t>
            </w:r>
          </w:p>
        </w:tc>
      </w:tr>
      <w:tr w:rsidR="006574E8" w:rsidRPr="007927B7" w:rsidTr="00AA29B3">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420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5.4%</w:t>
            </w:r>
          </w:p>
        </w:tc>
      </w:tr>
      <w:tr w:rsidR="006574E8" w:rsidRPr="007927B7" w:rsidTr="00AA29B3">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20</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380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4.9%</w:t>
            </w:r>
          </w:p>
        </w:tc>
      </w:tr>
      <w:tr w:rsidR="006574E8" w:rsidRPr="007927B7" w:rsidTr="00AA29B3">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Ear care</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19</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360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4.7%</w:t>
            </w:r>
          </w:p>
        </w:tc>
      </w:tr>
      <w:tr w:rsidR="006574E8" w:rsidRPr="007927B7" w:rsidTr="00AA29B3">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ECG</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9</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200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2.6%</w:t>
            </w:r>
          </w:p>
        </w:tc>
      </w:tr>
      <w:tr w:rsidR="006574E8" w:rsidRPr="007927B7" w:rsidTr="00AA29B3">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Travel Health</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9</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190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2.5%</w:t>
            </w:r>
          </w:p>
        </w:tc>
      </w:tr>
      <w:tr w:rsidR="006574E8" w:rsidRPr="007927B7" w:rsidTr="00AA29B3">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17</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180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w:t>
            </w:r>
          </w:p>
        </w:tc>
      </w:tr>
    </w:tbl>
    <w:p w:rsidR="006574E8" w:rsidRDefault="006574E8" w:rsidP="004F67C9">
      <w:pPr>
        <w:spacing w:after="0" w:line="240" w:lineRule="auto"/>
      </w:pPr>
    </w:p>
    <w:p w:rsidR="006574E8" w:rsidRDefault="006574E8" w:rsidP="004F67C9">
      <w:pPr>
        <w:spacing w:after="0" w:line="240" w:lineRule="auto"/>
      </w:pPr>
      <w:r>
        <w:t>Of the 211 interactions for Phlebotomy, 46% (98) were by a Health Care Assistant or Phlebotomist. 32% were by a Practice Nurse and 22% were by Treatment Room Nurse.</w:t>
      </w:r>
    </w:p>
    <w:p w:rsidR="006574E8" w:rsidRDefault="006574E8" w:rsidP="004F67C9">
      <w:pPr>
        <w:spacing w:after="0" w:line="240" w:lineRule="auto"/>
      </w:pPr>
    </w:p>
    <w:p w:rsidR="006574E8" w:rsidRDefault="006574E8" w:rsidP="004F67C9">
      <w:pPr>
        <w:spacing w:after="0" w:line="240" w:lineRule="auto"/>
      </w:pPr>
      <w:r>
        <w:t xml:space="preserve">Just over 56% of interactions (98 out of 174) with a Health Care Assistant were for Phlebotomy.  In contrast, 30 % of Practice Nurse </w:t>
      </w:r>
      <w:proofErr w:type="gramStart"/>
      <w:r>
        <w:t>interactions</w:t>
      </w:r>
      <w:proofErr w:type="gramEnd"/>
      <w:r>
        <w:t xml:space="preserve"> were for Phlebotomy and 75% of Treatment Room Nurse interactions were for Phlebotomy.</w:t>
      </w:r>
    </w:p>
    <w:p w:rsidR="006574E8" w:rsidRDefault="006574E8" w:rsidP="004F67C9">
      <w:r>
        <w:br w:type="page"/>
      </w:r>
    </w:p>
    <w:p w:rsidR="006574E8" w:rsidRPr="003742D3" w:rsidRDefault="006574E8" w:rsidP="00D377EA">
      <w:pPr>
        <w:spacing w:after="0" w:line="240" w:lineRule="auto"/>
        <w:rPr>
          <w:b/>
          <w:sz w:val="28"/>
          <w:u w:val="single"/>
        </w:rPr>
      </w:pPr>
      <w:proofErr w:type="spellStart"/>
      <w:r>
        <w:rPr>
          <w:b/>
          <w:sz w:val="28"/>
          <w:u w:val="single"/>
        </w:rPr>
        <w:lastRenderedPageBreak/>
        <w:t>Inveresk</w:t>
      </w:r>
      <w:proofErr w:type="spellEnd"/>
      <w:r w:rsidRPr="003742D3">
        <w:rPr>
          <w:b/>
          <w:sz w:val="28"/>
          <w:u w:val="single"/>
        </w:rPr>
        <w:t xml:space="preserve"> Medical Practice</w:t>
      </w:r>
    </w:p>
    <w:p w:rsidR="006574E8" w:rsidRDefault="006574E8" w:rsidP="00D377EA">
      <w:pPr>
        <w:spacing w:after="0" w:line="240" w:lineRule="auto"/>
      </w:pPr>
    </w:p>
    <w:p w:rsidR="006574E8" w:rsidRDefault="006574E8" w:rsidP="00D377EA">
      <w:pPr>
        <w:spacing w:after="0" w:line="240" w:lineRule="auto"/>
      </w:pPr>
      <w:r w:rsidRPr="00E1603F">
        <w:rPr>
          <w:noProof/>
        </w:rPr>
        <w:drawing>
          <wp:inline distT="0" distB="0" distL="0" distR="0">
            <wp:extent cx="5731510" cy="3743296"/>
            <wp:effectExtent l="19050" t="0" r="254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D377EA">
      <w:pPr>
        <w:spacing w:after="0" w:line="240" w:lineRule="auto"/>
      </w:pPr>
    </w:p>
    <w:p w:rsidR="006574E8" w:rsidRDefault="006574E8" w:rsidP="00D377EA">
      <w:pPr>
        <w:spacing w:after="0" w:line="240" w:lineRule="auto"/>
      </w:pPr>
      <w:r>
        <w:t>The top ten reasons for interaction with nursing in Inveresk are noted in the table below:</w:t>
      </w:r>
    </w:p>
    <w:p w:rsidR="006574E8" w:rsidRDefault="006574E8" w:rsidP="00D377EA">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522958">
        <w:trPr>
          <w:trHeight w:val="600"/>
        </w:trPr>
        <w:tc>
          <w:tcPr>
            <w:tcW w:w="4410" w:type="dxa"/>
            <w:shd w:val="clear" w:color="auto" w:fill="auto"/>
            <w:noWrap/>
            <w:vAlign w:val="bottom"/>
            <w:hideMark/>
          </w:tcPr>
          <w:p w:rsidR="006574E8" w:rsidRPr="007927B7" w:rsidRDefault="006574E8" w:rsidP="00522958">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522958">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522958">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522958">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522958">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229</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2,600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32.1%</w:t>
            </w:r>
          </w:p>
        </w:tc>
      </w:tr>
      <w:tr w:rsidR="006574E8" w:rsidRPr="007927B7" w:rsidTr="00522958">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Acute Presentations</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81</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1,215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15.0%</w:t>
            </w:r>
          </w:p>
        </w:tc>
      </w:tr>
      <w:tr w:rsidR="006574E8" w:rsidRPr="007927B7" w:rsidTr="00522958">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795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9.8%</w:t>
            </w:r>
          </w:p>
        </w:tc>
      </w:tr>
      <w:tr w:rsidR="006574E8" w:rsidRPr="007927B7" w:rsidTr="00522958">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51</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765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9.4%</w:t>
            </w:r>
          </w:p>
        </w:tc>
      </w:tr>
      <w:tr w:rsidR="006574E8" w:rsidRPr="007927B7" w:rsidTr="00522958">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36</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540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6.7%</w:t>
            </w:r>
          </w:p>
        </w:tc>
      </w:tr>
      <w:tr w:rsidR="006574E8" w:rsidRPr="007927B7" w:rsidTr="00522958">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Vaccination (Adult) (all apart from travel)</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27</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385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4.8%</w:t>
            </w:r>
          </w:p>
        </w:tc>
      </w:tr>
      <w:tr w:rsidR="006574E8" w:rsidRPr="007927B7" w:rsidTr="00522958">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325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4.0%</w:t>
            </w:r>
          </w:p>
        </w:tc>
      </w:tr>
      <w:tr w:rsidR="006574E8" w:rsidRPr="007927B7" w:rsidTr="00522958">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21</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275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3.4%</w:t>
            </w:r>
          </w:p>
        </w:tc>
      </w:tr>
      <w:tr w:rsidR="006574E8" w:rsidRPr="007927B7" w:rsidTr="00522958">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Contraception</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17</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255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3.1%</w:t>
            </w:r>
          </w:p>
        </w:tc>
      </w:tr>
      <w:tr w:rsidR="006574E8" w:rsidRPr="007927B7" w:rsidTr="00522958">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19</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2.8%</w:t>
            </w:r>
          </w:p>
        </w:tc>
      </w:tr>
    </w:tbl>
    <w:p w:rsidR="006574E8" w:rsidRDefault="006574E8" w:rsidP="00D377EA">
      <w:pPr>
        <w:spacing w:after="0" w:line="240" w:lineRule="auto"/>
      </w:pPr>
    </w:p>
    <w:p w:rsidR="006574E8" w:rsidRDefault="006574E8" w:rsidP="00D377EA">
      <w:pPr>
        <w:spacing w:after="0" w:line="240" w:lineRule="auto"/>
      </w:pPr>
      <w:r>
        <w:t>Of the 229 interactions for Phlebotomy, 87% (200) were by a Phlebotomist. The rest were by a Practice Nurse.</w:t>
      </w:r>
    </w:p>
    <w:p w:rsidR="006574E8" w:rsidRDefault="006574E8" w:rsidP="00D377EA">
      <w:pPr>
        <w:spacing w:after="0" w:line="240" w:lineRule="auto"/>
      </w:pPr>
    </w:p>
    <w:p w:rsidR="006574E8" w:rsidRDefault="006574E8" w:rsidP="00D377EA">
      <w:pPr>
        <w:spacing w:after="0" w:line="240" w:lineRule="auto"/>
      </w:pPr>
      <w:r>
        <w:t xml:space="preserve">80% of interactions (200 out of 200) with a Phlebotomist were for Phlebotomy.  In contrast, 11.6% of Practice Nurse </w:t>
      </w:r>
      <w:proofErr w:type="gramStart"/>
      <w:r>
        <w:t>interactions</w:t>
      </w:r>
      <w:proofErr w:type="gramEnd"/>
      <w:r>
        <w:t xml:space="preserve"> were for Phlebotomy.</w:t>
      </w:r>
    </w:p>
    <w:p w:rsidR="006574E8" w:rsidRDefault="006574E8" w:rsidP="00D377EA">
      <w:pPr>
        <w:spacing w:after="0" w:line="240" w:lineRule="auto"/>
      </w:pPr>
    </w:p>
    <w:p w:rsidR="006574E8" w:rsidRDefault="006574E8" w:rsidP="00D377EA">
      <w:pPr>
        <w:spacing w:after="0" w:line="240" w:lineRule="auto"/>
      </w:pPr>
    </w:p>
    <w:p w:rsidR="006574E8" w:rsidRDefault="006574E8" w:rsidP="00D377EA">
      <w:r>
        <w:br w:type="page"/>
      </w:r>
    </w:p>
    <w:p w:rsidR="006574E8" w:rsidRPr="003742D3" w:rsidRDefault="006574E8" w:rsidP="00AA29B3">
      <w:pPr>
        <w:spacing w:after="0" w:line="240" w:lineRule="auto"/>
        <w:rPr>
          <w:b/>
          <w:sz w:val="28"/>
          <w:u w:val="single"/>
        </w:rPr>
      </w:pPr>
      <w:r>
        <w:rPr>
          <w:b/>
          <w:sz w:val="28"/>
          <w:u w:val="single"/>
        </w:rPr>
        <w:lastRenderedPageBreak/>
        <w:t>Lauderdale</w:t>
      </w:r>
      <w:r w:rsidRPr="003742D3">
        <w:rPr>
          <w:b/>
          <w:sz w:val="28"/>
          <w:u w:val="single"/>
        </w:rPr>
        <w:t xml:space="preserve"> Medical Practice</w:t>
      </w:r>
    </w:p>
    <w:p w:rsidR="006574E8" w:rsidRDefault="006574E8" w:rsidP="002647D6">
      <w:pPr>
        <w:spacing w:after="0" w:line="240" w:lineRule="auto"/>
      </w:pPr>
    </w:p>
    <w:p w:rsidR="006574E8" w:rsidRDefault="006574E8" w:rsidP="002647D6">
      <w:pPr>
        <w:spacing w:after="0" w:line="240" w:lineRule="auto"/>
      </w:pPr>
      <w:r w:rsidRPr="00E1603F">
        <w:rPr>
          <w:noProof/>
        </w:rPr>
        <w:drawing>
          <wp:inline distT="0" distB="0" distL="0" distR="0">
            <wp:extent cx="5731510" cy="3743296"/>
            <wp:effectExtent l="19050" t="0" r="254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2647D6">
      <w:pPr>
        <w:spacing w:after="0" w:line="240" w:lineRule="auto"/>
      </w:pPr>
    </w:p>
    <w:p w:rsidR="006574E8" w:rsidRDefault="006574E8" w:rsidP="00AA29B3">
      <w:pPr>
        <w:spacing w:after="0" w:line="240" w:lineRule="auto"/>
      </w:pPr>
      <w:r>
        <w:t>The top ten reasons for interaction with nursing in Lauderdale are noted in the table below:</w:t>
      </w:r>
    </w:p>
    <w:p w:rsidR="006574E8" w:rsidRDefault="006574E8" w:rsidP="00AA29B3">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AA29B3">
        <w:trPr>
          <w:trHeight w:val="600"/>
        </w:trPr>
        <w:tc>
          <w:tcPr>
            <w:tcW w:w="4410" w:type="dxa"/>
            <w:shd w:val="clear" w:color="auto" w:fill="auto"/>
            <w:noWrap/>
            <w:vAlign w:val="bottom"/>
            <w:hideMark/>
          </w:tcPr>
          <w:p w:rsidR="006574E8" w:rsidRPr="007927B7" w:rsidRDefault="006574E8" w:rsidP="00AA29B3">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AA29B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AA29B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AA29B3">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87</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890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33.7%</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47</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650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24.6%</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14</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340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12.9%</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130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4.9%</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9</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90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3.4%</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3.0%</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3.0%</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ECG</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70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2.7%</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Contraception</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w:t>
            </w:r>
          </w:p>
        </w:tc>
      </w:tr>
      <w:tr w:rsidR="006574E8" w:rsidRPr="007927B7" w:rsidTr="00187B6A">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proofErr w:type="spellStart"/>
            <w:r>
              <w:rPr>
                <w:rFonts w:ascii="Calibri" w:hAnsi="Calibri"/>
                <w:color w:val="000000"/>
              </w:rPr>
              <w:t>Cryotherapy</w:t>
            </w:r>
            <w:proofErr w:type="spellEnd"/>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w:t>
            </w:r>
          </w:p>
        </w:tc>
      </w:tr>
    </w:tbl>
    <w:p w:rsidR="006574E8" w:rsidRDefault="006574E8" w:rsidP="00AA29B3">
      <w:pPr>
        <w:spacing w:after="0" w:line="240" w:lineRule="auto"/>
      </w:pPr>
    </w:p>
    <w:p w:rsidR="006574E8" w:rsidRDefault="006574E8" w:rsidP="008E23E0">
      <w:pPr>
        <w:spacing w:after="0" w:line="240" w:lineRule="auto"/>
      </w:pPr>
      <w:r>
        <w:t>Of the 87 interactions for Phlebotomy, 94% (82) were by a Phlebotomist. The rest were by Practice Nurse.</w:t>
      </w:r>
    </w:p>
    <w:p w:rsidR="006574E8" w:rsidRDefault="006574E8" w:rsidP="00AA29B3">
      <w:pPr>
        <w:spacing w:after="0" w:line="240" w:lineRule="auto"/>
      </w:pPr>
    </w:p>
    <w:p w:rsidR="006574E8" w:rsidRDefault="006574E8" w:rsidP="008E23E0">
      <w:pPr>
        <w:spacing w:after="0" w:line="240" w:lineRule="auto"/>
      </w:pPr>
      <w:r>
        <w:t xml:space="preserve">81% (82 out of 101) of the interactions with a Phlebotomist were for Phlebotomy.  In contrast, 5% of Practice Nurse </w:t>
      </w:r>
      <w:proofErr w:type="gramStart"/>
      <w:r>
        <w:t>interactions</w:t>
      </w:r>
      <w:proofErr w:type="gramEnd"/>
      <w:r>
        <w:t xml:space="preserve"> were for Phlebotomy.</w:t>
      </w:r>
    </w:p>
    <w:p w:rsidR="006574E8" w:rsidRDefault="006574E8" w:rsidP="00AA29B3">
      <w:r>
        <w:br w:type="page"/>
      </w:r>
    </w:p>
    <w:p w:rsidR="006574E8" w:rsidRPr="003742D3" w:rsidRDefault="006574E8" w:rsidP="003B14A8">
      <w:pPr>
        <w:spacing w:after="0" w:line="240" w:lineRule="auto"/>
        <w:rPr>
          <w:b/>
          <w:sz w:val="28"/>
          <w:u w:val="single"/>
        </w:rPr>
      </w:pPr>
      <w:r>
        <w:rPr>
          <w:b/>
          <w:sz w:val="28"/>
          <w:u w:val="single"/>
        </w:rPr>
        <w:lastRenderedPageBreak/>
        <w:t>Cromwell Harbour</w:t>
      </w:r>
      <w:r w:rsidRPr="003742D3">
        <w:rPr>
          <w:b/>
          <w:sz w:val="28"/>
          <w:u w:val="single"/>
        </w:rPr>
        <w:t xml:space="preserve"> Medical Practice</w:t>
      </w:r>
    </w:p>
    <w:p w:rsidR="006574E8" w:rsidRDefault="006574E8" w:rsidP="002647D6">
      <w:pPr>
        <w:spacing w:after="0" w:line="240" w:lineRule="auto"/>
      </w:pPr>
    </w:p>
    <w:p w:rsidR="006574E8" w:rsidRDefault="006574E8" w:rsidP="002647D6">
      <w:pPr>
        <w:spacing w:after="0" w:line="240" w:lineRule="auto"/>
      </w:pPr>
      <w:r w:rsidRPr="00E1603F">
        <w:rPr>
          <w:noProof/>
        </w:rPr>
        <w:drawing>
          <wp:inline distT="0" distB="0" distL="0" distR="0">
            <wp:extent cx="5731510" cy="3743296"/>
            <wp:effectExtent l="19050" t="0" r="254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2647D6">
      <w:pPr>
        <w:spacing w:after="0" w:line="240" w:lineRule="auto"/>
      </w:pPr>
    </w:p>
    <w:p w:rsidR="006574E8" w:rsidRDefault="006574E8" w:rsidP="003B14A8">
      <w:pPr>
        <w:spacing w:after="0" w:line="240" w:lineRule="auto"/>
      </w:pPr>
      <w:r>
        <w:t>The top ten reasons for interaction with nursing in Cromwell Harbour are noted in the table below:</w:t>
      </w:r>
    </w:p>
    <w:p w:rsidR="006574E8" w:rsidRDefault="006574E8" w:rsidP="003B14A8">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D963DD">
        <w:trPr>
          <w:trHeight w:val="600"/>
        </w:trPr>
        <w:tc>
          <w:tcPr>
            <w:tcW w:w="4410" w:type="dxa"/>
            <w:shd w:val="clear" w:color="auto" w:fill="auto"/>
            <w:noWrap/>
            <w:vAlign w:val="bottom"/>
            <w:hideMark/>
          </w:tcPr>
          <w:p w:rsidR="006574E8" w:rsidRPr="007927B7" w:rsidRDefault="006574E8" w:rsidP="00D963DD">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D963DD">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D963DD">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D963DD">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108</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1,080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26.6%</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40</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710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17.5%</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39</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660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16.3%</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440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10.8%</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260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6.4%</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ECG</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7</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140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3.4%</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Contraception</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11</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130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3.2%</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11</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110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2.7%</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Vaccination (Adult) (all apart from travel)</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2.0%</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2.0%</w:t>
            </w:r>
          </w:p>
        </w:tc>
      </w:tr>
    </w:tbl>
    <w:p w:rsidR="006574E8" w:rsidRDefault="006574E8" w:rsidP="003B14A8">
      <w:pPr>
        <w:spacing w:after="0" w:line="240" w:lineRule="auto"/>
      </w:pPr>
    </w:p>
    <w:p w:rsidR="006574E8" w:rsidRDefault="006574E8" w:rsidP="003B14A8">
      <w:pPr>
        <w:spacing w:after="0" w:line="240" w:lineRule="auto"/>
      </w:pPr>
      <w:r>
        <w:t>Of the 108 interactions for Phlebotomy, 96% (104) were by a Phlebotomist. The rest were by Practice Nurse.</w:t>
      </w:r>
    </w:p>
    <w:p w:rsidR="006574E8" w:rsidRDefault="006574E8" w:rsidP="003B14A8">
      <w:pPr>
        <w:spacing w:after="0" w:line="240" w:lineRule="auto"/>
      </w:pPr>
    </w:p>
    <w:p w:rsidR="006574E8" w:rsidRDefault="006574E8" w:rsidP="003B14A8">
      <w:pPr>
        <w:spacing w:after="0" w:line="240" w:lineRule="auto"/>
      </w:pPr>
      <w:r>
        <w:t xml:space="preserve">88% (104 out of 118) of the interactions with a Phlebotomist were for Phlebotomy.  In contrast, 2.4% of Practice Nurse </w:t>
      </w:r>
      <w:proofErr w:type="gramStart"/>
      <w:r>
        <w:t>interactions</w:t>
      </w:r>
      <w:proofErr w:type="gramEnd"/>
      <w:r>
        <w:t xml:space="preserve"> were for Phlebotomy.</w:t>
      </w:r>
    </w:p>
    <w:p w:rsidR="006574E8" w:rsidRDefault="006574E8" w:rsidP="003B14A8">
      <w:r>
        <w:br w:type="page"/>
      </w:r>
    </w:p>
    <w:p w:rsidR="006574E8" w:rsidRPr="003742D3" w:rsidRDefault="006574E8" w:rsidP="003B14A8">
      <w:pPr>
        <w:spacing w:after="0" w:line="240" w:lineRule="auto"/>
        <w:rPr>
          <w:b/>
          <w:sz w:val="28"/>
          <w:u w:val="single"/>
        </w:rPr>
      </w:pPr>
      <w:r>
        <w:rPr>
          <w:b/>
          <w:sz w:val="28"/>
          <w:u w:val="single"/>
        </w:rPr>
        <w:lastRenderedPageBreak/>
        <w:t>East Linton</w:t>
      </w:r>
      <w:r w:rsidRPr="003742D3">
        <w:rPr>
          <w:b/>
          <w:sz w:val="28"/>
          <w:u w:val="single"/>
        </w:rPr>
        <w:t xml:space="preserve"> Medical Practice</w:t>
      </w:r>
    </w:p>
    <w:p w:rsidR="006574E8" w:rsidRDefault="006574E8" w:rsidP="002647D6">
      <w:pPr>
        <w:spacing w:after="0" w:line="240" w:lineRule="auto"/>
      </w:pPr>
    </w:p>
    <w:p w:rsidR="006574E8" w:rsidRDefault="006574E8" w:rsidP="002647D6">
      <w:pPr>
        <w:spacing w:after="0" w:line="240" w:lineRule="auto"/>
      </w:pPr>
      <w:r w:rsidRPr="00E1603F">
        <w:rPr>
          <w:noProof/>
        </w:rPr>
        <w:drawing>
          <wp:inline distT="0" distB="0" distL="0" distR="0">
            <wp:extent cx="5731510" cy="3743296"/>
            <wp:effectExtent l="19050" t="0" r="2540"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2647D6">
      <w:pPr>
        <w:spacing w:after="0" w:line="240" w:lineRule="auto"/>
      </w:pPr>
    </w:p>
    <w:p w:rsidR="006574E8" w:rsidRDefault="006574E8" w:rsidP="003B14A8">
      <w:pPr>
        <w:spacing w:after="0" w:line="240" w:lineRule="auto"/>
      </w:pPr>
      <w:r>
        <w:t>The top ten reasons for interaction with nursing in East Linton are noted in the table below:</w:t>
      </w:r>
    </w:p>
    <w:p w:rsidR="006574E8" w:rsidRDefault="006574E8" w:rsidP="003B14A8">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D963DD">
        <w:trPr>
          <w:trHeight w:val="600"/>
        </w:trPr>
        <w:tc>
          <w:tcPr>
            <w:tcW w:w="4410" w:type="dxa"/>
            <w:shd w:val="clear" w:color="auto" w:fill="auto"/>
            <w:noWrap/>
            <w:vAlign w:val="bottom"/>
            <w:hideMark/>
          </w:tcPr>
          <w:p w:rsidR="006574E8" w:rsidRPr="007927B7" w:rsidRDefault="006574E8" w:rsidP="00D963DD">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D963DD">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D963DD">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D963DD">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88</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595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21.9%</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27</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520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19.1%</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380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14.0%</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18</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255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9.4%</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235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8.6%</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7</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140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5.1%</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proofErr w:type="spellStart"/>
            <w:r>
              <w:rPr>
                <w:rFonts w:ascii="Calibri" w:hAnsi="Calibri"/>
                <w:color w:val="000000"/>
              </w:rPr>
              <w:t>Cryotherapy</w:t>
            </w:r>
            <w:proofErr w:type="spellEnd"/>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130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4.8%</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12</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115</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4.2%</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ECG</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5</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100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3.7%</w:t>
            </w:r>
          </w:p>
        </w:tc>
      </w:tr>
      <w:tr w:rsidR="006574E8" w:rsidRPr="007927B7" w:rsidTr="00D963DD">
        <w:trPr>
          <w:trHeight w:val="300"/>
        </w:trPr>
        <w:tc>
          <w:tcPr>
            <w:tcW w:w="4410" w:type="dxa"/>
            <w:shd w:val="clear" w:color="auto" w:fill="auto"/>
            <w:noWrap/>
            <w:vAlign w:val="bottom"/>
            <w:hideMark/>
          </w:tcPr>
          <w:p w:rsidR="006574E8" w:rsidRDefault="006574E8" w:rsidP="00187B6A">
            <w:pPr>
              <w:spacing w:after="0" w:line="240" w:lineRule="auto"/>
              <w:rPr>
                <w:rFonts w:ascii="Calibri" w:hAnsi="Calibri"/>
                <w:color w:val="000000"/>
              </w:rPr>
            </w:pPr>
            <w:r>
              <w:rPr>
                <w:rFonts w:ascii="Calibri" w:hAnsi="Calibri"/>
                <w:color w:val="000000"/>
              </w:rPr>
              <w:t>Ear care</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4</w:t>
            </w:r>
          </w:p>
        </w:tc>
        <w:tc>
          <w:tcPr>
            <w:tcW w:w="1559"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60</w:t>
            </w:r>
          </w:p>
        </w:tc>
        <w:tc>
          <w:tcPr>
            <w:tcW w:w="1418" w:type="dxa"/>
            <w:shd w:val="clear" w:color="auto" w:fill="auto"/>
            <w:noWrap/>
            <w:vAlign w:val="bottom"/>
            <w:hideMark/>
          </w:tcPr>
          <w:p w:rsidR="006574E8" w:rsidRDefault="006574E8" w:rsidP="00187B6A">
            <w:pPr>
              <w:spacing w:after="0" w:line="240" w:lineRule="auto"/>
              <w:jc w:val="center"/>
              <w:rPr>
                <w:rFonts w:ascii="Calibri" w:hAnsi="Calibri"/>
                <w:color w:val="000000"/>
              </w:rPr>
            </w:pPr>
            <w:r>
              <w:rPr>
                <w:rFonts w:ascii="Calibri" w:hAnsi="Calibri"/>
                <w:color w:val="000000"/>
              </w:rPr>
              <w:t>2.2%</w:t>
            </w:r>
          </w:p>
        </w:tc>
      </w:tr>
    </w:tbl>
    <w:p w:rsidR="006574E8" w:rsidRDefault="006574E8" w:rsidP="003B14A8">
      <w:pPr>
        <w:spacing w:after="0" w:line="240" w:lineRule="auto"/>
      </w:pPr>
    </w:p>
    <w:p w:rsidR="006574E8" w:rsidRDefault="006574E8" w:rsidP="003B14A8">
      <w:pPr>
        <w:spacing w:after="0" w:line="240" w:lineRule="auto"/>
      </w:pPr>
      <w:r>
        <w:t>Of the 88 interactions for Phlebotomy, 11% (10) were by a Phlebotomist. 17% were by a Practice Nurse and 72% were by Treatment Room Nurse.</w:t>
      </w:r>
    </w:p>
    <w:p w:rsidR="006574E8" w:rsidRDefault="006574E8" w:rsidP="003B14A8">
      <w:pPr>
        <w:spacing w:after="0" w:line="240" w:lineRule="auto"/>
      </w:pPr>
    </w:p>
    <w:p w:rsidR="006574E8" w:rsidRDefault="006574E8" w:rsidP="003B14A8">
      <w:pPr>
        <w:spacing w:after="0" w:line="240" w:lineRule="auto"/>
      </w:pPr>
      <w:r>
        <w:t xml:space="preserve">100% of interactions (10) with a Phlebotomist were for Phlebotomy.  In contrast, 16% of Practice Nurse </w:t>
      </w:r>
      <w:proofErr w:type="gramStart"/>
      <w:r>
        <w:t>interactions</w:t>
      </w:r>
      <w:proofErr w:type="gramEnd"/>
      <w:r>
        <w:t xml:space="preserve"> were for Phlebotomy and 47% of Treatment Room Nurse interactions were for Phlebotomy.</w:t>
      </w:r>
    </w:p>
    <w:p w:rsidR="006574E8" w:rsidRDefault="006574E8" w:rsidP="00475E96">
      <w:r>
        <w:br w:type="page"/>
      </w:r>
    </w:p>
    <w:p w:rsidR="006574E8" w:rsidRPr="003742D3" w:rsidRDefault="006574E8" w:rsidP="00475E96">
      <w:pPr>
        <w:spacing w:after="0" w:line="240" w:lineRule="auto"/>
        <w:rPr>
          <w:b/>
          <w:sz w:val="28"/>
          <w:u w:val="single"/>
        </w:rPr>
      </w:pPr>
      <w:proofErr w:type="spellStart"/>
      <w:r>
        <w:rPr>
          <w:b/>
          <w:sz w:val="28"/>
          <w:u w:val="single"/>
        </w:rPr>
        <w:lastRenderedPageBreak/>
        <w:t>Ormiston</w:t>
      </w:r>
      <w:proofErr w:type="spellEnd"/>
      <w:r w:rsidRPr="003742D3">
        <w:rPr>
          <w:b/>
          <w:sz w:val="28"/>
          <w:u w:val="single"/>
        </w:rPr>
        <w:t xml:space="preserve"> Medical Practice</w:t>
      </w:r>
    </w:p>
    <w:p w:rsidR="006574E8" w:rsidRDefault="006574E8" w:rsidP="002647D6">
      <w:pPr>
        <w:spacing w:after="0" w:line="240" w:lineRule="auto"/>
      </w:pPr>
    </w:p>
    <w:p w:rsidR="006574E8" w:rsidRDefault="006574E8" w:rsidP="002647D6">
      <w:pPr>
        <w:spacing w:after="0" w:line="240" w:lineRule="auto"/>
      </w:pPr>
      <w:r w:rsidRPr="00E1603F">
        <w:rPr>
          <w:noProof/>
        </w:rPr>
        <w:drawing>
          <wp:inline distT="0" distB="0" distL="0" distR="0">
            <wp:extent cx="5731510" cy="3743296"/>
            <wp:effectExtent l="19050" t="0" r="2540"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2647D6">
      <w:pPr>
        <w:spacing w:after="0" w:line="240" w:lineRule="auto"/>
      </w:pPr>
    </w:p>
    <w:p w:rsidR="006574E8" w:rsidRDefault="006574E8" w:rsidP="00475E96">
      <w:pPr>
        <w:spacing w:after="0" w:line="240" w:lineRule="auto"/>
      </w:pPr>
      <w:r>
        <w:t xml:space="preserve">The top ten reasons for interaction with nursing in </w:t>
      </w:r>
      <w:proofErr w:type="spellStart"/>
      <w:r>
        <w:t>Ormiston</w:t>
      </w:r>
      <w:proofErr w:type="spellEnd"/>
      <w:r>
        <w:t xml:space="preserve"> are noted in the table below:</w:t>
      </w:r>
    </w:p>
    <w:p w:rsidR="006574E8" w:rsidRDefault="006574E8" w:rsidP="00475E96">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522958">
        <w:trPr>
          <w:trHeight w:val="600"/>
        </w:trPr>
        <w:tc>
          <w:tcPr>
            <w:tcW w:w="4410" w:type="dxa"/>
            <w:shd w:val="clear" w:color="auto" w:fill="auto"/>
            <w:noWrap/>
            <w:vAlign w:val="bottom"/>
            <w:hideMark/>
          </w:tcPr>
          <w:p w:rsidR="006574E8" w:rsidRPr="007927B7" w:rsidRDefault="006574E8" w:rsidP="00522958">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522958">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522958">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522958">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522958">
        <w:trPr>
          <w:trHeight w:val="300"/>
        </w:trPr>
        <w:tc>
          <w:tcPr>
            <w:tcW w:w="4410" w:type="dxa"/>
            <w:shd w:val="clear" w:color="auto" w:fill="auto"/>
            <w:noWrap/>
            <w:vAlign w:val="bottom"/>
            <w:hideMark/>
          </w:tcPr>
          <w:p w:rsidR="006574E8" w:rsidRDefault="006574E8" w:rsidP="00646217">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37</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700</w:t>
            </w:r>
          </w:p>
        </w:tc>
        <w:tc>
          <w:tcPr>
            <w:tcW w:w="1418"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32.6%</w:t>
            </w:r>
          </w:p>
        </w:tc>
      </w:tr>
      <w:tr w:rsidR="006574E8" w:rsidRPr="007927B7" w:rsidTr="00522958">
        <w:trPr>
          <w:trHeight w:val="300"/>
        </w:trPr>
        <w:tc>
          <w:tcPr>
            <w:tcW w:w="4410" w:type="dxa"/>
            <w:shd w:val="clear" w:color="auto" w:fill="auto"/>
            <w:noWrap/>
            <w:vAlign w:val="bottom"/>
            <w:hideMark/>
          </w:tcPr>
          <w:p w:rsidR="006574E8" w:rsidRDefault="006574E8" w:rsidP="00646217">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73</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500</w:t>
            </w:r>
          </w:p>
        </w:tc>
        <w:tc>
          <w:tcPr>
            <w:tcW w:w="1418"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23.3%</w:t>
            </w:r>
          </w:p>
        </w:tc>
      </w:tr>
      <w:tr w:rsidR="006574E8" w:rsidRPr="007927B7" w:rsidTr="00522958">
        <w:trPr>
          <w:trHeight w:val="300"/>
        </w:trPr>
        <w:tc>
          <w:tcPr>
            <w:tcW w:w="4410" w:type="dxa"/>
            <w:shd w:val="clear" w:color="auto" w:fill="auto"/>
            <w:noWrap/>
            <w:vAlign w:val="bottom"/>
            <w:hideMark/>
          </w:tcPr>
          <w:p w:rsidR="006574E8" w:rsidRDefault="006574E8" w:rsidP="00646217">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18</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210</w:t>
            </w:r>
          </w:p>
        </w:tc>
        <w:tc>
          <w:tcPr>
            <w:tcW w:w="1418"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9.8%</w:t>
            </w:r>
          </w:p>
        </w:tc>
      </w:tr>
      <w:tr w:rsidR="006574E8" w:rsidRPr="007927B7" w:rsidTr="00522958">
        <w:trPr>
          <w:trHeight w:val="300"/>
        </w:trPr>
        <w:tc>
          <w:tcPr>
            <w:tcW w:w="4410" w:type="dxa"/>
            <w:shd w:val="clear" w:color="auto" w:fill="auto"/>
            <w:noWrap/>
            <w:vAlign w:val="bottom"/>
            <w:hideMark/>
          </w:tcPr>
          <w:p w:rsidR="006574E8" w:rsidRDefault="006574E8" w:rsidP="00646217">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13</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150</w:t>
            </w:r>
          </w:p>
        </w:tc>
        <w:tc>
          <w:tcPr>
            <w:tcW w:w="1418"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7.0%</w:t>
            </w:r>
          </w:p>
        </w:tc>
      </w:tr>
      <w:tr w:rsidR="006574E8" w:rsidRPr="007927B7" w:rsidTr="00522958">
        <w:trPr>
          <w:trHeight w:val="300"/>
        </w:trPr>
        <w:tc>
          <w:tcPr>
            <w:tcW w:w="4410" w:type="dxa"/>
            <w:shd w:val="clear" w:color="auto" w:fill="auto"/>
            <w:noWrap/>
            <w:vAlign w:val="bottom"/>
            <w:hideMark/>
          </w:tcPr>
          <w:p w:rsidR="006574E8" w:rsidRDefault="006574E8" w:rsidP="00646217">
            <w:pPr>
              <w:spacing w:after="0" w:line="240" w:lineRule="auto"/>
              <w:rPr>
                <w:rFonts w:ascii="Calibri" w:hAnsi="Calibri"/>
                <w:color w:val="000000"/>
              </w:rPr>
            </w:pPr>
            <w:r>
              <w:rPr>
                <w:rFonts w:ascii="Calibri" w:hAnsi="Calibri"/>
                <w:color w:val="000000"/>
              </w:rPr>
              <w:t>Add on to include anything not covered.</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11</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150</w:t>
            </w:r>
          </w:p>
        </w:tc>
        <w:tc>
          <w:tcPr>
            <w:tcW w:w="1418"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7.0%</w:t>
            </w:r>
          </w:p>
        </w:tc>
      </w:tr>
      <w:tr w:rsidR="006574E8" w:rsidRPr="007927B7" w:rsidTr="00522958">
        <w:trPr>
          <w:trHeight w:val="300"/>
        </w:trPr>
        <w:tc>
          <w:tcPr>
            <w:tcW w:w="4410" w:type="dxa"/>
            <w:shd w:val="clear" w:color="auto" w:fill="auto"/>
            <w:noWrap/>
            <w:vAlign w:val="bottom"/>
            <w:hideMark/>
          </w:tcPr>
          <w:p w:rsidR="006574E8" w:rsidRDefault="006574E8" w:rsidP="00646217">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12</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90</w:t>
            </w:r>
          </w:p>
        </w:tc>
        <w:tc>
          <w:tcPr>
            <w:tcW w:w="1418"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4.2%</w:t>
            </w:r>
          </w:p>
        </w:tc>
      </w:tr>
      <w:tr w:rsidR="006574E8" w:rsidRPr="007927B7" w:rsidTr="00522958">
        <w:trPr>
          <w:trHeight w:val="300"/>
        </w:trPr>
        <w:tc>
          <w:tcPr>
            <w:tcW w:w="4410" w:type="dxa"/>
            <w:shd w:val="clear" w:color="auto" w:fill="auto"/>
            <w:noWrap/>
            <w:vAlign w:val="bottom"/>
            <w:hideMark/>
          </w:tcPr>
          <w:p w:rsidR="006574E8" w:rsidRDefault="006574E8" w:rsidP="00646217">
            <w:pPr>
              <w:spacing w:after="0" w:line="240" w:lineRule="auto"/>
              <w:rPr>
                <w:rFonts w:ascii="Calibri" w:hAnsi="Calibri"/>
                <w:color w:val="000000"/>
              </w:rPr>
            </w:pPr>
            <w:r>
              <w:rPr>
                <w:rFonts w:ascii="Calibri" w:hAnsi="Calibri"/>
                <w:color w:val="000000"/>
              </w:rPr>
              <w:t>Travel Health</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4</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50</w:t>
            </w:r>
          </w:p>
        </w:tc>
        <w:tc>
          <w:tcPr>
            <w:tcW w:w="1418"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2.3%</w:t>
            </w:r>
          </w:p>
        </w:tc>
      </w:tr>
      <w:tr w:rsidR="006574E8" w:rsidRPr="007927B7" w:rsidTr="00522958">
        <w:trPr>
          <w:trHeight w:val="300"/>
        </w:trPr>
        <w:tc>
          <w:tcPr>
            <w:tcW w:w="4410" w:type="dxa"/>
            <w:shd w:val="clear" w:color="auto" w:fill="auto"/>
            <w:noWrap/>
            <w:vAlign w:val="bottom"/>
            <w:hideMark/>
          </w:tcPr>
          <w:p w:rsidR="006574E8" w:rsidRDefault="006574E8" w:rsidP="00646217">
            <w:pPr>
              <w:spacing w:after="0" w:line="240" w:lineRule="auto"/>
              <w:rPr>
                <w:rFonts w:ascii="Calibri" w:hAnsi="Calibri"/>
                <w:color w:val="000000"/>
              </w:rPr>
            </w:pPr>
            <w:r>
              <w:rPr>
                <w:rFonts w:ascii="Calibri" w:hAnsi="Calibri"/>
                <w:color w:val="000000"/>
              </w:rPr>
              <w:t>Contraception</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5</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50</w:t>
            </w:r>
          </w:p>
        </w:tc>
        <w:tc>
          <w:tcPr>
            <w:tcW w:w="1418"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2.3%</w:t>
            </w:r>
          </w:p>
        </w:tc>
      </w:tr>
      <w:tr w:rsidR="006574E8" w:rsidRPr="007927B7" w:rsidTr="00522958">
        <w:trPr>
          <w:trHeight w:val="300"/>
        </w:trPr>
        <w:tc>
          <w:tcPr>
            <w:tcW w:w="4410" w:type="dxa"/>
            <w:shd w:val="clear" w:color="auto" w:fill="auto"/>
            <w:noWrap/>
            <w:vAlign w:val="bottom"/>
            <w:hideMark/>
          </w:tcPr>
          <w:p w:rsidR="006574E8" w:rsidRDefault="006574E8" w:rsidP="00646217">
            <w:pPr>
              <w:spacing w:after="0" w:line="240" w:lineRule="auto"/>
              <w:rPr>
                <w:rFonts w:ascii="Calibri" w:hAnsi="Calibri"/>
                <w:color w:val="000000"/>
              </w:rPr>
            </w:pPr>
            <w:proofErr w:type="spellStart"/>
            <w:r>
              <w:rPr>
                <w:rFonts w:ascii="Calibri" w:hAnsi="Calibri"/>
                <w:color w:val="000000"/>
              </w:rPr>
              <w:t>Dopplers</w:t>
            </w:r>
            <w:proofErr w:type="spellEnd"/>
            <w:r>
              <w:rPr>
                <w:rFonts w:ascii="Calibri" w:hAnsi="Calibri"/>
                <w:color w:val="000000"/>
              </w:rPr>
              <w:t xml:space="preserve"> (ABPI)</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2</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50</w:t>
            </w:r>
          </w:p>
        </w:tc>
        <w:tc>
          <w:tcPr>
            <w:tcW w:w="1418"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2.3%</w:t>
            </w:r>
          </w:p>
        </w:tc>
      </w:tr>
      <w:tr w:rsidR="006574E8" w:rsidRPr="007927B7" w:rsidTr="00522958">
        <w:trPr>
          <w:trHeight w:val="300"/>
        </w:trPr>
        <w:tc>
          <w:tcPr>
            <w:tcW w:w="4410" w:type="dxa"/>
            <w:shd w:val="clear" w:color="auto" w:fill="auto"/>
            <w:noWrap/>
            <w:vAlign w:val="bottom"/>
            <w:hideMark/>
          </w:tcPr>
          <w:p w:rsidR="006574E8" w:rsidRDefault="006574E8" w:rsidP="00646217">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5</w:t>
            </w:r>
          </w:p>
        </w:tc>
        <w:tc>
          <w:tcPr>
            <w:tcW w:w="1559"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50</w:t>
            </w:r>
          </w:p>
        </w:tc>
        <w:tc>
          <w:tcPr>
            <w:tcW w:w="1418" w:type="dxa"/>
            <w:shd w:val="clear" w:color="auto" w:fill="auto"/>
            <w:noWrap/>
            <w:vAlign w:val="bottom"/>
            <w:hideMark/>
          </w:tcPr>
          <w:p w:rsidR="006574E8" w:rsidRDefault="006574E8" w:rsidP="00646217">
            <w:pPr>
              <w:spacing w:after="0" w:line="240" w:lineRule="auto"/>
              <w:jc w:val="center"/>
              <w:rPr>
                <w:rFonts w:ascii="Calibri" w:hAnsi="Calibri"/>
                <w:color w:val="000000"/>
              </w:rPr>
            </w:pPr>
            <w:r>
              <w:rPr>
                <w:rFonts w:ascii="Calibri" w:hAnsi="Calibri"/>
                <w:color w:val="000000"/>
              </w:rPr>
              <w:t>2.3%</w:t>
            </w:r>
          </w:p>
        </w:tc>
      </w:tr>
    </w:tbl>
    <w:p w:rsidR="006574E8" w:rsidRDefault="006574E8" w:rsidP="00475E96">
      <w:pPr>
        <w:spacing w:after="0" w:line="240" w:lineRule="auto"/>
      </w:pPr>
    </w:p>
    <w:p w:rsidR="006574E8" w:rsidRDefault="006574E8" w:rsidP="00475E96">
      <w:pPr>
        <w:spacing w:after="0" w:line="240" w:lineRule="auto"/>
      </w:pPr>
      <w:r>
        <w:t>Of the 73 interactions for Phlebotomy, 67% (49) were by a Phlebotomist. The rest were by Practice Nurse.</w:t>
      </w:r>
    </w:p>
    <w:p w:rsidR="006574E8" w:rsidRDefault="006574E8" w:rsidP="00475E96">
      <w:pPr>
        <w:spacing w:after="0" w:line="240" w:lineRule="auto"/>
      </w:pPr>
    </w:p>
    <w:p w:rsidR="006574E8" w:rsidRDefault="006574E8" w:rsidP="00475E96">
      <w:pPr>
        <w:spacing w:after="0" w:line="240" w:lineRule="auto"/>
      </w:pPr>
      <w:r>
        <w:t xml:space="preserve">89% (49 out of 55) of the interactions with a Phlebotomist were for Phlebotomy.  In contrast, 17.5% of Practice Nurse </w:t>
      </w:r>
      <w:proofErr w:type="gramStart"/>
      <w:r>
        <w:t>interactions</w:t>
      </w:r>
      <w:proofErr w:type="gramEnd"/>
      <w:r>
        <w:t xml:space="preserve"> were for Phlebotomy.</w:t>
      </w:r>
    </w:p>
    <w:p w:rsidR="006574E8" w:rsidRDefault="006574E8" w:rsidP="00475E96">
      <w:r>
        <w:br w:type="page"/>
      </w:r>
    </w:p>
    <w:p w:rsidR="006574E8" w:rsidRPr="003742D3" w:rsidRDefault="006574E8" w:rsidP="00B770D3">
      <w:pPr>
        <w:spacing w:after="0" w:line="240" w:lineRule="auto"/>
        <w:rPr>
          <w:b/>
          <w:sz w:val="28"/>
          <w:u w:val="single"/>
        </w:rPr>
      </w:pPr>
      <w:proofErr w:type="spellStart"/>
      <w:r>
        <w:rPr>
          <w:b/>
          <w:sz w:val="28"/>
          <w:u w:val="single"/>
        </w:rPr>
        <w:lastRenderedPageBreak/>
        <w:t>Tranent</w:t>
      </w:r>
      <w:proofErr w:type="spellEnd"/>
      <w:r w:rsidRPr="003742D3">
        <w:rPr>
          <w:b/>
          <w:sz w:val="28"/>
          <w:u w:val="single"/>
        </w:rPr>
        <w:t xml:space="preserve"> Medical Practice</w:t>
      </w:r>
    </w:p>
    <w:p w:rsidR="006574E8" w:rsidRDefault="006574E8" w:rsidP="002647D6">
      <w:pPr>
        <w:spacing w:after="0" w:line="240" w:lineRule="auto"/>
      </w:pPr>
    </w:p>
    <w:p w:rsidR="006574E8" w:rsidRDefault="006574E8" w:rsidP="002647D6">
      <w:pPr>
        <w:spacing w:after="0" w:line="240" w:lineRule="auto"/>
      </w:pPr>
      <w:r w:rsidRPr="003D5BD1">
        <w:rPr>
          <w:noProof/>
        </w:rPr>
        <w:drawing>
          <wp:inline distT="0" distB="0" distL="0" distR="0">
            <wp:extent cx="5731510" cy="3743296"/>
            <wp:effectExtent l="19050" t="0" r="254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31510" cy="3743296"/>
                    </a:xfrm>
                    <a:prstGeom prst="rect">
                      <a:avLst/>
                    </a:prstGeom>
                    <a:noFill/>
                    <a:ln w="9525">
                      <a:noFill/>
                      <a:miter lim="800000"/>
                      <a:headEnd/>
                      <a:tailEnd/>
                    </a:ln>
                  </pic:spPr>
                </pic:pic>
              </a:graphicData>
            </a:graphic>
          </wp:inline>
        </w:drawing>
      </w:r>
    </w:p>
    <w:p w:rsidR="006574E8" w:rsidRDefault="006574E8" w:rsidP="002647D6">
      <w:pPr>
        <w:spacing w:after="0" w:line="240" w:lineRule="auto"/>
      </w:pPr>
    </w:p>
    <w:p w:rsidR="006574E8" w:rsidRDefault="006574E8" w:rsidP="00B770D3">
      <w:pPr>
        <w:spacing w:after="0" w:line="240" w:lineRule="auto"/>
      </w:pPr>
      <w:r>
        <w:t xml:space="preserve">The top ten reasons for interaction with nursing in </w:t>
      </w:r>
      <w:proofErr w:type="spellStart"/>
      <w:r>
        <w:t>Tranent</w:t>
      </w:r>
      <w:proofErr w:type="spellEnd"/>
      <w:r>
        <w:t xml:space="preserve"> are noted in the table below:</w:t>
      </w:r>
    </w:p>
    <w:p w:rsidR="006574E8" w:rsidRDefault="006574E8" w:rsidP="00B770D3">
      <w:pPr>
        <w:spacing w:after="0" w:line="240" w:lineRule="auto"/>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1559"/>
        <w:gridCol w:w="1559"/>
        <w:gridCol w:w="1418"/>
      </w:tblGrid>
      <w:tr w:rsidR="006574E8" w:rsidRPr="007927B7" w:rsidTr="00522958">
        <w:trPr>
          <w:trHeight w:val="600"/>
        </w:trPr>
        <w:tc>
          <w:tcPr>
            <w:tcW w:w="4410" w:type="dxa"/>
            <w:shd w:val="clear" w:color="auto" w:fill="auto"/>
            <w:noWrap/>
            <w:vAlign w:val="bottom"/>
            <w:hideMark/>
          </w:tcPr>
          <w:p w:rsidR="006574E8" w:rsidRPr="007927B7" w:rsidRDefault="006574E8" w:rsidP="00522958">
            <w:pPr>
              <w:spacing w:after="0" w:line="240" w:lineRule="auto"/>
              <w:rPr>
                <w:rFonts w:ascii="Calibri" w:eastAsia="Times New Roman" w:hAnsi="Calibri" w:cs="Times New Roman"/>
                <w:color w:val="000000"/>
              </w:rPr>
            </w:pPr>
            <w:r w:rsidRPr="007927B7">
              <w:rPr>
                <w:rFonts w:ascii="Calibri" w:eastAsia="Times New Roman" w:hAnsi="Calibri" w:cs="Times New Roman"/>
                <w:color w:val="000000"/>
              </w:rPr>
              <w:t>Task/Appointment/Procedure</w:t>
            </w:r>
          </w:p>
        </w:tc>
        <w:tc>
          <w:tcPr>
            <w:tcW w:w="1559" w:type="dxa"/>
            <w:shd w:val="clear" w:color="auto" w:fill="auto"/>
            <w:noWrap/>
            <w:vAlign w:val="bottom"/>
            <w:hideMark/>
          </w:tcPr>
          <w:p w:rsidR="006574E8" w:rsidRPr="007927B7" w:rsidRDefault="006574E8" w:rsidP="00522958">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Number</w:t>
            </w:r>
          </w:p>
        </w:tc>
        <w:tc>
          <w:tcPr>
            <w:tcW w:w="1559" w:type="dxa"/>
            <w:shd w:val="clear" w:color="auto" w:fill="auto"/>
            <w:noWrap/>
            <w:vAlign w:val="bottom"/>
            <w:hideMark/>
          </w:tcPr>
          <w:p w:rsidR="006574E8" w:rsidRPr="007927B7" w:rsidRDefault="006574E8" w:rsidP="00522958">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Time (Minutes)</w:t>
            </w:r>
          </w:p>
        </w:tc>
        <w:tc>
          <w:tcPr>
            <w:tcW w:w="1418" w:type="dxa"/>
            <w:shd w:val="clear" w:color="auto" w:fill="auto"/>
            <w:vAlign w:val="bottom"/>
            <w:hideMark/>
          </w:tcPr>
          <w:p w:rsidR="006574E8" w:rsidRPr="007927B7" w:rsidRDefault="006574E8" w:rsidP="00522958">
            <w:pPr>
              <w:spacing w:after="0" w:line="240" w:lineRule="auto"/>
              <w:jc w:val="center"/>
              <w:rPr>
                <w:rFonts w:ascii="Calibri" w:eastAsia="Times New Roman" w:hAnsi="Calibri" w:cs="Times New Roman"/>
                <w:color w:val="000000"/>
              </w:rPr>
            </w:pPr>
            <w:r w:rsidRPr="007927B7">
              <w:rPr>
                <w:rFonts w:ascii="Calibri" w:eastAsia="Times New Roman" w:hAnsi="Calibri" w:cs="Times New Roman"/>
                <w:color w:val="000000"/>
              </w:rPr>
              <w:t>Percentage of Total Time</w:t>
            </w:r>
          </w:p>
        </w:tc>
      </w:tr>
      <w:tr w:rsidR="006574E8" w:rsidRPr="007927B7" w:rsidTr="00522958">
        <w:trPr>
          <w:trHeight w:val="300"/>
        </w:trPr>
        <w:tc>
          <w:tcPr>
            <w:tcW w:w="4410" w:type="dxa"/>
            <w:shd w:val="clear" w:color="auto" w:fill="auto"/>
            <w:noWrap/>
            <w:vAlign w:val="bottom"/>
            <w:hideMark/>
          </w:tcPr>
          <w:p w:rsidR="006574E8" w:rsidRDefault="006574E8" w:rsidP="003D4E99">
            <w:pPr>
              <w:spacing w:after="0" w:line="240" w:lineRule="auto"/>
              <w:rPr>
                <w:rFonts w:ascii="Calibri" w:hAnsi="Calibri"/>
                <w:color w:val="000000"/>
              </w:rPr>
            </w:pPr>
            <w:r>
              <w:rPr>
                <w:rFonts w:ascii="Calibri" w:hAnsi="Calibri"/>
                <w:color w:val="000000"/>
              </w:rPr>
              <w:t>Acute Presentations</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365</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4,966</w:t>
            </w:r>
          </w:p>
        </w:tc>
        <w:tc>
          <w:tcPr>
            <w:tcW w:w="1418"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27.2%</w:t>
            </w:r>
          </w:p>
        </w:tc>
      </w:tr>
      <w:tr w:rsidR="006574E8" w:rsidRPr="007927B7" w:rsidTr="00522958">
        <w:trPr>
          <w:trHeight w:val="300"/>
        </w:trPr>
        <w:tc>
          <w:tcPr>
            <w:tcW w:w="4410" w:type="dxa"/>
            <w:shd w:val="clear" w:color="auto" w:fill="auto"/>
            <w:noWrap/>
            <w:vAlign w:val="bottom"/>
            <w:hideMark/>
          </w:tcPr>
          <w:p w:rsidR="006574E8" w:rsidRDefault="006574E8" w:rsidP="003D4E99">
            <w:pPr>
              <w:spacing w:after="0" w:line="240" w:lineRule="auto"/>
              <w:rPr>
                <w:rFonts w:ascii="Calibri" w:hAnsi="Calibri"/>
                <w:color w:val="000000"/>
              </w:rPr>
            </w:pPr>
            <w:r>
              <w:rPr>
                <w:rFonts w:ascii="Calibri" w:hAnsi="Calibri"/>
                <w:color w:val="000000"/>
              </w:rPr>
              <w:t>Phlebotomy</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395</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3,955</w:t>
            </w:r>
          </w:p>
        </w:tc>
        <w:tc>
          <w:tcPr>
            <w:tcW w:w="1418"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21.6%</w:t>
            </w:r>
          </w:p>
        </w:tc>
      </w:tr>
      <w:tr w:rsidR="006574E8" w:rsidRPr="007927B7" w:rsidTr="00522958">
        <w:trPr>
          <w:trHeight w:val="300"/>
        </w:trPr>
        <w:tc>
          <w:tcPr>
            <w:tcW w:w="4410" w:type="dxa"/>
            <w:shd w:val="clear" w:color="auto" w:fill="auto"/>
            <w:noWrap/>
            <w:vAlign w:val="bottom"/>
            <w:hideMark/>
          </w:tcPr>
          <w:p w:rsidR="006574E8" w:rsidRDefault="006574E8" w:rsidP="003D4E99">
            <w:pPr>
              <w:spacing w:after="0" w:line="240" w:lineRule="auto"/>
              <w:rPr>
                <w:rFonts w:ascii="Calibri" w:hAnsi="Calibri"/>
                <w:color w:val="000000"/>
              </w:rPr>
            </w:pPr>
            <w:r>
              <w:rPr>
                <w:rFonts w:ascii="Calibri" w:hAnsi="Calibri"/>
                <w:color w:val="000000"/>
              </w:rPr>
              <w:t>Chronic review</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96</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2,640</w:t>
            </w:r>
          </w:p>
        </w:tc>
        <w:tc>
          <w:tcPr>
            <w:tcW w:w="1418"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14.4%</w:t>
            </w:r>
          </w:p>
        </w:tc>
      </w:tr>
      <w:tr w:rsidR="006574E8" w:rsidRPr="007927B7" w:rsidTr="00522958">
        <w:trPr>
          <w:trHeight w:val="300"/>
        </w:trPr>
        <w:tc>
          <w:tcPr>
            <w:tcW w:w="4410" w:type="dxa"/>
            <w:shd w:val="clear" w:color="auto" w:fill="auto"/>
            <w:noWrap/>
            <w:vAlign w:val="bottom"/>
            <w:hideMark/>
          </w:tcPr>
          <w:p w:rsidR="006574E8" w:rsidRDefault="006574E8" w:rsidP="003D4E99">
            <w:pPr>
              <w:spacing w:after="0" w:line="240" w:lineRule="auto"/>
              <w:rPr>
                <w:rFonts w:ascii="Calibri" w:hAnsi="Calibri"/>
                <w:color w:val="000000"/>
              </w:rPr>
            </w:pPr>
            <w:r>
              <w:rPr>
                <w:rFonts w:ascii="Calibri" w:hAnsi="Calibri"/>
                <w:color w:val="000000"/>
              </w:rPr>
              <w:t>Wound management</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141</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2,115</w:t>
            </w:r>
          </w:p>
        </w:tc>
        <w:tc>
          <w:tcPr>
            <w:tcW w:w="1418"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11.6%</w:t>
            </w:r>
          </w:p>
        </w:tc>
      </w:tr>
      <w:tr w:rsidR="006574E8" w:rsidRPr="007927B7" w:rsidTr="00522958">
        <w:trPr>
          <w:trHeight w:val="300"/>
        </w:trPr>
        <w:tc>
          <w:tcPr>
            <w:tcW w:w="4410" w:type="dxa"/>
            <w:shd w:val="clear" w:color="auto" w:fill="auto"/>
            <w:noWrap/>
            <w:vAlign w:val="bottom"/>
            <w:hideMark/>
          </w:tcPr>
          <w:p w:rsidR="006574E8" w:rsidRDefault="006574E8" w:rsidP="003D4E99">
            <w:pPr>
              <w:spacing w:after="0" w:line="240" w:lineRule="auto"/>
              <w:rPr>
                <w:rFonts w:ascii="Calibri" w:hAnsi="Calibri"/>
                <w:color w:val="000000"/>
              </w:rPr>
            </w:pPr>
            <w:r>
              <w:rPr>
                <w:rFonts w:ascii="Calibri" w:hAnsi="Calibri"/>
                <w:color w:val="000000"/>
              </w:rPr>
              <w:t>Contraception</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73</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1,125</w:t>
            </w:r>
          </w:p>
        </w:tc>
        <w:tc>
          <w:tcPr>
            <w:tcW w:w="1418"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6.2%</w:t>
            </w:r>
          </w:p>
        </w:tc>
      </w:tr>
      <w:tr w:rsidR="006574E8" w:rsidRPr="007927B7" w:rsidTr="00522958">
        <w:trPr>
          <w:trHeight w:val="300"/>
        </w:trPr>
        <w:tc>
          <w:tcPr>
            <w:tcW w:w="4410" w:type="dxa"/>
            <w:shd w:val="clear" w:color="auto" w:fill="auto"/>
            <w:noWrap/>
            <w:vAlign w:val="bottom"/>
            <w:hideMark/>
          </w:tcPr>
          <w:p w:rsidR="006574E8" w:rsidRDefault="006574E8" w:rsidP="003D4E99">
            <w:pPr>
              <w:spacing w:after="0" w:line="240" w:lineRule="auto"/>
              <w:rPr>
                <w:rFonts w:ascii="Calibri" w:hAnsi="Calibri"/>
                <w:color w:val="000000"/>
              </w:rPr>
            </w:pPr>
            <w:r>
              <w:rPr>
                <w:rFonts w:ascii="Calibri" w:hAnsi="Calibri"/>
                <w:color w:val="000000"/>
              </w:rPr>
              <w:t>Cervical  cytology</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66</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990</w:t>
            </w:r>
          </w:p>
        </w:tc>
        <w:tc>
          <w:tcPr>
            <w:tcW w:w="1418"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5.4%</w:t>
            </w:r>
          </w:p>
        </w:tc>
      </w:tr>
      <w:tr w:rsidR="006574E8" w:rsidRPr="007927B7" w:rsidTr="00522958">
        <w:trPr>
          <w:trHeight w:val="300"/>
        </w:trPr>
        <w:tc>
          <w:tcPr>
            <w:tcW w:w="4410" w:type="dxa"/>
            <w:shd w:val="clear" w:color="auto" w:fill="auto"/>
            <w:noWrap/>
            <w:vAlign w:val="bottom"/>
            <w:hideMark/>
          </w:tcPr>
          <w:p w:rsidR="006574E8" w:rsidRDefault="006574E8" w:rsidP="003D4E99">
            <w:pPr>
              <w:spacing w:after="0" w:line="240" w:lineRule="auto"/>
              <w:rPr>
                <w:rFonts w:ascii="Calibri" w:hAnsi="Calibri"/>
                <w:color w:val="000000"/>
              </w:rPr>
            </w:pPr>
            <w:r>
              <w:rPr>
                <w:rFonts w:ascii="Calibri" w:hAnsi="Calibri"/>
                <w:color w:val="000000"/>
              </w:rPr>
              <w:t>Injections – B12</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40</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600</w:t>
            </w:r>
          </w:p>
        </w:tc>
        <w:tc>
          <w:tcPr>
            <w:tcW w:w="1418"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3.3%</w:t>
            </w:r>
          </w:p>
        </w:tc>
      </w:tr>
      <w:tr w:rsidR="006574E8" w:rsidRPr="007927B7" w:rsidTr="00522958">
        <w:trPr>
          <w:trHeight w:val="300"/>
        </w:trPr>
        <w:tc>
          <w:tcPr>
            <w:tcW w:w="4410" w:type="dxa"/>
            <w:shd w:val="clear" w:color="auto" w:fill="auto"/>
            <w:noWrap/>
            <w:vAlign w:val="bottom"/>
            <w:hideMark/>
          </w:tcPr>
          <w:p w:rsidR="006574E8" w:rsidRDefault="006574E8" w:rsidP="003D4E99">
            <w:pPr>
              <w:spacing w:after="0" w:line="240" w:lineRule="auto"/>
              <w:rPr>
                <w:rFonts w:ascii="Calibri" w:hAnsi="Calibri"/>
                <w:color w:val="000000"/>
              </w:rPr>
            </w:pPr>
            <w:r>
              <w:rPr>
                <w:rFonts w:ascii="Calibri" w:hAnsi="Calibri"/>
                <w:color w:val="000000"/>
              </w:rPr>
              <w:t>INR –WARFARIN MANAGEMENT</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56</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560</w:t>
            </w:r>
          </w:p>
        </w:tc>
        <w:tc>
          <w:tcPr>
            <w:tcW w:w="1418"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3.1%</w:t>
            </w:r>
          </w:p>
        </w:tc>
      </w:tr>
      <w:tr w:rsidR="006574E8" w:rsidRPr="007927B7" w:rsidTr="00522958">
        <w:trPr>
          <w:trHeight w:val="300"/>
        </w:trPr>
        <w:tc>
          <w:tcPr>
            <w:tcW w:w="4410" w:type="dxa"/>
            <w:shd w:val="clear" w:color="auto" w:fill="auto"/>
            <w:noWrap/>
            <w:vAlign w:val="bottom"/>
            <w:hideMark/>
          </w:tcPr>
          <w:p w:rsidR="006574E8" w:rsidRDefault="006574E8" w:rsidP="003D4E99">
            <w:pPr>
              <w:spacing w:after="0" w:line="240" w:lineRule="auto"/>
              <w:rPr>
                <w:rFonts w:ascii="Calibri" w:hAnsi="Calibri"/>
                <w:color w:val="000000"/>
              </w:rPr>
            </w:pPr>
            <w:r>
              <w:rPr>
                <w:rFonts w:ascii="Calibri" w:hAnsi="Calibri"/>
                <w:color w:val="000000"/>
              </w:rPr>
              <w:t xml:space="preserve">Diagnostic </w:t>
            </w:r>
            <w:proofErr w:type="spellStart"/>
            <w:r>
              <w:rPr>
                <w:rFonts w:ascii="Calibri" w:hAnsi="Calibri"/>
                <w:color w:val="000000"/>
              </w:rPr>
              <w:t>Spirometry</w:t>
            </w:r>
            <w:proofErr w:type="spellEnd"/>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9</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405</w:t>
            </w:r>
          </w:p>
        </w:tc>
        <w:tc>
          <w:tcPr>
            <w:tcW w:w="1418"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2.2%</w:t>
            </w:r>
          </w:p>
        </w:tc>
      </w:tr>
      <w:tr w:rsidR="006574E8" w:rsidRPr="007927B7" w:rsidTr="00522958">
        <w:trPr>
          <w:trHeight w:val="300"/>
        </w:trPr>
        <w:tc>
          <w:tcPr>
            <w:tcW w:w="4410" w:type="dxa"/>
            <w:shd w:val="clear" w:color="auto" w:fill="auto"/>
            <w:noWrap/>
            <w:vAlign w:val="bottom"/>
            <w:hideMark/>
          </w:tcPr>
          <w:p w:rsidR="006574E8" w:rsidRDefault="006574E8" w:rsidP="003D4E99">
            <w:pPr>
              <w:spacing w:after="0" w:line="240" w:lineRule="auto"/>
              <w:rPr>
                <w:rFonts w:ascii="Calibri" w:hAnsi="Calibri"/>
                <w:color w:val="000000"/>
              </w:rPr>
            </w:pPr>
            <w:r>
              <w:rPr>
                <w:rFonts w:ascii="Calibri" w:hAnsi="Calibri"/>
                <w:color w:val="000000"/>
              </w:rPr>
              <w:t>Suture/Staple removal</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17</w:t>
            </w:r>
          </w:p>
        </w:tc>
        <w:tc>
          <w:tcPr>
            <w:tcW w:w="1559"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255</w:t>
            </w:r>
          </w:p>
        </w:tc>
        <w:tc>
          <w:tcPr>
            <w:tcW w:w="1418" w:type="dxa"/>
            <w:shd w:val="clear" w:color="auto" w:fill="auto"/>
            <w:noWrap/>
            <w:vAlign w:val="bottom"/>
            <w:hideMark/>
          </w:tcPr>
          <w:p w:rsidR="006574E8" w:rsidRDefault="006574E8" w:rsidP="003D4E99">
            <w:pPr>
              <w:spacing w:after="0" w:line="240" w:lineRule="auto"/>
              <w:jc w:val="center"/>
              <w:rPr>
                <w:rFonts w:ascii="Calibri" w:hAnsi="Calibri"/>
                <w:color w:val="000000"/>
              </w:rPr>
            </w:pPr>
            <w:r>
              <w:rPr>
                <w:rFonts w:ascii="Calibri" w:hAnsi="Calibri"/>
                <w:color w:val="000000"/>
              </w:rPr>
              <w:t>1.4%</w:t>
            </w:r>
          </w:p>
        </w:tc>
      </w:tr>
    </w:tbl>
    <w:p w:rsidR="006574E8" w:rsidRDefault="006574E8" w:rsidP="00B770D3">
      <w:pPr>
        <w:spacing w:after="0" w:line="240" w:lineRule="auto"/>
      </w:pPr>
    </w:p>
    <w:p w:rsidR="006574E8" w:rsidRDefault="006574E8" w:rsidP="00B770D3">
      <w:pPr>
        <w:spacing w:after="0" w:line="240" w:lineRule="auto"/>
      </w:pPr>
      <w:r>
        <w:t>Of the 395 interactions for Phlebotomy, almost 100% (394) were by a Health Care Assistant or Phlebotomist. The other interaction was with a Practice Nurse.</w:t>
      </w:r>
    </w:p>
    <w:p w:rsidR="006574E8" w:rsidRDefault="006574E8" w:rsidP="00B770D3">
      <w:pPr>
        <w:spacing w:after="0" w:line="240" w:lineRule="auto"/>
      </w:pPr>
    </w:p>
    <w:p w:rsidR="006574E8" w:rsidRDefault="006574E8" w:rsidP="00B770D3">
      <w:pPr>
        <w:spacing w:after="0" w:line="240" w:lineRule="auto"/>
      </w:pPr>
      <w:r>
        <w:t xml:space="preserve">Just over 82% of interactions (226 out of 274) with a Health Care Assistant were for Phlebotomy, while 89% (168 out of 188) of the interactions with a Phlebotomist were for Phlebotomy.  In contrast, 0.3% of Practice Nurse </w:t>
      </w:r>
      <w:proofErr w:type="gramStart"/>
      <w:r>
        <w:t>interactions</w:t>
      </w:r>
      <w:proofErr w:type="gramEnd"/>
      <w:r>
        <w:t xml:space="preserve"> were for Phlebotomy.</w:t>
      </w:r>
    </w:p>
    <w:p w:rsidR="006574E8" w:rsidRDefault="006574E8" w:rsidP="002647D6">
      <w:pPr>
        <w:spacing w:after="0" w:line="240" w:lineRule="auto"/>
      </w:pPr>
    </w:p>
    <w:p w:rsidR="00B92BFF" w:rsidRDefault="00B92BFF" w:rsidP="003D22D6">
      <w:pPr>
        <w:rPr>
          <w:rFonts w:ascii="Arial" w:hAnsi="Arial" w:cs="Arial"/>
        </w:rPr>
      </w:pPr>
    </w:p>
    <w:p w:rsidR="006574E8" w:rsidRDefault="006574E8" w:rsidP="003D22D6">
      <w:pPr>
        <w:rPr>
          <w:rFonts w:ascii="Arial" w:hAnsi="Arial" w:cs="Arial"/>
        </w:rPr>
      </w:pPr>
    </w:p>
    <w:p w:rsidR="006574E8" w:rsidRDefault="006574E8" w:rsidP="003D22D6">
      <w:pPr>
        <w:rPr>
          <w:rFonts w:ascii="Arial" w:hAnsi="Arial" w:cs="Arial"/>
        </w:rPr>
      </w:pPr>
      <w:r>
        <w:rPr>
          <w:rFonts w:ascii="Arial" w:hAnsi="Arial" w:cs="Arial"/>
        </w:rPr>
        <w:lastRenderedPageBreak/>
        <w:t xml:space="preserve">Appendix 2:   </w:t>
      </w:r>
    </w:p>
    <w:p w:rsidR="006574E8" w:rsidRDefault="006574E8" w:rsidP="003D22D6">
      <w:pPr>
        <w:rPr>
          <w:rFonts w:ascii="Arial" w:hAnsi="Arial" w:cs="Arial"/>
        </w:rPr>
      </w:pPr>
    </w:p>
    <w:p w:rsidR="006574E8" w:rsidRPr="006574E8" w:rsidRDefault="006574E8" w:rsidP="003D22D6">
      <w:pPr>
        <w:rPr>
          <w:rFonts w:ascii="Arial" w:hAnsi="Arial" w:cs="Arial"/>
          <w:b/>
        </w:rPr>
      </w:pPr>
      <w:proofErr w:type="gramStart"/>
      <w:r w:rsidRPr="006574E8">
        <w:rPr>
          <w:rFonts w:ascii="Arial" w:hAnsi="Arial" w:cs="Arial"/>
          <w:b/>
        </w:rPr>
        <w:t>CNOD.</w:t>
      </w:r>
      <w:proofErr w:type="gramEnd"/>
      <w:r w:rsidRPr="006574E8">
        <w:rPr>
          <w:rFonts w:ascii="Arial" w:hAnsi="Arial" w:cs="Arial"/>
          <w:b/>
        </w:rPr>
        <w:t xml:space="preserve"> Paper 6:  Developing the general practice nursing role in integrated community nursing teams</w:t>
      </w:r>
    </w:p>
    <w:p w:rsidR="006574E8" w:rsidRPr="009E1393" w:rsidRDefault="006574E8" w:rsidP="003D22D6">
      <w:pPr>
        <w:rPr>
          <w:rFonts w:ascii="Arial" w:hAnsi="Arial" w:cs="Arial"/>
        </w:rPr>
      </w:pPr>
      <w:hyperlink r:id="rId27" w:history="1">
        <w:r w:rsidRPr="0026022D">
          <w:rPr>
            <w:rStyle w:val="Hyperlink"/>
            <w:rFonts w:ascii="Arial" w:hAnsi="Arial" w:cs="Arial"/>
          </w:rPr>
          <w:t>https://www.nes.scot.nhs.uk/media/4235323/cnod6.pdf</w:t>
        </w:r>
      </w:hyperlink>
      <w:r>
        <w:rPr>
          <w:rFonts w:ascii="Arial" w:hAnsi="Arial" w:cs="Arial"/>
        </w:rPr>
        <w:t xml:space="preserve"> </w:t>
      </w:r>
    </w:p>
    <w:sectPr w:rsidR="006574E8" w:rsidRPr="009E1393" w:rsidSect="006B5716">
      <w:headerReference w:type="default" r:id="rId2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AA5" w:rsidRDefault="00244AA5" w:rsidP="001D0C58">
      <w:pPr>
        <w:spacing w:after="0" w:line="240" w:lineRule="auto"/>
      </w:pPr>
      <w:r>
        <w:separator/>
      </w:r>
    </w:p>
  </w:endnote>
  <w:endnote w:type="continuationSeparator" w:id="0">
    <w:p w:rsidR="00244AA5" w:rsidRDefault="00244AA5" w:rsidP="001D0C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AA5" w:rsidRDefault="00244AA5" w:rsidP="001D0C58">
      <w:pPr>
        <w:spacing w:after="0" w:line="240" w:lineRule="auto"/>
      </w:pPr>
      <w:r>
        <w:separator/>
      </w:r>
    </w:p>
  </w:footnote>
  <w:footnote w:type="continuationSeparator" w:id="0">
    <w:p w:rsidR="00244AA5" w:rsidRDefault="00244AA5" w:rsidP="001D0C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741201"/>
      <w:docPartObj>
        <w:docPartGallery w:val="Watermarks"/>
        <w:docPartUnique/>
      </w:docPartObj>
    </w:sdtPr>
    <w:sdtContent>
      <w:p w:rsidR="001D0C58" w:rsidRDefault="00E50144">
        <w:pPr>
          <w:pStyle w:val="Header"/>
        </w:pPr>
        <w:r w:rsidRPr="00E50144">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A4C"/>
    <w:multiLevelType w:val="hybridMultilevel"/>
    <w:tmpl w:val="2772C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8F1FC0"/>
    <w:multiLevelType w:val="hybridMultilevel"/>
    <w:tmpl w:val="BEDA5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C20CEE"/>
    <w:multiLevelType w:val="hybridMultilevel"/>
    <w:tmpl w:val="AEFEE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657AD1"/>
    <w:multiLevelType w:val="hybridMultilevel"/>
    <w:tmpl w:val="6400A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B16B9C"/>
    <w:multiLevelType w:val="hybridMultilevel"/>
    <w:tmpl w:val="34F4D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35673F"/>
    <w:multiLevelType w:val="hybridMultilevel"/>
    <w:tmpl w:val="7D581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A623F2"/>
    <w:multiLevelType w:val="hybridMultilevel"/>
    <w:tmpl w:val="374E1FB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nsid w:val="467D6119"/>
    <w:multiLevelType w:val="hybridMultilevel"/>
    <w:tmpl w:val="A70C1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636199E"/>
    <w:multiLevelType w:val="hybridMultilevel"/>
    <w:tmpl w:val="F414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3B27256"/>
    <w:multiLevelType w:val="hybridMultilevel"/>
    <w:tmpl w:val="C9EC1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A7A1039"/>
    <w:multiLevelType w:val="hybridMultilevel"/>
    <w:tmpl w:val="305CA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B7B5E98"/>
    <w:multiLevelType w:val="hybridMultilevel"/>
    <w:tmpl w:val="802A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8"/>
  </w:num>
  <w:num w:numId="5">
    <w:abstractNumId w:val="9"/>
  </w:num>
  <w:num w:numId="6">
    <w:abstractNumId w:val="11"/>
  </w:num>
  <w:num w:numId="7">
    <w:abstractNumId w:val="6"/>
  </w:num>
  <w:num w:numId="8">
    <w:abstractNumId w:val="7"/>
  </w:num>
  <w:num w:numId="9">
    <w:abstractNumId w:val="10"/>
  </w:num>
  <w:num w:numId="10">
    <w:abstractNumId w:val="5"/>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6"/>
    <o:shapelayout v:ext="edit">
      <o:idmap v:ext="edit" data="3"/>
    </o:shapelayout>
  </w:hdrShapeDefaults>
  <w:footnotePr>
    <w:footnote w:id="-1"/>
    <w:footnote w:id="0"/>
  </w:footnotePr>
  <w:endnotePr>
    <w:endnote w:id="-1"/>
    <w:endnote w:id="0"/>
  </w:endnotePr>
  <w:compat/>
  <w:rsids>
    <w:rsidRoot w:val="003D22D6"/>
    <w:rsid w:val="00031E8B"/>
    <w:rsid w:val="001B4D6A"/>
    <w:rsid w:val="001B545C"/>
    <w:rsid w:val="001D0C58"/>
    <w:rsid w:val="00244AA5"/>
    <w:rsid w:val="003D22D6"/>
    <w:rsid w:val="004A4B09"/>
    <w:rsid w:val="006574E8"/>
    <w:rsid w:val="006B5716"/>
    <w:rsid w:val="00B92BFF"/>
    <w:rsid w:val="00CE36FE"/>
    <w:rsid w:val="00DD5CC0"/>
    <w:rsid w:val="00E50144"/>
    <w:rsid w:val="00EA6BF2"/>
    <w:rsid w:val="00F571F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2D6"/>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2D6"/>
    <w:pPr>
      <w:ind w:left="720"/>
      <w:contextualSpacing/>
    </w:pPr>
  </w:style>
  <w:style w:type="character" w:styleId="Hyperlink">
    <w:name w:val="Hyperlink"/>
    <w:basedOn w:val="DefaultParagraphFont"/>
    <w:uiPriority w:val="99"/>
    <w:unhideWhenUsed/>
    <w:rsid w:val="003D22D6"/>
    <w:rPr>
      <w:color w:val="0000FF" w:themeColor="hyperlink"/>
      <w:u w:val="single"/>
    </w:rPr>
  </w:style>
  <w:style w:type="paragraph" w:styleId="BalloonText">
    <w:name w:val="Balloon Text"/>
    <w:basedOn w:val="Normal"/>
    <w:link w:val="BalloonTextChar"/>
    <w:uiPriority w:val="99"/>
    <w:semiHidden/>
    <w:unhideWhenUsed/>
    <w:rsid w:val="003D2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2D6"/>
    <w:rPr>
      <w:rFonts w:ascii="Tahoma" w:eastAsiaTheme="minorEastAsia" w:hAnsi="Tahoma" w:cs="Tahoma"/>
      <w:sz w:val="16"/>
      <w:szCs w:val="16"/>
      <w:lang w:eastAsia="en-GB"/>
    </w:rPr>
  </w:style>
  <w:style w:type="paragraph" w:styleId="Header">
    <w:name w:val="header"/>
    <w:basedOn w:val="Normal"/>
    <w:link w:val="HeaderChar"/>
    <w:uiPriority w:val="99"/>
    <w:semiHidden/>
    <w:unhideWhenUsed/>
    <w:rsid w:val="001D0C5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D0C58"/>
    <w:rPr>
      <w:rFonts w:eastAsiaTheme="minorEastAsia"/>
      <w:lang w:eastAsia="en-GB"/>
    </w:rPr>
  </w:style>
  <w:style w:type="paragraph" w:styleId="Footer">
    <w:name w:val="footer"/>
    <w:basedOn w:val="Normal"/>
    <w:link w:val="FooterChar"/>
    <w:uiPriority w:val="99"/>
    <w:semiHidden/>
    <w:unhideWhenUsed/>
    <w:rsid w:val="001D0C5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D0C58"/>
    <w:rPr>
      <w:rFonts w:eastAsiaTheme="minorEastAsia"/>
      <w:lang w:eastAsia="en-GB"/>
    </w:rPr>
  </w:style>
  <w:style w:type="character" w:styleId="FollowedHyperlink">
    <w:name w:val="FollowedHyperlink"/>
    <w:basedOn w:val="DefaultParagraphFont"/>
    <w:uiPriority w:val="99"/>
    <w:semiHidden/>
    <w:unhideWhenUsed/>
    <w:rsid w:val="00B92BFF"/>
    <w:rPr>
      <w:color w:val="800080" w:themeColor="followedHyperlink"/>
      <w:u w:val="single"/>
    </w:rPr>
  </w:style>
  <w:style w:type="table" w:styleId="TableGrid">
    <w:name w:val="Table Grid"/>
    <w:basedOn w:val="TableNormal"/>
    <w:uiPriority w:val="59"/>
    <w:rsid w:val="00B92B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header" Target="header1.xml"/><Relationship Id="rId10" Type="http://schemas.openxmlformats.org/officeDocument/2006/relationships/hyperlink" Target="mailto:Krista.clubb@nhslothian.scot.nhs.uk" TargetMode="Externa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cid:image001.png@01D4EA08.92DF6960"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hyperlink" Target="https://www.nes.scot.nhs.uk/media/4235323/cnod6.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3715BC-5082-44F2-B4EB-5E2E61487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4688</Words>
  <Characters>26722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31348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Clubb</dc:creator>
  <cp:lastModifiedBy>Krista Clubb</cp:lastModifiedBy>
  <cp:revision>2</cp:revision>
  <dcterms:created xsi:type="dcterms:W3CDTF">2019-04-24T09:30:00Z</dcterms:created>
  <dcterms:modified xsi:type="dcterms:W3CDTF">2019-04-24T09:30:00Z</dcterms:modified>
</cp:coreProperties>
</file>