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4th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erection of outbuilding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qApproval of matters specified in condition 1 of planning permission in principle 18/01123/PPM - Erection of 22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5 - Green Travel Plan Castlemains Dirleton - Travel Plan - Sept 23 Condition 13 - Management Company Plan Ground Maintenance Summary of Costs and Spec 2023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Public Park &amp; Associated Infrastructure (Planning Permission in Principle)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Sash and Case Window Replacement With Timber Frame Sash and Case windows with matching window pane configuration and astragal profiles &amp; slimline double glazed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glazing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to replace existing Sash and Case Window With new Timber Frame Sash and Case windows with matching window pane</w:t>
            </w:r>
          </w:p>
          <w:p>
            <w:pPr>
              <w:pStyle w:val="P4"/>
              <w:rPr>
                <w:rFonts w:ascii="Arial" w:hAnsi="Arial" w:cs="Arial"/>
                <w:bCs w:val="1"/>
                <w:lang w:val="en-GB" w:bidi="ar-SA" w:eastAsia="en-US"/>
              </w:rPr>
            </w:pPr>
            <w:r>
              <w:rPr>
                <w:rFonts w:ascii="Arial" w:hAnsi="Arial" w:cs="Arial"/>
                <w:bCs w:val="1"/>
              </w:rPr>
              <w:t>configuration and astragal profiles &amp; slimline double glazed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porches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window to allow for the installation of a Upvc framed double glazed set of sliding doors with side screens. In addition, the removal of the existing front door to allow for the installation of a composite externally graded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Proposed summer house within the read garden, form and finishes to match the existing cottage. Summer house to include wood burning stove with stone chimney. </w:t>
            </w:r>
          </w:p>
          <w:p>
            <w:pPr>
              <w:pStyle w:val="P4"/>
              <w:rPr>
                <w:rFonts w:ascii="Arial" w:hAnsi="Arial" w:cs="Arial"/>
                <w:bCs w:val="1"/>
                <w:lang w:val="en-GB" w:bidi="ar-SA" w:eastAsia="en-US"/>
              </w:rPr>
            </w:pPr>
            <w:r>
              <w:rPr>
                <w:rFonts w:ascii="Arial" w:hAnsi="Arial" w:cs="Arial"/>
                <w:bCs w:val="1"/>
              </w:rPr>
              <w:t>Proposed wood burning stove within existing greenhouse. Greenhouse to be sensitively refurbished to preserve original character.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full height windows serving living room and replace with Cream coloured (RAL 9001) Upvc framed double glazed sliding doors with double glazed side screens. Existing timber front door to be removed and replaced with a cream coloured (RAL9001) composite externally graded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2023-11-07T07:35:26Z</dcterms:modified>
  <cp:revision>17</cp:revision>
</cp:coreProperties>
</file>