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1A" w:rsidRPr="00FD79C7" w:rsidRDefault="00350A1A" w:rsidP="00350A1A">
      <w:pPr>
        <w:pStyle w:val="Default"/>
        <w:jc w:val="center"/>
        <w:rPr>
          <w:rFonts w:asciiTheme="minorHAnsi" w:hAnsiTheme="minorHAnsi" w:cstheme="minorHAnsi"/>
          <w:b/>
          <w:bCs/>
          <w:highlight w:val="yellow"/>
        </w:rPr>
      </w:pPr>
      <w:bookmarkStart w:id="0" w:name="_GoBack"/>
      <w:bookmarkEnd w:id="0"/>
      <w:r w:rsidRPr="00FD79C7">
        <w:rPr>
          <w:rFonts w:asciiTheme="minorHAnsi" w:hAnsiTheme="minorHAnsi" w:cstheme="minorHAnsi"/>
          <w:b/>
          <w:bCs/>
        </w:rPr>
        <w:t xml:space="preserve">EAST LOTHIAN COUNCIL </w:t>
      </w:r>
      <w:r>
        <w:rPr>
          <w:rFonts w:asciiTheme="minorHAnsi" w:hAnsiTheme="minorHAnsi" w:cstheme="minorHAnsi"/>
          <w:b/>
          <w:bCs/>
        </w:rPr>
        <w:t>HO</w:t>
      </w:r>
      <w:r w:rsidRPr="00FD79C7">
        <w:rPr>
          <w:rFonts w:asciiTheme="minorHAnsi" w:hAnsiTheme="minorHAnsi" w:cstheme="minorHAnsi"/>
          <w:b/>
          <w:bCs/>
        </w:rPr>
        <w:t xml:space="preserve">USING OPTIONS TEAM </w:t>
      </w:r>
    </w:p>
    <w:p w:rsidR="00350A1A" w:rsidRDefault="00350A1A" w:rsidP="00350A1A">
      <w:pPr>
        <w:pStyle w:val="Default"/>
        <w:jc w:val="center"/>
        <w:rPr>
          <w:rFonts w:asciiTheme="minorHAnsi" w:hAnsiTheme="minorHAnsi" w:cstheme="minorHAnsi"/>
          <w:b/>
          <w:bCs/>
        </w:rPr>
      </w:pPr>
      <w:r>
        <w:rPr>
          <w:rFonts w:asciiTheme="minorHAnsi" w:hAnsiTheme="minorHAnsi" w:cstheme="minorHAnsi"/>
          <w:b/>
          <w:bCs/>
        </w:rPr>
        <w:t>HOUSING SUPPORT SERVICE</w:t>
      </w:r>
    </w:p>
    <w:p w:rsidR="00350A1A" w:rsidRPr="00350A1A" w:rsidRDefault="00350A1A" w:rsidP="00350A1A">
      <w:pPr>
        <w:jc w:val="center"/>
        <w:rPr>
          <w:sz w:val="18"/>
          <w:szCs w:val="18"/>
        </w:rPr>
      </w:pPr>
    </w:p>
    <w:p w:rsidR="00350A1A" w:rsidRPr="007A15D1" w:rsidRDefault="00350A1A" w:rsidP="00350A1A">
      <w:pPr>
        <w:jc w:val="center"/>
        <w:rPr>
          <w:b/>
          <w:sz w:val="24"/>
          <w:szCs w:val="24"/>
        </w:rPr>
      </w:pPr>
      <w:r w:rsidRPr="007A15D1">
        <w:rPr>
          <w:b/>
          <w:sz w:val="24"/>
          <w:szCs w:val="24"/>
        </w:rPr>
        <w:t>Health (Tobacco, Nicotine etc., and Care) (Scotland) Act 2016 and Duty of Candour Procedure (Scotland) Regulations 2018</w:t>
      </w:r>
    </w:p>
    <w:p w:rsidR="00492E3C" w:rsidRDefault="00492E3C" w:rsidP="00323BF1">
      <w:pPr>
        <w:spacing w:after="0" w:line="240" w:lineRule="auto"/>
        <w:rPr>
          <w:sz w:val="24"/>
          <w:szCs w:val="24"/>
        </w:rPr>
      </w:pPr>
      <w:r w:rsidRPr="00350A1A">
        <w:rPr>
          <w:sz w:val="24"/>
          <w:szCs w:val="24"/>
        </w:rPr>
        <w:t>The organisational duty of candour provisions became a legal obligation on 1 April 2018</w:t>
      </w:r>
      <w:r w:rsidR="007A15D1">
        <w:rPr>
          <w:sz w:val="24"/>
          <w:szCs w:val="24"/>
        </w:rPr>
        <w:t>. In accordance with th</w:t>
      </w:r>
      <w:r w:rsidR="00323BF1">
        <w:rPr>
          <w:sz w:val="24"/>
          <w:szCs w:val="24"/>
        </w:rPr>
        <w:t>is</w:t>
      </w:r>
      <w:r w:rsidR="007A15D1">
        <w:rPr>
          <w:sz w:val="24"/>
          <w:szCs w:val="24"/>
        </w:rPr>
        <w:t xml:space="preserve">, </w:t>
      </w:r>
      <w:r w:rsidRPr="00350A1A">
        <w:rPr>
          <w:sz w:val="24"/>
          <w:szCs w:val="24"/>
        </w:rPr>
        <w:t xml:space="preserve">organisations providing health, care and social work services in Scotland are required by law to </w:t>
      </w:r>
      <w:r w:rsidR="007A15D1">
        <w:rPr>
          <w:sz w:val="24"/>
          <w:szCs w:val="24"/>
        </w:rPr>
        <w:t>set out a procedure</w:t>
      </w:r>
      <w:r w:rsidR="00323BF1">
        <w:rPr>
          <w:sz w:val="24"/>
          <w:szCs w:val="24"/>
        </w:rPr>
        <w:t xml:space="preserve"> for the duty of candour. Organisations are expected to </w:t>
      </w:r>
      <w:r w:rsidRPr="00350A1A">
        <w:rPr>
          <w:sz w:val="24"/>
          <w:szCs w:val="24"/>
        </w:rPr>
        <w:t xml:space="preserve">follow </w:t>
      </w:r>
      <w:r w:rsidR="007A15D1">
        <w:rPr>
          <w:sz w:val="24"/>
          <w:szCs w:val="24"/>
        </w:rPr>
        <w:t>this, in a situation</w:t>
      </w:r>
      <w:r w:rsidRPr="00350A1A">
        <w:rPr>
          <w:sz w:val="24"/>
          <w:szCs w:val="24"/>
        </w:rPr>
        <w:t xml:space="preserve"> </w:t>
      </w:r>
      <w:r w:rsidR="007A15D1">
        <w:rPr>
          <w:sz w:val="24"/>
          <w:szCs w:val="24"/>
        </w:rPr>
        <w:t xml:space="preserve">where </w:t>
      </w:r>
      <w:r w:rsidRPr="00350A1A">
        <w:rPr>
          <w:sz w:val="24"/>
          <w:szCs w:val="24"/>
        </w:rPr>
        <w:t>there has been an unintended or unexpected incident that results in death or harm (or additional treatment is required to prevent injury that would result in death or harm).</w:t>
      </w:r>
      <w:r w:rsidR="00323BF1">
        <w:rPr>
          <w:sz w:val="24"/>
          <w:szCs w:val="24"/>
        </w:rPr>
        <w:t xml:space="preserve"> An annual report on the duty of candour is required from 2018/19 onwards, </w:t>
      </w:r>
      <w:r w:rsidR="00BB30BA">
        <w:rPr>
          <w:sz w:val="24"/>
          <w:szCs w:val="24"/>
        </w:rPr>
        <w:t xml:space="preserve">each year </w:t>
      </w:r>
      <w:r w:rsidR="00323BF1">
        <w:rPr>
          <w:sz w:val="24"/>
          <w:szCs w:val="24"/>
        </w:rPr>
        <w:t>as soon as is practicable, following the end of the financial year.</w:t>
      </w:r>
    </w:p>
    <w:p w:rsidR="00323BF1" w:rsidRPr="00350A1A" w:rsidRDefault="00323BF1" w:rsidP="00323BF1">
      <w:pPr>
        <w:spacing w:after="0" w:line="240" w:lineRule="auto"/>
        <w:rPr>
          <w:sz w:val="24"/>
          <w:szCs w:val="24"/>
        </w:rPr>
      </w:pPr>
    </w:p>
    <w:p w:rsidR="00876F9B" w:rsidRDefault="00876F9B" w:rsidP="00323BF1">
      <w:pPr>
        <w:spacing w:after="0" w:line="240" w:lineRule="auto"/>
        <w:rPr>
          <w:sz w:val="24"/>
          <w:szCs w:val="24"/>
        </w:rPr>
      </w:pPr>
      <w:r w:rsidRPr="00350A1A">
        <w:rPr>
          <w:sz w:val="24"/>
          <w:szCs w:val="24"/>
        </w:rPr>
        <w:t xml:space="preserve">The focus of the duty of candour legislation is to ensure that organisations tell those affected that an unintended or unexpected incident has occurred; apologise; involve them in meetings about the incident; review what happened with a view to identifying areas for improvement; and learn (taking account of the views of relevant persons).  </w:t>
      </w:r>
    </w:p>
    <w:p w:rsidR="00323BF1" w:rsidRPr="00350A1A" w:rsidRDefault="00323BF1" w:rsidP="00323BF1">
      <w:pPr>
        <w:spacing w:after="0" w:line="240" w:lineRule="auto"/>
        <w:rPr>
          <w:sz w:val="24"/>
          <w:szCs w:val="24"/>
        </w:rPr>
      </w:pPr>
    </w:p>
    <w:p w:rsidR="002D561D" w:rsidRDefault="00C62C89" w:rsidP="00323BF1">
      <w:pPr>
        <w:spacing w:after="0" w:line="240" w:lineRule="auto"/>
        <w:rPr>
          <w:sz w:val="24"/>
          <w:szCs w:val="24"/>
        </w:rPr>
      </w:pPr>
      <w:r w:rsidRPr="00350A1A">
        <w:rPr>
          <w:sz w:val="24"/>
          <w:szCs w:val="24"/>
        </w:rPr>
        <w:t>The overall purpose of the duty of candour is to ensure that organisations are open, honest and supportive when there is an unexpected or unintended incident</w:t>
      </w:r>
      <w:r w:rsidR="00F81C4D" w:rsidRPr="00350A1A">
        <w:rPr>
          <w:sz w:val="24"/>
          <w:szCs w:val="24"/>
        </w:rPr>
        <w:t xml:space="preserve"> / consequence</w:t>
      </w:r>
      <w:r w:rsidRPr="00350A1A">
        <w:rPr>
          <w:sz w:val="24"/>
          <w:szCs w:val="24"/>
        </w:rPr>
        <w:t xml:space="preserve"> resulting in death or harm, as defined in the Act. </w:t>
      </w:r>
      <w:r w:rsidR="00AF17BE" w:rsidRPr="00350A1A">
        <w:rPr>
          <w:sz w:val="24"/>
          <w:szCs w:val="24"/>
        </w:rPr>
        <w:t xml:space="preserve"> </w:t>
      </w:r>
      <w:r w:rsidR="002D561D" w:rsidRPr="00350A1A">
        <w:rPr>
          <w:sz w:val="24"/>
          <w:szCs w:val="24"/>
        </w:rPr>
        <w:t>The duty of candour procedure must be activated as soon as reasonably practicable after becoming aware that, in the reasonable opinion of a registered health professional,</w:t>
      </w:r>
      <w:r w:rsidR="00DC7F4A" w:rsidRPr="00350A1A">
        <w:rPr>
          <w:sz w:val="24"/>
          <w:szCs w:val="24"/>
        </w:rPr>
        <w:t xml:space="preserve"> there has been an unexpected or unintended incident resulting in death or harm in a health, care or social work setting</w:t>
      </w:r>
      <w:r w:rsidR="002D561D" w:rsidRPr="00350A1A">
        <w:rPr>
          <w:sz w:val="24"/>
          <w:szCs w:val="24"/>
        </w:rPr>
        <w:t>.</w:t>
      </w:r>
    </w:p>
    <w:p w:rsidR="00323BF1" w:rsidRPr="00350A1A" w:rsidRDefault="00323BF1" w:rsidP="00323BF1">
      <w:pPr>
        <w:spacing w:after="0" w:line="240" w:lineRule="auto"/>
        <w:rPr>
          <w:sz w:val="24"/>
          <w:szCs w:val="24"/>
        </w:rPr>
      </w:pPr>
    </w:p>
    <w:p w:rsidR="004711C7" w:rsidRPr="00350A1A" w:rsidRDefault="004711C7" w:rsidP="00323BF1">
      <w:pPr>
        <w:spacing w:after="0" w:line="240" w:lineRule="auto"/>
        <w:rPr>
          <w:b/>
          <w:sz w:val="24"/>
          <w:szCs w:val="24"/>
        </w:rPr>
      </w:pPr>
      <w:r w:rsidRPr="00350A1A">
        <w:rPr>
          <w:b/>
          <w:sz w:val="24"/>
          <w:szCs w:val="24"/>
        </w:rPr>
        <w:t>Overview</w:t>
      </w:r>
    </w:p>
    <w:p w:rsidR="004711C7" w:rsidRPr="00350A1A" w:rsidRDefault="004711C7" w:rsidP="00323BF1">
      <w:pPr>
        <w:spacing w:after="0" w:line="240" w:lineRule="auto"/>
        <w:rPr>
          <w:sz w:val="24"/>
          <w:szCs w:val="24"/>
        </w:rPr>
      </w:pPr>
      <w:r w:rsidRPr="00350A1A">
        <w:rPr>
          <w:sz w:val="24"/>
          <w:szCs w:val="24"/>
        </w:rPr>
        <w:t xml:space="preserve">The person (or their next of kin) (“relevant person”) are identified and contacted.  The relevant person is notified about the incident and what actions are going to be taken.  A meeting is arranged and the relevant person is given an opportunity to ask questions.  The relevant person </w:t>
      </w:r>
      <w:r w:rsidR="007A15D1">
        <w:rPr>
          <w:sz w:val="24"/>
          <w:szCs w:val="24"/>
        </w:rPr>
        <w:t>receives</w:t>
      </w:r>
      <w:r w:rsidRPr="00350A1A">
        <w:rPr>
          <w:sz w:val="24"/>
          <w:szCs w:val="24"/>
        </w:rPr>
        <w:t xml:space="preserve"> an apology from the organisation, and is </w:t>
      </w:r>
      <w:r w:rsidR="007A15D1">
        <w:rPr>
          <w:sz w:val="24"/>
          <w:szCs w:val="24"/>
        </w:rPr>
        <w:t>advised</w:t>
      </w:r>
      <w:r w:rsidRPr="00350A1A">
        <w:rPr>
          <w:sz w:val="24"/>
          <w:szCs w:val="24"/>
        </w:rPr>
        <w:t xml:space="preserve"> what happened in the context of what should or should</w:t>
      </w:r>
      <w:r w:rsidR="007A15D1">
        <w:rPr>
          <w:sz w:val="24"/>
          <w:szCs w:val="24"/>
        </w:rPr>
        <w:t xml:space="preserve"> not</w:t>
      </w:r>
      <w:r w:rsidRPr="00350A1A">
        <w:rPr>
          <w:sz w:val="24"/>
          <w:szCs w:val="24"/>
        </w:rPr>
        <w:t xml:space="preserve"> have happened.  (The Act makes it clear this is</w:t>
      </w:r>
      <w:r w:rsidR="007A15D1">
        <w:rPr>
          <w:sz w:val="24"/>
          <w:szCs w:val="24"/>
        </w:rPr>
        <w:t xml:space="preserve"> not</w:t>
      </w:r>
      <w:r w:rsidRPr="00350A1A">
        <w:rPr>
          <w:sz w:val="24"/>
          <w:szCs w:val="24"/>
        </w:rPr>
        <w:t xml:space="preserve"> an admission of liability). </w:t>
      </w:r>
    </w:p>
    <w:p w:rsidR="004711C7" w:rsidRPr="00350A1A" w:rsidRDefault="004711C7" w:rsidP="00350A1A">
      <w:pPr>
        <w:spacing w:after="0"/>
        <w:rPr>
          <w:sz w:val="24"/>
          <w:szCs w:val="24"/>
        </w:rPr>
      </w:pPr>
    </w:p>
    <w:p w:rsidR="004711C7" w:rsidRDefault="004711C7" w:rsidP="00323BF1">
      <w:pPr>
        <w:spacing w:after="0" w:line="240" w:lineRule="auto"/>
        <w:rPr>
          <w:sz w:val="24"/>
          <w:szCs w:val="24"/>
        </w:rPr>
      </w:pPr>
      <w:r w:rsidRPr="00350A1A">
        <w:rPr>
          <w:sz w:val="24"/>
          <w:szCs w:val="24"/>
        </w:rPr>
        <w:t xml:space="preserve">The organisation then carries out a review and feeds back to the person </w:t>
      </w:r>
      <w:r w:rsidR="007A15D1">
        <w:rPr>
          <w:sz w:val="24"/>
          <w:szCs w:val="24"/>
        </w:rPr>
        <w:t xml:space="preserve">in respect of </w:t>
      </w:r>
      <w:r w:rsidRPr="00350A1A">
        <w:rPr>
          <w:sz w:val="24"/>
          <w:szCs w:val="24"/>
        </w:rPr>
        <w:t xml:space="preserve">what has been learned and what actions and/or training has or will take place to ensure as far as possible that it does not happen again.  </w:t>
      </w:r>
    </w:p>
    <w:p w:rsidR="00323BF1" w:rsidRPr="00350A1A" w:rsidRDefault="00323BF1" w:rsidP="00323BF1">
      <w:pPr>
        <w:spacing w:after="0" w:line="240" w:lineRule="auto"/>
        <w:rPr>
          <w:sz w:val="24"/>
          <w:szCs w:val="24"/>
        </w:rPr>
      </w:pPr>
    </w:p>
    <w:p w:rsidR="002D561D" w:rsidRPr="00350A1A" w:rsidRDefault="002D561D" w:rsidP="00323BF1">
      <w:pPr>
        <w:spacing w:after="0" w:line="240" w:lineRule="auto"/>
        <w:rPr>
          <w:b/>
          <w:sz w:val="24"/>
          <w:szCs w:val="24"/>
        </w:rPr>
      </w:pPr>
      <w:r w:rsidRPr="00350A1A">
        <w:rPr>
          <w:b/>
          <w:sz w:val="24"/>
          <w:szCs w:val="24"/>
        </w:rPr>
        <w:t>Procedure start date</w:t>
      </w:r>
    </w:p>
    <w:p w:rsidR="002D561D" w:rsidRPr="00350A1A" w:rsidRDefault="002D561D" w:rsidP="00323BF1">
      <w:pPr>
        <w:spacing w:after="0" w:line="240" w:lineRule="auto"/>
        <w:rPr>
          <w:sz w:val="24"/>
          <w:szCs w:val="24"/>
        </w:rPr>
      </w:pPr>
      <w:r w:rsidRPr="00350A1A">
        <w:rPr>
          <w:sz w:val="24"/>
          <w:szCs w:val="24"/>
        </w:rPr>
        <w:t xml:space="preserve">The procedure start date is the date that the organisation receives confirmation from a registered health </w:t>
      </w:r>
      <w:r w:rsidR="007A15D1">
        <w:rPr>
          <w:sz w:val="24"/>
          <w:szCs w:val="24"/>
        </w:rPr>
        <w:t xml:space="preserve">and or social care </w:t>
      </w:r>
      <w:r w:rsidRPr="00350A1A">
        <w:rPr>
          <w:sz w:val="24"/>
          <w:szCs w:val="24"/>
        </w:rPr>
        <w:t>professional that an unintended or unexpected incident appears to have resulted in an outcome that relates directly to the incident (rather than to the natural course of the relevant person’s illness or underlying condition).</w:t>
      </w:r>
    </w:p>
    <w:p w:rsidR="00AF3137" w:rsidRPr="00350A1A" w:rsidRDefault="00AF3137" w:rsidP="00323BF1">
      <w:pPr>
        <w:spacing w:after="0" w:line="240" w:lineRule="auto"/>
        <w:rPr>
          <w:sz w:val="24"/>
          <w:szCs w:val="24"/>
        </w:rPr>
      </w:pPr>
    </w:p>
    <w:p w:rsidR="00AF3137" w:rsidRPr="00350A1A" w:rsidRDefault="00AF3137" w:rsidP="00323BF1">
      <w:pPr>
        <w:spacing w:after="0" w:line="240" w:lineRule="auto"/>
        <w:rPr>
          <w:b/>
          <w:sz w:val="24"/>
          <w:szCs w:val="24"/>
        </w:rPr>
      </w:pPr>
      <w:r w:rsidRPr="00350A1A">
        <w:rPr>
          <w:b/>
          <w:sz w:val="24"/>
          <w:szCs w:val="24"/>
        </w:rPr>
        <w:t>Notification</w:t>
      </w:r>
    </w:p>
    <w:p w:rsidR="00AF3137" w:rsidRDefault="00AF3137" w:rsidP="00323BF1">
      <w:pPr>
        <w:spacing w:after="0" w:line="240" w:lineRule="auto"/>
        <w:rPr>
          <w:sz w:val="24"/>
          <w:szCs w:val="24"/>
        </w:rPr>
      </w:pPr>
      <w:r w:rsidRPr="00350A1A">
        <w:rPr>
          <w:sz w:val="24"/>
          <w:szCs w:val="24"/>
        </w:rPr>
        <w:lastRenderedPageBreak/>
        <w:t>The relevant person should be notified as soon as reasonably practicable but it is considered good practice to notify the relevant person within 10 working days of the procedure start date.</w:t>
      </w:r>
    </w:p>
    <w:p w:rsidR="00323BF1" w:rsidRPr="00350A1A" w:rsidRDefault="00323BF1" w:rsidP="00323BF1">
      <w:pPr>
        <w:spacing w:after="0" w:line="240" w:lineRule="auto"/>
        <w:rPr>
          <w:sz w:val="24"/>
          <w:szCs w:val="24"/>
        </w:rPr>
      </w:pPr>
    </w:p>
    <w:p w:rsidR="003F21BF" w:rsidRPr="00350A1A" w:rsidRDefault="003F21BF" w:rsidP="00323BF1">
      <w:pPr>
        <w:spacing w:after="0" w:line="240" w:lineRule="auto"/>
        <w:rPr>
          <w:b/>
          <w:sz w:val="24"/>
          <w:szCs w:val="24"/>
        </w:rPr>
      </w:pPr>
      <w:r w:rsidRPr="00350A1A">
        <w:rPr>
          <w:b/>
          <w:sz w:val="24"/>
          <w:szCs w:val="24"/>
        </w:rPr>
        <w:t>Staff Training</w:t>
      </w:r>
    </w:p>
    <w:p w:rsidR="003F21BF" w:rsidRPr="00350A1A" w:rsidRDefault="0011060E" w:rsidP="00323BF1">
      <w:pPr>
        <w:spacing w:after="0" w:line="240" w:lineRule="auto"/>
        <w:rPr>
          <w:sz w:val="24"/>
          <w:szCs w:val="24"/>
        </w:rPr>
      </w:pPr>
      <w:r w:rsidRPr="00350A1A">
        <w:rPr>
          <w:sz w:val="24"/>
          <w:szCs w:val="24"/>
        </w:rPr>
        <w:t xml:space="preserve">Duty of Candour training is a mandatory requirement.  </w:t>
      </w:r>
      <w:r w:rsidR="003F21BF" w:rsidRPr="00350A1A">
        <w:rPr>
          <w:sz w:val="24"/>
          <w:szCs w:val="24"/>
        </w:rPr>
        <w:t>The Duty of Candour e-learning module has been installed on the Council’</w:t>
      </w:r>
      <w:r w:rsidR="005B68F7" w:rsidRPr="00350A1A">
        <w:rPr>
          <w:sz w:val="24"/>
          <w:szCs w:val="24"/>
        </w:rPr>
        <w:t>s</w:t>
      </w:r>
      <w:r w:rsidR="003F21BF" w:rsidRPr="00350A1A">
        <w:rPr>
          <w:sz w:val="24"/>
          <w:szCs w:val="24"/>
        </w:rPr>
        <w:t xml:space="preserve"> LearnPro platform. This module is approved by the Scottish Government</w:t>
      </w:r>
      <w:r w:rsidR="007A15D1">
        <w:rPr>
          <w:sz w:val="24"/>
          <w:szCs w:val="24"/>
        </w:rPr>
        <w:t>;</w:t>
      </w:r>
      <w:r w:rsidR="003F21BF" w:rsidRPr="00350A1A">
        <w:rPr>
          <w:sz w:val="24"/>
          <w:szCs w:val="24"/>
        </w:rPr>
        <w:t xml:space="preserve"> Healthcare Improvement Scotland</w:t>
      </w:r>
      <w:r w:rsidR="007A15D1">
        <w:rPr>
          <w:sz w:val="24"/>
          <w:szCs w:val="24"/>
        </w:rPr>
        <w:t>;</w:t>
      </w:r>
      <w:r w:rsidR="003F21BF" w:rsidRPr="00350A1A">
        <w:rPr>
          <w:sz w:val="24"/>
          <w:szCs w:val="24"/>
        </w:rPr>
        <w:t xml:space="preserve"> NES</w:t>
      </w:r>
      <w:r w:rsidR="007A15D1">
        <w:rPr>
          <w:sz w:val="24"/>
          <w:szCs w:val="24"/>
        </w:rPr>
        <w:t>;</w:t>
      </w:r>
      <w:r w:rsidR="003F21BF" w:rsidRPr="00350A1A">
        <w:rPr>
          <w:sz w:val="24"/>
          <w:szCs w:val="24"/>
        </w:rPr>
        <w:t xml:space="preserve"> SSSC and the Care Inspectorate. It can also be accessed through the Knowledge Network, NES, SSSC and Social Services Knowledge Scotland.</w:t>
      </w:r>
    </w:p>
    <w:p w:rsidR="003F21BF" w:rsidRPr="00350A1A" w:rsidRDefault="003F21BF" w:rsidP="00323BF1">
      <w:pPr>
        <w:spacing w:after="0" w:line="240" w:lineRule="auto"/>
        <w:rPr>
          <w:sz w:val="24"/>
          <w:szCs w:val="24"/>
        </w:rPr>
      </w:pPr>
      <w:r w:rsidRPr="00350A1A">
        <w:rPr>
          <w:sz w:val="24"/>
          <w:szCs w:val="24"/>
        </w:rPr>
        <w:t xml:space="preserve"> </w:t>
      </w:r>
    </w:p>
    <w:p w:rsidR="00DE70C9" w:rsidRPr="00350A1A" w:rsidRDefault="003F21BF" w:rsidP="00323BF1">
      <w:pPr>
        <w:spacing w:after="0" w:line="240" w:lineRule="auto"/>
        <w:rPr>
          <w:sz w:val="24"/>
          <w:szCs w:val="24"/>
        </w:rPr>
      </w:pPr>
      <w:r w:rsidRPr="00350A1A">
        <w:rPr>
          <w:sz w:val="24"/>
          <w:szCs w:val="24"/>
        </w:rPr>
        <w:t xml:space="preserve">Completion of this module is an essential learning requirement for staff.  </w:t>
      </w:r>
    </w:p>
    <w:p w:rsidR="003F21BF" w:rsidRPr="00350A1A" w:rsidRDefault="003F21BF" w:rsidP="00323BF1">
      <w:pPr>
        <w:spacing w:after="0" w:line="240" w:lineRule="auto"/>
        <w:rPr>
          <w:sz w:val="24"/>
          <w:szCs w:val="24"/>
        </w:rPr>
      </w:pPr>
    </w:p>
    <w:p w:rsidR="00461BE4" w:rsidRPr="00350A1A" w:rsidRDefault="00461BE4" w:rsidP="00323BF1">
      <w:pPr>
        <w:spacing w:after="0" w:line="240" w:lineRule="auto"/>
        <w:rPr>
          <w:b/>
          <w:sz w:val="24"/>
          <w:szCs w:val="24"/>
        </w:rPr>
      </w:pPr>
      <w:r w:rsidRPr="00350A1A">
        <w:rPr>
          <w:b/>
          <w:sz w:val="24"/>
          <w:szCs w:val="24"/>
        </w:rPr>
        <w:t>Annual Report</w:t>
      </w:r>
    </w:p>
    <w:p w:rsidR="00732A95" w:rsidRPr="00350A1A" w:rsidRDefault="00DE70C9" w:rsidP="00323BF1">
      <w:pPr>
        <w:spacing w:after="0" w:line="240" w:lineRule="auto"/>
        <w:rPr>
          <w:sz w:val="24"/>
          <w:szCs w:val="24"/>
        </w:rPr>
      </w:pPr>
      <w:r w:rsidRPr="00350A1A">
        <w:rPr>
          <w:sz w:val="24"/>
          <w:szCs w:val="24"/>
        </w:rPr>
        <w:t xml:space="preserve">Starting from </w:t>
      </w:r>
      <w:r w:rsidR="00461BE4" w:rsidRPr="00350A1A">
        <w:rPr>
          <w:sz w:val="24"/>
          <w:szCs w:val="24"/>
        </w:rPr>
        <w:t xml:space="preserve">April 2019 services must, by law, produce a short annual report showing the learning from their duty of candour incidents that year, publish it, and notify the Care Inspectorate that it has been published. </w:t>
      </w:r>
    </w:p>
    <w:p w:rsidR="00732A95" w:rsidRPr="00350A1A" w:rsidRDefault="00732A95" w:rsidP="00350A1A">
      <w:pPr>
        <w:spacing w:after="0"/>
        <w:rPr>
          <w:sz w:val="24"/>
          <w:szCs w:val="24"/>
        </w:rPr>
      </w:pPr>
    </w:p>
    <w:p w:rsidR="00732A95" w:rsidRPr="00350A1A" w:rsidRDefault="00732A95" w:rsidP="00350A1A">
      <w:pPr>
        <w:spacing w:after="0"/>
        <w:rPr>
          <w:sz w:val="24"/>
          <w:szCs w:val="24"/>
        </w:rPr>
      </w:pPr>
      <w:r w:rsidRPr="00350A1A">
        <w:rPr>
          <w:sz w:val="24"/>
          <w:szCs w:val="24"/>
        </w:rPr>
        <w:t>To help you decide whether or not duty of candour must be activated:</w:t>
      </w:r>
    </w:p>
    <w:p w:rsidR="00732A95" w:rsidRPr="00350A1A" w:rsidRDefault="00732A95" w:rsidP="00350A1A">
      <w:pPr>
        <w:spacing w:after="0"/>
        <w:rPr>
          <w:sz w:val="24"/>
          <w:szCs w:val="24"/>
        </w:rPr>
      </w:pPr>
    </w:p>
    <w:p w:rsidR="001E620B" w:rsidRDefault="00732A95" w:rsidP="002D561D">
      <w:pPr>
        <w:spacing w:after="0"/>
        <w:jc w:val="both"/>
        <w:rPr>
          <w:sz w:val="28"/>
          <w:szCs w:val="28"/>
        </w:rPr>
      </w:pPr>
      <w:r>
        <w:rPr>
          <w:noProof/>
          <w:lang w:eastAsia="en-GB"/>
        </w:rPr>
        <w:drawing>
          <wp:inline distT="0" distB="0" distL="0" distR="0" wp14:anchorId="0936C281" wp14:editId="5D651380">
            <wp:extent cx="5731510" cy="3685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685540"/>
                    </a:xfrm>
                    <a:prstGeom prst="rect">
                      <a:avLst/>
                    </a:prstGeom>
                  </pic:spPr>
                </pic:pic>
              </a:graphicData>
            </a:graphic>
          </wp:inline>
        </w:drawing>
      </w:r>
    </w:p>
    <w:p w:rsidR="00492DE0" w:rsidRDefault="00492DE0" w:rsidP="002D561D">
      <w:pPr>
        <w:spacing w:after="0"/>
        <w:jc w:val="both"/>
        <w:rPr>
          <w:b/>
          <w:sz w:val="28"/>
          <w:szCs w:val="28"/>
        </w:rPr>
      </w:pPr>
    </w:p>
    <w:p w:rsidR="00492DE0" w:rsidRDefault="00492DE0" w:rsidP="002D561D">
      <w:pPr>
        <w:spacing w:after="0"/>
        <w:jc w:val="both"/>
        <w:rPr>
          <w:b/>
          <w:sz w:val="28"/>
          <w:szCs w:val="28"/>
        </w:rPr>
      </w:pPr>
    </w:p>
    <w:p w:rsidR="00492DE0" w:rsidRDefault="00492DE0" w:rsidP="002D561D">
      <w:pPr>
        <w:spacing w:after="0"/>
        <w:jc w:val="both"/>
        <w:rPr>
          <w:b/>
          <w:sz w:val="28"/>
          <w:szCs w:val="28"/>
        </w:rPr>
      </w:pPr>
    </w:p>
    <w:p w:rsidR="00C63C30" w:rsidRDefault="00C63C30" w:rsidP="002D561D">
      <w:pPr>
        <w:spacing w:after="0"/>
        <w:jc w:val="both"/>
        <w:rPr>
          <w:b/>
          <w:sz w:val="28"/>
          <w:szCs w:val="28"/>
        </w:rPr>
      </w:pPr>
    </w:p>
    <w:p w:rsidR="007A15D1" w:rsidRDefault="007A15D1" w:rsidP="002D561D">
      <w:pPr>
        <w:spacing w:after="0"/>
        <w:jc w:val="both"/>
        <w:rPr>
          <w:b/>
          <w:sz w:val="28"/>
          <w:szCs w:val="28"/>
        </w:rPr>
      </w:pPr>
    </w:p>
    <w:p w:rsidR="007A15D1" w:rsidRDefault="007A15D1" w:rsidP="002D561D">
      <w:pPr>
        <w:spacing w:after="0"/>
        <w:jc w:val="both"/>
        <w:rPr>
          <w:b/>
          <w:sz w:val="28"/>
          <w:szCs w:val="28"/>
        </w:rPr>
      </w:pPr>
    </w:p>
    <w:p w:rsidR="001E620B" w:rsidRPr="001E620B" w:rsidRDefault="001E620B" w:rsidP="002D561D">
      <w:pPr>
        <w:spacing w:after="0"/>
        <w:jc w:val="both"/>
        <w:rPr>
          <w:b/>
          <w:sz w:val="28"/>
          <w:szCs w:val="28"/>
        </w:rPr>
      </w:pPr>
      <w:r w:rsidRPr="001E620B">
        <w:rPr>
          <w:b/>
          <w:sz w:val="28"/>
          <w:szCs w:val="28"/>
        </w:rPr>
        <w:lastRenderedPageBreak/>
        <w:t xml:space="preserve">Duty of Candour </w:t>
      </w:r>
      <w:r w:rsidR="004C51DC">
        <w:rPr>
          <w:b/>
          <w:sz w:val="28"/>
          <w:szCs w:val="28"/>
        </w:rPr>
        <w:t xml:space="preserve">Process </w:t>
      </w:r>
      <w:r w:rsidRPr="001E620B">
        <w:rPr>
          <w:b/>
          <w:sz w:val="28"/>
          <w:szCs w:val="28"/>
        </w:rPr>
        <w:t>Checklist</w:t>
      </w:r>
      <w:r w:rsidR="007A15D1">
        <w:rPr>
          <w:b/>
          <w:sz w:val="28"/>
          <w:szCs w:val="28"/>
        </w:rPr>
        <w:t xml:space="preserve"> – Housing Options Team</w:t>
      </w:r>
    </w:p>
    <w:p w:rsidR="00556458" w:rsidRDefault="00556458" w:rsidP="002D561D">
      <w:pPr>
        <w:spacing w:after="0"/>
        <w:jc w:val="both"/>
        <w:rPr>
          <w:sz w:val="28"/>
          <w:szCs w:val="28"/>
        </w:rPr>
      </w:pPr>
    </w:p>
    <w:tbl>
      <w:tblPr>
        <w:tblStyle w:val="TableGrid"/>
        <w:tblW w:w="0" w:type="auto"/>
        <w:tblLook w:val="04A0" w:firstRow="1" w:lastRow="0" w:firstColumn="1" w:lastColumn="0" w:noHBand="0" w:noVBand="1"/>
      </w:tblPr>
      <w:tblGrid>
        <w:gridCol w:w="1696"/>
        <w:gridCol w:w="7320"/>
      </w:tblGrid>
      <w:tr w:rsidR="001E620B" w:rsidRPr="007A15D1" w:rsidTr="001E620B">
        <w:tc>
          <w:tcPr>
            <w:tcW w:w="1696" w:type="dxa"/>
          </w:tcPr>
          <w:p w:rsidR="001E620B" w:rsidRPr="007A15D1" w:rsidRDefault="001E620B" w:rsidP="004C51DC">
            <w:pPr>
              <w:rPr>
                <w:b/>
              </w:rPr>
            </w:pPr>
            <w:r w:rsidRPr="007A15D1">
              <w:rPr>
                <w:b/>
              </w:rPr>
              <w:t>Step 1</w:t>
            </w:r>
          </w:p>
          <w:p w:rsidR="001E620B" w:rsidRPr="007A15D1" w:rsidRDefault="001E620B" w:rsidP="004C51DC">
            <w:pPr>
              <w:rPr>
                <w:b/>
              </w:rPr>
            </w:pPr>
            <w:r w:rsidRPr="007A15D1">
              <w:rPr>
                <w:b/>
              </w:rPr>
              <w:t>Identify and contact the Relevant Person</w:t>
            </w:r>
          </w:p>
        </w:tc>
        <w:tc>
          <w:tcPr>
            <w:tcW w:w="7320" w:type="dxa"/>
          </w:tcPr>
          <w:p w:rsidR="001E620B" w:rsidRPr="007A15D1" w:rsidRDefault="001E620B" w:rsidP="001E620B">
            <w:pPr>
              <w:pStyle w:val="ListParagraph"/>
              <w:numPr>
                <w:ilvl w:val="0"/>
                <w:numId w:val="7"/>
              </w:numPr>
              <w:jc w:val="both"/>
            </w:pPr>
            <w:r w:rsidRPr="007A15D1">
              <w:t>Do you know who the relevant person is in respect of the incident</w:t>
            </w:r>
            <w:r w:rsidR="002D0002" w:rsidRPr="007A15D1">
              <w:t xml:space="preserve"> (i.e. the person who will receive the apology)</w:t>
            </w:r>
            <w:r w:rsidRPr="007A15D1">
              <w:t>?</w:t>
            </w:r>
          </w:p>
          <w:p w:rsidR="001E620B" w:rsidRPr="007A15D1" w:rsidRDefault="001E620B" w:rsidP="001E620B">
            <w:pPr>
              <w:pStyle w:val="ListParagraph"/>
              <w:numPr>
                <w:ilvl w:val="0"/>
                <w:numId w:val="7"/>
              </w:numPr>
              <w:jc w:val="both"/>
            </w:pPr>
            <w:r w:rsidRPr="007A15D1">
              <w:t>Is their preferred method of communication already known?  If not, this needs to be determined and noted.</w:t>
            </w:r>
          </w:p>
          <w:p w:rsidR="001E620B" w:rsidRPr="007A15D1" w:rsidRDefault="001E620B" w:rsidP="001E620B">
            <w:pPr>
              <w:pStyle w:val="ListParagraph"/>
              <w:numPr>
                <w:ilvl w:val="0"/>
                <w:numId w:val="7"/>
              </w:numPr>
              <w:jc w:val="both"/>
            </w:pPr>
            <w:r w:rsidRPr="007A15D1">
              <w:t>Has it been possible to make contact with them?  If not, a note should be made of the attempts that have been made to make contact.</w:t>
            </w:r>
          </w:p>
        </w:tc>
      </w:tr>
      <w:tr w:rsidR="001E620B" w:rsidRPr="007A15D1" w:rsidTr="001E620B">
        <w:tc>
          <w:tcPr>
            <w:tcW w:w="1696" w:type="dxa"/>
          </w:tcPr>
          <w:p w:rsidR="001E620B" w:rsidRPr="007A15D1" w:rsidRDefault="001E620B" w:rsidP="004C51DC">
            <w:pPr>
              <w:rPr>
                <w:b/>
              </w:rPr>
            </w:pPr>
            <w:r w:rsidRPr="007A15D1">
              <w:rPr>
                <w:b/>
              </w:rPr>
              <w:t>Step 2</w:t>
            </w:r>
          </w:p>
          <w:p w:rsidR="001E620B" w:rsidRPr="007A15D1" w:rsidRDefault="001E620B" w:rsidP="004C51DC">
            <w:pPr>
              <w:rPr>
                <w:b/>
              </w:rPr>
            </w:pPr>
            <w:r w:rsidRPr="007A15D1">
              <w:rPr>
                <w:b/>
              </w:rPr>
              <w:t>Notify the relevant person</w:t>
            </w:r>
          </w:p>
        </w:tc>
        <w:tc>
          <w:tcPr>
            <w:tcW w:w="7320" w:type="dxa"/>
          </w:tcPr>
          <w:p w:rsidR="001E620B" w:rsidRPr="007A15D1" w:rsidRDefault="001E620B" w:rsidP="001E620B">
            <w:pPr>
              <w:pStyle w:val="ListParagraph"/>
              <w:numPr>
                <w:ilvl w:val="0"/>
                <w:numId w:val="8"/>
              </w:numPr>
              <w:jc w:val="both"/>
            </w:pPr>
            <w:r w:rsidRPr="007A15D1">
              <w:t xml:space="preserve">Provide the relevant person with an account of the incident and what actions are going to be taken.  (Note that if it is more than a month since the incident </w:t>
            </w:r>
            <w:r w:rsidR="004C51DC" w:rsidRPr="007A15D1">
              <w:t>you need to explain why.)</w:t>
            </w:r>
          </w:p>
        </w:tc>
      </w:tr>
      <w:tr w:rsidR="001E620B" w:rsidRPr="007A15D1" w:rsidTr="001E620B">
        <w:tc>
          <w:tcPr>
            <w:tcW w:w="1696" w:type="dxa"/>
          </w:tcPr>
          <w:p w:rsidR="004C51DC" w:rsidRPr="007A15D1" w:rsidRDefault="004C51DC" w:rsidP="004C51DC">
            <w:pPr>
              <w:rPr>
                <w:b/>
              </w:rPr>
            </w:pPr>
            <w:r w:rsidRPr="007A15D1">
              <w:rPr>
                <w:b/>
              </w:rPr>
              <w:t>Step 3</w:t>
            </w:r>
          </w:p>
          <w:p w:rsidR="004C51DC" w:rsidRPr="007A15D1" w:rsidRDefault="004C51DC" w:rsidP="004C51DC">
            <w:pPr>
              <w:rPr>
                <w:b/>
              </w:rPr>
            </w:pPr>
            <w:r w:rsidRPr="007A15D1">
              <w:rPr>
                <w:b/>
              </w:rPr>
              <w:t>Arrange a meeting</w:t>
            </w:r>
          </w:p>
        </w:tc>
        <w:tc>
          <w:tcPr>
            <w:tcW w:w="7320" w:type="dxa"/>
          </w:tcPr>
          <w:p w:rsidR="001E620B" w:rsidRPr="007A15D1" w:rsidRDefault="004C51DC" w:rsidP="004C51DC">
            <w:pPr>
              <w:pStyle w:val="ListParagraph"/>
              <w:numPr>
                <w:ilvl w:val="0"/>
                <w:numId w:val="8"/>
              </w:numPr>
              <w:jc w:val="both"/>
            </w:pPr>
            <w:r w:rsidRPr="007A15D1">
              <w:t>Arrange a meeting and provide the person with the opportunity to ask questions in advance of the meeting.</w:t>
            </w:r>
          </w:p>
          <w:p w:rsidR="004C51DC" w:rsidRPr="007A15D1" w:rsidRDefault="004C51DC" w:rsidP="004C51DC">
            <w:pPr>
              <w:pStyle w:val="ListParagraph"/>
              <w:numPr>
                <w:ilvl w:val="0"/>
                <w:numId w:val="8"/>
              </w:numPr>
              <w:jc w:val="both"/>
            </w:pPr>
            <w:r w:rsidRPr="007A15D1">
              <w:t>At the meeting, (or through communication if a meeting is not desired):</w:t>
            </w:r>
          </w:p>
          <w:p w:rsidR="004C51DC" w:rsidRPr="007A15D1" w:rsidRDefault="004C51DC" w:rsidP="004C51DC">
            <w:pPr>
              <w:pStyle w:val="ListParagraph"/>
              <w:numPr>
                <w:ilvl w:val="1"/>
                <w:numId w:val="8"/>
              </w:numPr>
              <w:jc w:val="both"/>
            </w:pPr>
            <w:r w:rsidRPr="007A15D1">
              <w:t>Apologise, if this has not already happened</w:t>
            </w:r>
          </w:p>
          <w:p w:rsidR="004C51DC" w:rsidRPr="007A15D1" w:rsidRDefault="004C51DC" w:rsidP="004C51DC">
            <w:pPr>
              <w:pStyle w:val="ListParagraph"/>
              <w:numPr>
                <w:ilvl w:val="1"/>
                <w:numId w:val="8"/>
              </w:numPr>
              <w:jc w:val="both"/>
            </w:pPr>
            <w:r w:rsidRPr="007A15D1">
              <w:t>Tell the person what happened</w:t>
            </w:r>
          </w:p>
          <w:p w:rsidR="004C51DC" w:rsidRPr="007A15D1" w:rsidRDefault="004C51DC" w:rsidP="004C51DC">
            <w:pPr>
              <w:pStyle w:val="ListParagraph"/>
              <w:numPr>
                <w:ilvl w:val="1"/>
                <w:numId w:val="8"/>
              </w:numPr>
              <w:jc w:val="both"/>
            </w:pPr>
            <w:r w:rsidRPr="007A15D1">
              <w:t>Tell them what further steps are being taken</w:t>
            </w:r>
          </w:p>
          <w:p w:rsidR="004C51DC" w:rsidRPr="007A15D1" w:rsidRDefault="004C51DC" w:rsidP="004C51DC">
            <w:pPr>
              <w:pStyle w:val="ListParagraph"/>
              <w:numPr>
                <w:ilvl w:val="1"/>
                <w:numId w:val="8"/>
              </w:numPr>
              <w:jc w:val="both"/>
            </w:pPr>
            <w:r w:rsidRPr="007A15D1">
              <w:t>Give the relevant person the opportunity to ask further questions and express their views</w:t>
            </w:r>
          </w:p>
          <w:p w:rsidR="004C51DC" w:rsidRPr="007A15D1" w:rsidRDefault="004C51DC" w:rsidP="004C51DC">
            <w:pPr>
              <w:pStyle w:val="ListParagraph"/>
              <w:numPr>
                <w:ilvl w:val="0"/>
                <w:numId w:val="8"/>
              </w:numPr>
              <w:jc w:val="both"/>
            </w:pPr>
            <w:r w:rsidRPr="007A15D1">
              <w:t>Tell them about any other processes that might be on-going</w:t>
            </w:r>
          </w:p>
          <w:p w:rsidR="004C51DC" w:rsidRPr="007A15D1" w:rsidRDefault="004C51DC" w:rsidP="004C51DC">
            <w:pPr>
              <w:pStyle w:val="ListParagraph"/>
              <w:numPr>
                <w:ilvl w:val="0"/>
                <w:numId w:val="8"/>
              </w:numPr>
              <w:jc w:val="both"/>
            </w:pPr>
            <w:r w:rsidRPr="007A15D1">
              <w:t>Provide them with a note of the meeting and details on how to contact a person within the organisation.</w:t>
            </w:r>
          </w:p>
        </w:tc>
      </w:tr>
      <w:tr w:rsidR="001E620B" w:rsidRPr="007A15D1" w:rsidTr="001E620B">
        <w:tc>
          <w:tcPr>
            <w:tcW w:w="1696" w:type="dxa"/>
          </w:tcPr>
          <w:p w:rsidR="001E620B" w:rsidRPr="007A15D1" w:rsidRDefault="00696B7E" w:rsidP="007A15D1">
            <w:pPr>
              <w:rPr>
                <w:b/>
              </w:rPr>
            </w:pPr>
            <w:r w:rsidRPr="007A15D1">
              <w:rPr>
                <w:b/>
              </w:rPr>
              <w:t>Step 4</w:t>
            </w:r>
          </w:p>
          <w:p w:rsidR="00696B7E" w:rsidRPr="007A15D1" w:rsidRDefault="00696B7E" w:rsidP="007A15D1">
            <w:pPr>
              <w:rPr>
                <w:b/>
              </w:rPr>
            </w:pPr>
            <w:r w:rsidRPr="007A15D1">
              <w:rPr>
                <w:b/>
              </w:rPr>
              <w:t>Carry out a review</w:t>
            </w:r>
          </w:p>
        </w:tc>
        <w:tc>
          <w:tcPr>
            <w:tcW w:w="7320" w:type="dxa"/>
          </w:tcPr>
          <w:p w:rsidR="001E620B" w:rsidRPr="007A15D1" w:rsidRDefault="00696B7E" w:rsidP="00696B7E">
            <w:pPr>
              <w:pStyle w:val="ListParagraph"/>
              <w:numPr>
                <w:ilvl w:val="0"/>
                <w:numId w:val="9"/>
              </w:numPr>
              <w:jc w:val="both"/>
            </w:pPr>
            <w:r w:rsidRPr="007A15D1">
              <w:t>Start a review – remember to seek the views of the relevant person</w:t>
            </w:r>
          </w:p>
          <w:p w:rsidR="00696B7E" w:rsidRPr="007A15D1" w:rsidRDefault="00696B7E" w:rsidP="00696B7E">
            <w:pPr>
              <w:pStyle w:val="ListParagraph"/>
              <w:numPr>
                <w:ilvl w:val="0"/>
                <w:numId w:val="9"/>
              </w:numPr>
              <w:jc w:val="both"/>
            </w:pPr>
            <w:r w:rsidRPr="007A15D1">
              <w:t>Prepare a report – to include the manner in which it has been carried out</w:t>
            </w:r>
          </w:p>
          <w:p w:rsidR="00696B7E" w:rsidRPr="007A15D1" w:rsidRDefault="00696B7E" w:rsidP="00696B7E">
            <w:pPr>
              <w:pStyle w:val="ListParagraph"/>
              <w:numPr>
                <w:ilvl w:val="0"/>
                <w:numId w:val="9"/>
              </w:numPr>
              <w:jc w:val="both"/>
            </w:pPr>
            <w:r w:rsidRPr="007A15D1">
              <w:t>Ensure that the report focus is on improving quality and sharing learning</w:t>
            </w:r>
          </w:p>
          <w:p w:rsidR="00696B7E" w:rsidRPr="007A15D1" w:rsidRDefault="00696B7E" w:rsidP="00696B7E">
            <w:pPr>
              <w:pStyle w:val="ListParagraph"/>
              <w:numPr>
                <w:ilvl w:val="0"/>
                <w:numId w:val="9"/>
              </w:numPr>
              <w:jc w:val="both"/>
            </w:pPr>
            <w:r w:rsidRPr="007A15D1">
              <w:t>Report to include the actions taken in respect of the duty of candour procedure</w:t>
            </w:r>
          </w:p>
          <w:p w:rsidR="00696B7E" w:rsidRPr="007A15D1" w:rsidRDefault="00696B7E" w:rsidP="00696B7E">
            <w:pPr>
              <w:pStyle w:val="ListParagraph"/>
              <w:numPr>
                <w:ilvl w:val="0"/>
                <w:numId w:val="9"/>
              </w:numPr>
              <w:jc w:val="both"/>
            </w:pPr>
            <w:r w:rsidRPr="007A15D1">
              <w:t>Offer to send the relevant person a copy of the review report – remember to let them know of any further actions subsequently</w:t>
            </w:r>
          </w:p>
          <w:p w:rsidR="00696B7E" w:rsidRPr="007A15D1" w:rsidRDefault="00696B7E" w:rsidP="00696B7E">
            <w:pPr>
              <w:pStyle w:val="ListParagraph"/>
              <w:numPr>
                <w:ilvl w:val="0"/>
                <w:numId w:val="9"/>
              </w:numPr>
              <w:jc w:val="both"/>
            </w:pPr>
            <w:r w:rsidRPr="007A15D1">
              <w:t>Make sure that a written apology is offered.</w:t>
            </w:r>
          </w:p>
        </w:tc>
      </w:tr>
      <w:tr w:rsidR="001E620B" w:rsidRPr="007A15D1" w:rsidTr="001E620B">
        <w:tc>
          <w:tcPr>
            <w:tcW w:w="1696" w:type="dxa"/>
          </w:tcPr>
          <w:p w:rsidR="001E620B" w:rsidRPr="007A15D1" w:rsidRDefault="00696B7E" w:rsidP="007A15D1">
            <w:pPr>
              <w:rPr>
                <w:b/>
              </w:rPr>
            </w:pPr>
            <w:r w:rsidRPr="007A15D1">
              <w:rPr>
                <w:b/>
              </w:rPr>
              <w:t>Throughout</w:t>
            </w:r>
            <w:r w:rsidR="007A15D1">
              <w:rPr>
                <w:b/>
              </w:rPr>
              <w:t xml:space="preserve"> -</w:t>
            </w:r>
          </w:p>
          <w:p w:rsidR="00696B7E" w:rsidRPr="007A15D1" w:rsidRDefault="00696B7E" w:rsidP="007A15D1">
            <w:pPr>
              <w:rPr>
                <w:b/>
              </w:rPr>
            </w:pPr>
            <w:r w:rsidRPr="007A15D1">
              <w:rPr>
                <w:b/>
              </w:rPr>
              <w:t>Support and assistance for relevant person and staff</w:t>
            </w:r>
          </w:p>
        </w:tc>
        <w:tc>
          <w:tcPr>
            <w:tcW w:w="7320" w:type="dxa"/>
          </w:tcPr>
          <w:p w:rsidR="001E620B" w:rsidRPr="007A15D1" w:rsidRDefault="00696B7E" w:rsidP="007A15D1">
            <w:pPr>
              <w:pStyle w:val="ListParagraph"/>
              <w:numPr>
                <w:ilvl w:val="0"/>
                <w:numId w:val="10"/>
              </w:numPr>
            </w:pPr>
            <w:r w:rsidRPr="007A15D1">
              <w:t>Consider and give relevant person support or make assistance available to them</w:t>
            </w:r>
          </w:p>
          <w:p w:rsidR="00696B7E" w:rsidRPr="007A15D1" w:rsidRDefault="00696B7E" w:rsidP="007A15D1">
            <w:pPr>
              <w:pStyle w:val="ListParagraph"/>
              <w:numPr>
                <w:ilvl w:val="0"/>
                <w:numId w:val="10"/>
              </w:numPr>
            </w:pPr>
            <w:r w:rsidRPr="007A15D1">
              <w:t>Staff to receive training and guidance on all requirements of the procedure</w:t>
            </w:r>
          </w:p>
          <w:p w:rsidR="00696B7E" w:rsidRPr="007A15D1" w:rsidRDefault="00696B7E" w:rsidP="007A15D1">
            <w:pPr>
              <w:pStyle w:val="ListParagraph"/>
              <w:numPr>
                <w:ilvl w:val="0"/>
                <w:numId w:val="10"/>
              </w:numPr>
            </w:pPr>
            <w:r w:rsidRPr="007A15D1">
              <w:t>Employees to be provided with details of services or support relating to their needs arising from the incident.</w:t>
            </w:r>
          </w:p>
        </w:tc>
      </w:tr>
      <w:tr w:rsidR="00E02518" w:rsidRPr="007A15D1" w:rsidTr="001E620B">
        <w:tc>
          <w:tcPr>
            <w:tcW w:w="1696" w:type="dxa"/>
          </w:tcPr>
          <w:p w:rsidR="00E02518" w:rsidRPr="007A15D1" w:rsidRDefault="00E02518" w:rsidP="007A15D1">
            <w:pPr>
              <w:rPr>
                <w:b/>
              </w:rPr>
            </w:pPr>
            <w:r w:rsidRPr="007A15D1">
              <w:rPr>
                <w:b/>
              </w:rPr>
              <w:t>Records</w:t>
            </w:r>
          </w:p>
        </w:tc>
        <w:tc>
          <w:tcPr>
            <w:tcW w:w="7320" w:type="dxa"/>
          </w:tcPr>
          <w:p w:rsidR="00E02518" w:rsidRPr="007A15D1" w:rsidRDefault="00E02518" w:rsidP="007A15D1">
            <w:pPr>
              <w:pStyle w:val="ListParagraph"/>
              <w:numPr>
                <w:ilvl w:val="0"/>
                <w:numId w:val="10"/>
              </w:numPr>
            </w:pPr>
            <w:r w:rsidRPr="007A15D1">
              <w:t xml:space="preserve">Organisations must keep a written record for each incident to which the duty of candour procedure is applied, including a copy of every document or piece of correspondence relating the application of the duty of candour procedure to the incident.  The written record should be retained and held </w:t>
            </w:r>
            <w:r w:rsidR="005B68F7" w:rsidRPr="007A15D1">
              <w:t xml:space="preserve">on the </w:t>
            </w:r>
            <w:r w:rsidR="007A15D1">
              <w:t>Housing Options Team</w:t>
            </w:r>
            <w:r w:rsidR="005B68F7" w:rsidRPr="007A15D1">
              <w:t xml:space="preserve"> Duty of Candour Database.</w:t>
            </w:r>
          </w:p>
        </w:tc>
      </w:tr>
      <w:tr w:rsidR="00E02518" w:rsidRPr="007A15D1" w:rsidTr="001E620B">
        <w:tc>
          <w:tcPr>
            <w:tcW w:w="1696" w:type="dxa"/>
          </w:tcPr>
          <w:p w:rsidR="00E02518" w:rsidRPr="00323BF1" w:rsidRDefault="00323BF1" w:rsidP="002D561D">
            <w:pPr>
              <w:jc w:val="both"/>
              <w:rPr>
                <w:b/>
              </w:rPr>
            </w:pPr>
            <w:r w:rsidRPr="00323BF1">
              <w:rPr>
                <w:b/>
              </w:rPr>
              <w:t>Annually</w:t>
            </w:r>
          </w:p>
        </w:tc>
        <w:tc>
          <w:tcPr>
            <w:tcW w:w="7320" w:type="dxa"/>
          </w:tcPr>
          <w:p w:rsidR="005E5173" w:rsidRPr="007A15D1" w:rsidRDefault="005E5173" w:rsidP="007A15D1">
            <w:pPr>
              <w:pStyle w:val="ListParagraph"/>
            </w:pPr>
            <w:r w:rsidRPr="007A15D1">
              <w:t xml:space="preserve">Every year, the </w:t>
            </w:r>
            <w:r w:rsidR="007A15D1">
              <w:t>Housing Options Team Leader</w:t>
            </w:r>
            <w:r w:rsidRPr="007A15D1">
              <w:t xml:space="preserve"> will:</w:t>
            </w:r>
          </w:p>
          <w:p w:rsidR="005E5173" w:rsidRPr="007A15D1" w:rsidRDefault="007A15D1" w:rsidP="007A15D1">
            <w:pPr>
              <w:pStyle w:val="ListParagraph"/>
              <w:numPr>
                <w:ilvl w:val="0"/>
                <w:numId w:val="10"/>
              </w:numPr>
            </w:pPr>
            <w:r>
              <w:t xml:space="preserve">Prepare a </w:t>
            </w:r>
            <w:r w:rsidR="005E5173" w:rsidRPr="007A15D1">
              <w:t>Duty of Candour annual report</w:t>
            </w:r>
            <w:r w:rsidR="0017412C" w:rsidRPr="007A15D1">
              <w:t>.</w:t>
            </w:r>
          </w:p>
          <w:p w:rsidR="007A15D1" w:rsidRDefault="007A15D1" w:rsidP="007A15D1">
            <w:pPr>
              <w:pStyle w:val="ListParagraph"/>
              <w:numPr>
                <w:ilvl w:val="0"/>
                <w:numId w:val="10"/>
              </w:numPr>
            </w:pPr>
            <w:r>
              <w:t>I</w:t>
            </w:r>
            <w:r w:rsidR="005E5173" w:rsidRPr="007A15D1">
              <w:t>nform the C</w:t>
            </w:r>
            <w:r>
              <w:t xml:space="preserve">are </w:t>
            </w:r>
            <w:r w:rsidR="005E5173" w:rsidRPr="007A15D1">
              <w:t>I</w:t>
            </w:r>
            <w:r>
              <w:t>nspectorate</w:t>
            </w:r>
            <w:r w:rsidR="005E5173" w:rsidRPr="007A15D1">
              <w:t xml:space="preserve"> that an annual report has been completed</w:t>
            </w:r>
            <w:r>
              <w:t>.</w:t>
            </w:r>
          </w:p>
          <w:p w:rsidR="005E5173" w:rsidRPr="007A15D1" w:rsidRDefault="007A15D1" w:rsidP="0078145F">
            <w:pPr>
              <w:pStyle w:val="ListParagraph"/>
              <w:numPr>
                <w:ilvl w:val="0"/>
                <w:numId w:val="10"/>
              </w:numPr>
            </w:pPr>
            <w:r>
              <w:t>P</w:t>
            </w:r>
            <w:r w:rsidR="0017412C" w:rsidRPr="007A15D1">
              <w:t>ublish</w:t>
            </w:r>
            <w:r>
              <w:t xml:space="preserve"> the report on the Council’s website</w:t>
            </w:r>
            <w:r w:rsidR="005E5173" w:rsidRPr="007A15D1">
              <w:t xml:space="preserve">. </w:t>
            </w:r>
          </w:p>
          <w:p w:rsidR="00E02518" w:rsidRPr="007A15D1" w:rsidRDefault="00E02518" w:rsidP="007A15D1">
            <w:pPr>
              <w:pStyle w:val="ListParagraph"/>
            </w:pPr>
          </w:p>
        </w:tc>
      </w:tr>
    </w:tbl>
    <w:p w:rsidR="00C073DE" w:rsidRDefault="00C073DE" w:rsidP="00E60583">
      <w:pPr>
        <w:spacing w:after="0"/>
        <w:jc w:val="both"/>
        <w:rPr>
          <w:sz w:val="28"/>
          <w:szCs w:val="28"/>
        </w:rPr>
      </w:pPr>
    </w:p>
    <w:p w:rsidR="00C63C30" w:rsidRPr="007A15D1" w:rsidRDefault="00C63C30" w:rsidP="007A15D1">
      <w:pPr>
        <w:spacing w:after="0"/>
        <w:rPr>
          <w:sz w:val="24"/>
          <w:szCs w:val="24"/>
        </w:rPr>
      </w:pPr>
      <w:r w:rsidRPr="007A15D1">
        <w:rPr>
          <w:sz w:val="24"/>
          <w:szCs w:val="24"/>
        </w:rPr>
        <w:lastRenderedPageBreak/>
        <w:t xml:space="preserve">Detailed guidance on following the Duty of Candour process can be found on the Scottish Government website and by clicking on this link:  </w:t>
      </w:r>
      <w:hyperlink r:id="rId8" w:history="1">
        <w:r w:rsidRPr="007A15D1">
          <w:rPr>
            <w:rStyle w:val="Hyperlink"/>
            <w:sz w:val="24"/>
            <w:szCs w:val="24"/>
          </w:rPr>
          <w:t>http://www.gov.scot/Topics/Health/Policy/Duty-of-Candour</w:t>
        </w:r>
      </w:hyperlink>
    </w:p>
    <w:p w:rsidR="00C63C30" w:rsidRPr="007A15D1" w:rsidRDefault="00C63C30" w:rsidP="007A15D1">
      <w:pPr>
        <w:spacing w:after="0"/>
        <w:rPr>
          <w:sz w:val="24"/>
          <w:szCs w:val="24"/>
        </w:rPr>
      </w:pPr>
    </w:p>
    <w:p w:rsidR="009858AB" w:rsidRPr="00323BF1" w:rsidRDefault="009858AB" w:rsidP="007A15D1">
      <w:pPr>
        <w:spacing w:after="0"/>
        <w:rPr>
          <w:b/>
          <w:sz w:val="24"/>
          <w:szCs w:val="24"/>
          <w:u w:val="single"/>
        </w:rPr>
      </w:pPr>
      <w:r w:rsidRPr="00323BF1">
        <w:rPr>
          <w:b/>
          <w:sz w:val="24"/>
          <w:szCs w:val="24"/>
          <w:u w:val="single"/>
        </w:rPr>
        <w:t>Further sources of support:</w:t>
      </w:r>
    </w:p>
    <w:p w:rsidR="00323BF1" w:rsidRPr="007A15D1" w:rsidRDefault="00323BF1" w:rsidP="007A15D1">
      <w:pPr>
        <w:spacing w:after="0"/>
        <w:rPr>
          <w:b/>
          <w:sz w:val="24"/>
          <w:szCs w:val="24"/>
        </w:rPr>
      </w:pPr>
    </w:p>
    <w:p w:rsidR="00E60583" w:rsidRPr="007A15D1" w:rsidRDefault="00E60583" w:rsidP="007A15D1">
      <w:pPr>
        <w:spacing w:after="0"/>
        <w:rPr>
          <w:sz w:val="24"/>
          <w:szCs w:val="24"/>
        </w:rPr>
      </w:pPr>
      <w:r w:rsidRPr="007A15D1">
        <w:rPr>
          <w:sz w:val="24"/>
          <w:szCs w:val="24"/>
        </w:rPr>
        <w:t xml:space="preserve">Regulations and </w:t>
      </w:r>
      <w:r w:rsidR="00C073DE" w:rsidRPr="007A15D1">
        <w:rPr>
          <w:sz w:val="24"/>
          <w:szCs w:val="24"/>
        </w:rPr>
        <w:t xml:space="preserve">detailed </w:t>
      </w:r>
      <w:r w:rsidRPr="007A15D1">
        <w:rPr>
          <w:sz w:val="24"/>
          <w:szCs w:val="24"/>
        </w:rPr>
        <w:t xml:space="preserve">guidance about the duty of candour process has been issued by the Scottish Government:  </w:t>
      </w:r>
      <w:hyperlink r:id="rId9" w:history="1">
        <w:r w:rsidRPr="007A15D1">
          <w:rPr>
            <w:rStyle w:val="Hyperlink"/>
            <w:sz w:val="24"/>
            <w:szCs w:val="24"/>
          </w:rPr>
          <w:t>http://www.gov.scot/Topics/Health/Policy/Duty-of-Candour</w:t>
        </w:r>
      </w:hyperlink>
    </w:p>
    <w:p w:rsidR="00D55714" w:rsidRPr="007A15D1" w:rsidRDefault="00D55714" w:rsidP="007A15D1">
      <w:pPr>
        <w:spacing w:after="0"/>
        <w:rPr>
          <w:sz w:val="24"/>
          <w:szCs w:val="24"/>
        </w:rPr>
      </w:pPr>
    </w:p>
    <w:p w:rsidR="009858AB" w:rsidRPr="007A15D1" w:rsidRDefault="009858AB" w:rsidP="007A15D1">
      <w:pPr>
        <w:spacing w:after="0"/>
        <w:rPr>
          <w:rFonts w:cs="GGMNS U+ Clan"/>
          <w:color w:val="000000"/>
          <w:sz w:val="24"/>
          <w:szCs w:val="24"/>
        </w:rPr>
      </w:pPr>
      <w:r w:rsidRPr="007A15D1">
        <w:rPr>
          <w:b/>
          <w:sz w:val="24"/>
          <w:szCs w:val="24"/>
        </w:rPr>
        <w:t>Email:</w:t>
      </w:r>
      <w:r w:rsidRPr="007A15D1">
        <w:rPr>
          <w:rFonts w:cs="GGMNS U+ Clan"/>
          <w:color w:val="000000"/>
          <w:sz w:val="24"/>
          <w:szCs w:val="24"/>
        </w:rPr>
        <w:t xml:space="preserve"> </w:t>
      </w:r>
      <w:hyperlink r:id="rId10" w:history="1">
        <w:r w:rsidRPr="007A15D1">
          <w:rPr>
            <w:rStyle w:val="Hyperlink"/>
            <w:sz w:val="24"/>
            <w:szCs w:val="24"/>
          </w:rPr>
          <w:t>dutyofcandour@gov.scot</w:t>
        </w:r>
      </w:hyperlink>
    </w:p>
    <w:p w:rsidR="009858AB" w:rsidRPr="007A15D1" w:rsidRDefault="009858AB" w:rsidP="007A15D1">
      <w:pPr>
        <w:spacing w:after="0"/>
        <w:rPr>
          <w:sz w:val="24"/>
          <w:szCs w:val="24"/>
        </w:rPr>
      </w:pPr>
    </w:p>
    <w:p w:rsidR="00D55714" w:rsidRPr="007A15D1" w:rsidRDefault="00D55714" w:rsidP="007A15D1">
      <w:pPr>
        <w:spacing w:after="0"/>
        <w:rPr>
          <w:rStyle w:val="A6"/>
          <w:sz w:val="24"/>
          <w:szCs w:val="24"/>
        </w:rPr>
      </w:pPr>
      <w:r w:rsidRPr="007A15D1">
        <w:rPr>
          <w:b/>
          <w:sz w:val="24"/>
          <w:szCs w:val="24"/>
        </w:rPr>
        <w:t>Scottish Government FAQs</w:t>
      </w:r>
      <w:r w:rsidR="009858AB" w:rsidRPr="007A15D1">
        <w:rPr>
          <w:b/>
          <w:sz w:val="24"/>
          <w:szCs w:val="24"/>
        </w:rPr>
        <w:t>:</w:t>
      </w:r>
      <w:r w:rsidR="009858AB" w:rsidRPr="007A15D1">
        <w:rPr>
          <w:sz w:val="24"/>
          <w:szCs w:val="24"/>
        </w:rPr>
        <w:t xml:space="preserve">  </w:t>
      </w:r>
      <w:hyperlink r:id="rId11" w:history="1">
        <w:r w:rsidR="009858AB" w:rsidRPr="007A15D1">
          <w:rPr>
            <w:rStyle w:val="Hyperlink"/>
            <w:rFonts w:cs="GGMNS U+ Clan"/>
            <w:sz w:val="24"/>
            <w:szCs w:val="24"/>
          </w:rPr>
          <w:t>http://www.gov.scot/Topics/Health/Policy/Duty-of-Candour/FAQ</w:t>
        </w:r>
      </w:hyperlink>
    </w:p>
    <w:p w:rsidR="00E60583" w:rsidRPr="007A15D1" w:rsidRDefault="00E60583" w:rsidP="007A15D1">
      <w:pPr>
        <w:spacing w:after="0"/>
        <w:rPr>
          <w:sz w:val="24"/>
          <w:szCs w:val="24"/>
        </w:rPr>
      </w:pPr>
    </w:p>
    <w:p w:rsidR="00E60583" w:rsidRPr="007A15D1" w:rsidRDefault="00E60583" w:rsidP="007A15D1">
      <w:pPr>
        <w:spacing w:after="0"/>
        <w:rPr>
          <w:sz w:val="24"/>
          <w:szCs w:val="24"/>
        </w:rPr>
      </w:pPr>
      <w:r w:rsidRPr="007A15D1">
        <w:rPr>
          <w:b/>
          <w:sz w:val="24"/>
          <w:szCs w:val="24"/>
        </w:rPr>
        <w:t>Scottish Government Learning Module:</w:t>
      </w:r>
      <w:r w:rsidRPr="007A15D1">
        <w:rPr>
          <w:sz w:val="24"/>
          <w:szCs w:val="24"/>
        </w:rPr>
        <w:t xml:space="preserve">  </w:t>
      </w:r>
      <w:hyperlink r:id="rId12" w:history="1">
        <w:r w:rsidRPr="007A15D1">
          <w:rPr>
            <w:rStyle w:val="Hyperlink"/>
            <w:sz w:val="24"/>
            <w:szCs w:val="24"/>
          </w:rPr>
          <w:t>http://www.knowledge.scot.nhs.uk/scormplayer.aspx?pkgurl=%2fecomscormplayer%2fdutyofcandour%2f</w:t>
        </w:r>
      </w:hyperlink>
    </w:p>
    <w:p w:rsidR="009858AB" w:rsidRPr="007A15D1" w:rsidRDefault="009858AB" w:rsidP="007A15D1">
      <w:pPr>
        <w:spacing w:after="0"/>
        <w:rPr>
          <w:sz w:val="24"/>
          <w:szCs w:val="24"/>
        </w:rPr>
      </w:pPr>
    </w:p>
    <w:p w:rsidR="003F21BF" w:rsidRPr="007A15D1" w:rsidRDefault="00E60583" w:rsidP="007A15D1">
      <w:pPr>
        <w:spacing w:after="0"/>
        <w:rPr>
          <w:sz w:val="24"/>
          <w:szCs w:val="24"/>
        </w:rPr>
      </w:pPr>
      <w:r w:rsidRPr="007A15D1">
        <w:rPr>
          <w:b/>
          <w:sz w:val="24"/>
          <w:szCs w:val="24"/>
        </w:rPr>
        <w:t>ELC LearnPro:</w:t>
      </w:r>
      <w:r w:rsidR="003F21BF" w:rsidRPr="007A15D1">
        <w:rPr>
          <w:sz w:val="24"/>
          <w:szCs w:val="24"/>
        </w:rPr>
        <w:t xml:space="preserve">  The Duty of Candour e-learning module has</w:t>
      </w:r>
      <w:r w:rsidR="00B51717" w:rsidRPr="007A15D1">
        <w:rPr>
          <w:sz w:val="24"/>
          <w:szCs w:val="24"/>
        </w:rPr>
        <w:t xml:space="preserve"> been installed on the Council</w:t>
      </w:r>
      <w:r w:rsidR="007A15D1" w:rsidRPr="007A15D1">
        <w:rPr>
          <w:sz w:val="24"/>
          <w:szCs w:val="24"/>
        </w:rPr>
        <w:t>’s</w:t>
      </w:r>
      <w:r w:rsidR="00B51717" w:rsidRPr="007A15D1">
        <w:rPr>
          <w:sz w:val="24"/>
          <w:szCs w:val="24"/>
        </w:rPr>
        <w:t xml:space="preserve"> L</w:t>
      </w:r>
      <w:r w:rsidR="003F21BF" w:rsidRPr="007A15D1">
        <w:rPr>
          <w:sz w:val="24"/>
          <w:szCs w:val="24"/>
        </w:rPr>
        <w:t>earnPro platform. This is the module approved by the Scottish Government, Healthcare Improvement Scotland, NES, SSSC and the Care Inspectorate. It can also be accessed through the Knowledge Network, NES, SSSC and Social Services Knowledge Scotland.</w:t>
      </w:r>
    </w:p>
    <w:p w:rsidR="003F21BF" w:rsidRPr="007A15D1" w:rsidRDefault="003F21BF" w:rsidP="003F21BF">
      <w:pPr>
        <w:spacing w:after="0"/>
        <w:jc w:val="both"/>
        <w:rPr>
          <w:sz w:val="24"/>
          <w:szCs w:val="24"/>
        </w:rPr>
      </w:pPr>
      <w:r w:rsidRPr="007A15D1">
        <w:rPr>
          <w:sz w:val="24"/>
          <w:szCs w:val="24"/>
        </w:rPr>
        <w:t xml:space="preserve"> </w:t>
      </w:r>
    </w:p>
    <w:p w:rsidR="00E60583" w:rsidRPr="007A15D1" w:rsidRDefault="003F21BF" w:rsidP="003F21BF">
      <w:pPr>
        <w:spacing w:after="0"/>
        <w:jc w:val="both"/>
        <w:rPr>
          <w:sz w:val="24"/>
          <w:szCs w:val="24"/>
        </w:rPr>
      </w:pPr>
      <w:r w:rsidRPr="007A15D1">
        <w:rPr>
          <w:sz w:val="24"/>
          <w:szCs w:val="24"/>
        </w:rPr>
        <w:t>Completion of this module is an essential learni</w:t>
      </w:r>
      <w:r w:rsidR="0017412C" w:rsidRPr="007A15D1">
        <w:rPr>
          <w:sz w:val="24"/>
          <w:szCs w:val="24"/>
        </w:rPr>
        <w:t xml:space="preserve">ng requirement for </w:t>
      </w:r>
      <w:r w:rsidRPr="007A15D1">
        <w:rPr>
          <w:sz w:val="24"/>
          <w:szCs w:val="24"/>
        </w:rPr>
        <w:t xml:space="preserve">staff.  </w:t>
      </w:r>
    </w:p>
    <w:p w:rsidR="00E60583" w:rsidRDefault="00E60583" w:rsidP="00E60583">
      <w:pPr>
        <w:spacing w:after="0"/>
        <w:jc w:val="both"/>
        <w:rPr>
          <w:sz w:val="28"/>
          <w:szCs w:val="28"/>
        </w:rPr>
      </w:pPr>
    </w:p>
    <w:p w:rsidR="00E60583" w:rsidRDefault="00E60583" w:rsidP="00E60583">
      <w:pPr>
        <w:spacing w:after="0"/>
        <w:jc w:val="both"/>
        <w:rPr>
          <w:sz w:val="28"/>
          <w:szCs w:val="28"/>
        </w:rPr>
      </w:pPr>
    </w:p>
    <w:sectPr w:rsidR="00E6058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F1" w:rsidRDefault="00323BF1" w:rsidP="00323BF1">
      <w:pPr>
        <w:spacing w:after="0" w:line="240" w:lineRule="auto"/>
      </w:pPr>
      <w:r>
        <w:separator/>
      </w:r>
    </w:p>
  </w:endnote>
  <w:endnote w:type="continuationSeparator" w:id="0">
    <w:p w:rsidR="00323BF1" w:rsidRDefault="00323BF1" w:rsidP="0032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GMNS U+ Clan">
    <w:altName w:val="Cl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84163"/>
      <w:docPartObj>
        <w:docPartGallery w:val="Page Numbers (Bottom of Page)"/>
        <w:docPartUnique/>
      </w:docPartObj>
    </w:sdtPr>
    <w:sdtEndPr>
      <w:rPr>
        <w:noProof/>
      </w:rPr>
    </w:sdtEndPr>
    <w:sdtContent>
      <w:p w:rsidR="00323BF1" w:rsidRDefault="00323BF1">
        <w:pPr>
          <w:pStyle w:val="Footer"/>
        </w:pPr>
        <w:r>
          <w:fldChar w:fldCharType="begin"/>
        </w:r>
        <w:r>
          <w:instrText xml:space="preserve"> PAGE   \* MERGEFORMAT </w:instrText>
        </w:r>
        <w:r>
          <w:fldChar w:fldCharType="separate"/>
        </w:r>
        <w:r w:rsidR="00DF5C69">
          <w:rPr>
            <w:noProof/>
          </w:rPr>
          <w:t>4</w:t>
        </w:r>
        <w:r>
          <w:rPr>
            <w:noProof/>
          </w:rPr>
          <w:fldChar w:fldCharType="end"/>
        </w:r>
      </w:p>
    </w:sdtContent>
  </w:sdt>
  <w:p w:rsidR="00323BF1" w:rsidRDefault="0032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F1" w:rsidRDefault="00323BF1" w:rsidP="00323BF1">
      <w:pPr>
        <w:spacing w:after="0" w:line="240" w:lineRule="auto"/>
      </w:pPr>
      <w:r>
        <w:separator/>
      </w:r>
    </w:p>
  </w:footnote>
  <w:footnote w:type="continuationSeparator" w:id="0">
    <w:p w:rsidR="00323BF1" w:rsidRDefault="00323BF1" w:rsidP="0032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280"/>
    <w:multiLevelType w:val="hybridMultilevel"/>
    <w:tmpl w:val="028A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6832"/>
    <w:multiLevelType w:val="hybridMultilevel"/>
    <w:tmpl w:val="341A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934BA"/>
    <w:multiLevelType w:val="hybridMultilevel"/>
    <w:tmpl w:val="1E30618A"/>
    <w:lvl w:ilvl="0" w:tplc="8B0846B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412373"/>
    <w:multiLevelType w:val="hybridMultilevel"/>
    <w:tmpl w:val="5E6E0232"/>
    <w:lvl w:ilvl="0" w:tplc="8B0846B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A46263"/>
    <w:multiLevelType w:val="hybridMultilevel"/>
    <w:tmpl w:val="96C46004"/>
    <w:lvl w:ilvl="0" w:tplc="8B0846B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B50773"/>
    <w:multiLevelType w:val="hybridMultilevel"/>
    <w:tmpl w:val="04860B44"/>
    <w:lvl w:ilvl="0" w:tplc="8B0846B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653AC"/>
    <w:multiLevelType w:val="hybridMultilevel"/>
    <w:tmpl w:val="434C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96995"/>
    <w:multiLevelType w:val="hybridMultilevel"/>
    <w:tmpl w:val="BAD0361A"/>
    <w:lvl w:ilvl="0" w:tplc="2E2C9DC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01176"/>
    <w:multiLevelType w:val="hybridMultilevel"/>
    <w:tmpl w:val="70BE86FA"/>
    <w:lvl w:ilvl="0" w:tplc="8B0846B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8B003E"/>
    <w:multiLevelType w:val="hybridMultilevel"/>
    <w:tmpl w:val="FC282B50"/>
    <w:lvl w:ilvl="0" w:tplc="08090005">
      <w:start w:val="1"/>
      <w:numFmt w:val="bullet"/>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1"/>
  </w:num>
  <w:num w:numId="6">
    <w:abstractNumId w:val="5"/>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76"/>
    <w:rsid w:val="00013206"/>
    <w:rsid w:val="0003534F"/>
    <w:rsid w:val="0011060E"/>
    <w:rsid w:val="00122D5E"/>
    <w:rsid w:val="0017412C"/>
    <w:rsid w:val="001A1749"/>
    <w:rsid w:val="001E620B"/>
    <w:rsid w:val="002D0002"/>
    <w:rsid w:val="002D561D"/>
    <w:rsid w:val="003077DF"/>
    <w:rsid w:val="00312F58"/>
    <w:rsid w:val="00323BF1"/>
    <w:rsid w:val="00350A1A"/>
    <w:rsid w:val="0039716D"/>
    <w:rsid w:val="003F21BF"/>
    <w:rsid w:val="00460D0D"/>
    <w:rsid w:val="00461BE4"/>
    <w:rsid w:val="004711C7"/>
    <w:rsid w:val="00492DE0"/>
    <w:rsid w:val="00492E3C"/>
    <w:rsid w:val="004C51DC"/>
    <w:rsid w:val="00556458"/>
    <w:rsid w:val="005B68F7"/>
    <w:rsid w:val="005B7F41"/>
    <w:rsid w:val="005E516C"/>
    <w:rsid w:val="005E5173"/>
    <w:rsid w:val="00696B7E"/>
    <w:rsid w:val="00732A95"/>
    <w:rsid w:val="00751E76"/>
    <w:rsid w:val="007960C1"/>
    <w:rsid w:val="007A15D1"/>
    <w:rsid w:val="00876F9B"/>
    <w:rsid w:val="008E7593"/>
    <w:rsid w:val="009858AB"/>
    <w:rsid w:val="009B6C78"/>
    <w:rsid w:val="00A0746A"/>
    <w:rsid w:val="00A664CF"/>
    <w:rsid w:val="00AF17BE"/>
    <w:rsid w:val="00AF3137"/>
    <w:rsid w:val="00B51717"/>
    <w:rsid w:val="00B93B04"/>
    <w:rsid w:val="00BB30BA"/>
    <w:rsid w:val="00BE3295"/>
    <w:rsid w:val="00C073DE"/>
    <w:rsid w:val="00C61572"/>
    <w:rsid w:val="00C62C89"/>
    <w:rsid w:val="00C63C30"/>
    <w:rsid w:val="00CE1A04"/>
    <w:rsid w:val="00CE4B52"/>
    <w:rsid w:val="00D230DA"/>
    <w:rsid w:val="00D55714"/>
    <w:rsid w:val="00DC7F4A"/>
    <w:rsid w:val="00DE70C9"/>
    <w:rsid w:val="00DF5C69"/>
    <w:rsid w:val="00E02518"/>
    <w:rsid w:val="00E10D39"/>
    <w:rsid w:val="00E53B27"/>
    <w:rsid w:val="00E60583"/>
    <w:rsid w:val="00E62F94"/>
    <w:rsid w:val="00E722AD"/>
    <w:rsid w:val="00F81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76C42-7C38-4CCA-BB6A-B9E27BC4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5E"/>
    <w:pPr>
      <w:ind w:left="720"/>
      <w:contextualSpacing/>
    </w:pPr>
  </w:style>
  <w:style w:type="character" w:styleId="Hyperlink">
    <w:name w:val="Hyperlink"/>
    <w:basedOn w:val="DefaultParagraphFont"/>
    <w:uiPriority w:val="99"/>
    <w:unhideWhenUsed/>
    <w:rsid w:val="00CE1A04"/>
    <w:rPr>
      <w:color w:val="0563C1" w:themeColor="hyperlink"/>
      <w:u w:val="single"/>
    </w:rPr>
  </w:style>
  <w:style w:type="table" w:styleId="TableGrid">
    <w:name w:val="Table Grid"/>
    <w:basedOn w:val="TableNormal"/>
    <w:uiPriority w:val="39"/>
    <w:rsid w:val="001E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0583"/>
    <w:rPr>
      <w:color w:val="954F72" w:themeColor="followedHyperlink"/>
      <w:u w:val="single"/>
    </w:rPr>
  </w:style>
  <w:style w:type="character" w:customStyle="1" w:styleId="A6">
    <w:name w:val="A6"/>
    <w:uiPriority w:val="99"/>
    <w:rsid w:val="009858AB"/>
    <w:rPr>
      <w:rFonts w:cs="GGMNS U+ Clan"/>
      <w:color w:val="000000"/>
      <w:sz w:val="22"/>
      <w:szCs w:val="22"/>
      <w:u w:val="single"/>
    </w:rPr>
  </w:style>
  <w:style w:type="paragraph" w:customStyle="1" w:styleId="Default">
    <w:name w:val="Default"/>
    <w:rsid w:val="00350A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2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F1"/>
  </w:style>
  <w:style w:type="paragraph" w:styleId="Footer">
    <w:name w:val="footer"/>
    <w:basedOn w:val="Normal"/>
    <w:link w:val="FooterChar"/>
    <w:uiPriority w:val="99"/>
    <w:unhideWhenUsed/>
    <w:rsid w:val="0032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Health/Policy/Duty-of-Candou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nowledge.scot.nhs.uk/scormplayer.aspx?pkgurl=%2fecomscormplayer%2fdutyofcandour%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cot/Topics/Health/Policy/Duty-of-Candour/FA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utyofcandour@gov.scot" TargetMode="External"/><Relationship Id="rId4" Type="http://schemas.openxmlformats.org/officeDocument/2006/relationships/webSettings" Target="webSettings.xml"/><Relationship Id="rId9" Type="http://schemas.openxmlformats.org/officeDocument/2006/relationships/hyperlink" Target="http://www.gov.scot/Topics/Health/Policy/Duty-of-Candou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McVie, Vivien</dc:creator>
  <cp:keywords/>
  <dc:description/>
  <cp:lastModifiedBy>Sandford, Nicola</cp:lastModifiedBy>
  <cp:revision>2</cp:revision>
  <dcterms:created xsi:type="dcterms:W3CDTF">2021-04-02T09:20:00Z</dcterms:created>
  <dcterms:modified xsi:type="dcterms:W3CDTF">2021-04-02T09:20:00Z</dcterms:modified>
</cp:coreProperties>
</file>