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0DB3" w14:textId="177E1AA1" w:rsidR="00F73EAF" w:rsidRPr="00E52557" w:rsidRDefault="00B51815">
      <w:pPr>
        <w:rPr>
          <w:rFonts w:cs="Calibri"/>
          <w:b/>
          <w:color w:val="002060"/>
          <w:sz w:val="56"/>
          <w:szCs w:val="56"/>
        </w:rPr>
      </w:pPr>
      <w:r w:rsidRPr="00E52557">
        <w:rPr>
          <w:rFonts w:cs="Calibri"/>
          <w:noProof/>
        </w:rPr>
        <w:drawing>
          <wp:anchor distT="0" distB="0" distL="114300" distR="114300" simplePos="0" relativeHeight="251657728" behindDoc="1" locked="0" layoutInCell="1" allowOverlap="1" wp14:anchorId="070C527B" wp14:editId="759000F6">
            <wp:simplePos x="0" y="0"/>
            <wp:positionH relativeFrom="column">
              <wp:posOffset>4150360</wp:posOffset>
            </wp:positionH>
            <wp:positionV relativeFrom="paragraph">
              <wp:posOffset>226695</wp:posOffset>
            </wp:positionV>
            <wp:extent cx="1581785" cy="832485"/>
            <wp:effectExtent l="0" t="0" r="0" b="0"/>
            <wp:wrapTight wrapText="bothSides">
              <wp:wrapPolygon edited="0">
                <wp:start x="0" y="0"/>
                <wp:lineTo x="0" y="21254"/>
                <wp:lineTo x="21331" y="21254"/>
                <wp:lineTo x="21331" y="0"/>
                <wp:lineTo x="0" y="0"/>
              </wp:wrapPolygon>
            </wp:wrapTight>
            <wp:docPr id="47" name="Picture 14" descr="EL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C Logo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7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C4AF7" w14:textId="77777777" w:rsidR="00570412" w:rsidRPr="00E52557" w:rsidRDefault="00570412" w:rsidP="00570412">
      <w:pPr>
        <w:rPr>
          <w:rFonts w:cs="Calibri"/>
          <w:b/>
          <w:color w:val="000000"/>
          <w:sz w:val="56"/>
          <w:szCs w:val="56"/>
        </w:rPr>
      </w:pPr>
    </w:p>
    <w:p w14:paraId="20B4D5C0" w14:textId="77777777" w:rsidR="00570412" w:rsidRPr="00E52557" w:rsidRDefault="00570412" w:rsidP="00EA739E">
      <w:pPr>
        <w:jc w:val="center"/>
        <w:rPr>
          <w:rFonts w:cs="Calibri"/>
          <w:b/>
          <w:color w:val="000000"/>
          <w:sz w:val="56"/>
          <w:szCs w:val="56"/>
        </w:rPr>
      </w:pPr>
      <w:r w:rsidRPr="00E52557">
        <w:rPr>
          <w:rFonts w:cs="Calibri"/>
          <w:b/>
          <w:color w:val="000000"/>
          <w:sz w:val="56"/>
          <w:szCs w:val="56"/>
        </w:rPr>
        <w:t>Supporting Good Decisions</w:t>
      </w:r>
    </w:p>
    <w:p w14:paraId="5478EF6E" w14:textId="77777777" w:rsidR="00C91E75" w:rsidRPr="00E52557" w:rsidRDefault="00570412" w:rsidP="00EA739E">
      <w:pPr>
        <w:jc w:val="center"/>
        <w:rPr>
          <w:rFonts w:cs="Calibri"/>
          <w:i/>
          <w:color w:val="000000"/>
          <w:sz w:val="28"/>
          <w:szCs w:val="28"/>
        </w:rPr>
      </w:pPr>
      <w:r w:rsidRPr="00E52557">
        <w:rPr>
          <w:rFonts w:cs="Calibri"/>
          <w:b/>
        </w:rPr>
        <w:t>Promoting Equality &amp; Human Rights, Reducing Inequality and Protecting the Environment</w:t>
      </w:r>
    </w:p>
    <w:p w14:paraId="3E863025" w14:textId="77777777" w:rsidR="00EA739E" w:rsidRPr="00E52557" w:rsidRDefault="00EA739E">
      <w:pPr>
        <w:rPr>
          <w:rFonts w:cs="Calibri"/>
          <w:color w:val="002060"/>
          <w:sz w:val="24"/>
          <w:szCs w:val="24"/>
          <w:u w:val="single"/>
        </w:rPr>
      </w:pPr>
    </w:p>
    <w:p w14:paraId="3CF1C579" w14:textId="77777777" w:rsidR="00570412" w:rsidRPr="00E52557" w:rsidRDefault="00570412" w:rsidP="00570412">
      <w:pPr>
        <w:jc w:val="center"/>
        <w:rPr>
          <w:rFonts w:cs="Calibri"/>
          <w:b/>
          <w:color w:val="000000"/>
          <w:sz w:val="56"/>
          <w:szCs w:val="56"/>
        </w:rPr>
      </w:pPr>
      <w:r w:rsidRPr="00E52557">
        <w:rPr>
          <w:rFonts w:cs="Calibri"/>
          <w:b/>
          <w:color w:val="000000"/>
          <w:sz w:val="56"/>
          <w:szCs w:val="56"/>
        </w:rPr>
        <w:t>Integrated Impact Assessment Form</w:t>
      </w:r>
    </w:p>
    <w:p w14:paraId="2231781E" w14:textId="77777777" w:rsidR="00C91E75" w:rsidRPr="00E52557" w:rsidRDefault="00C91E75">
      <w:pPr>
        <w:rPr>
          <w:rFonts w:cs="Calibri"/>
          <w:color w:val="002060"/>
          <w:sz w:val="24"/>
          <w:szCs w:val="24"/>
          <w:u w:val="single"/>
        </w:rPr>
      </w:pPr>
    </w:p>
    <w:p w14:paraId="5ED9E379" w14:textId="77777777" w:rsidR="00FF0F89" w:rsidRPr="00E52557" w:rsidRDefault="00FF0F89">
      <w:pPr>
        <w:rPr>
          <w:rFonts w:cs="Calibri"/>
          <w:color w:val="002060"/>
          <w:sz w:val="24"/>
          <w:szCs w:val="24"/>
          <w:u w:val="single"/>
        </w:rPr>
      </w:pPr>
    </w:p>
    <w:p w14:paraId="67F88B38" w14:textId="55C3A4DC" w:rsidR="00FF0F89" w:rsidRPr="00E52557" w:rsidRDefault="00FF0F89">
      <w:pPr>
        <w:rPr>
          <w:rFonts w:cs="Calibri"/>
          <w:color w:val="002060"/>
          <w:sz w:val="24"/>
          <w:szCs w:val="24"/>
          <w:u w:val="single"/>
        </w:rPr>
      </w:pPr>
    </w:p>
    <w:p w14:paraId="4501E39F" w14:textId="77777777" w:rsidR="00C91E75" w:rsidRPr="00E52557" w:rsidRDefault="00C91E75">
      <w:pPr>
        <w:rPr>
          <w:rFonts w:cs="Calibri"/>
          <w:color w:val="002060"/>
          <w:sz w:val="24"/>
          <w:szCs w:val="24"/>
          <w:u w:val="single"/>
        </w:rPr>
      </w:pPr>
    </w:p>
    <w:p w14:paraId="74862366" w14:textId="77777777" w:rsidR="00C91E75" w:rsidRPr="00E52557" w:rsidRDefault="00C91E75">
      <w:pPr>
        <w:rPr>
          <w:rFonts w:cs="Calibri"/>
          <w:color w:val="002060"/>
          <w:sz w:val="24"/>
          <w:szCs w:val="24"/>
          <w:u w:val="single"/>
        </w:rPr>
      </w:pPr>
    </w:p>
    <w:p w14:paraId="5908FBAF" w14:textId="77777777" w:rsidR="00C91E75" w:rsidRPr="00E52557" w:rsidRDefault="00C91E75">
      <w:pPr>
        <w:rPr>
          <w:rFonts w:cs="Calibri"/>
          <w:color w:val="002060"/>
          <w:sz w:val="24"/>
          <w:szCs w:val="24"/>
          <w:u w:val="single"/>
        </w:rPr>
      </w:pPr>
    </w:p>
    <w:p w14:paraId="48AC5DB0" w14:textId="77777777" w:rsidR="00CE2A8F" w:rsidRPr="00E52557" w:rsidRDefault="00CE2A8F">
      <w:pPr>
        <w:rPr>
          <w:rFonts w:cs="Calibri"/>
          <w:color w:val="002060"/>
          <w:sz w:val="24"/>
          <w:szCs w:val="24"/>
          <w:u w:val="single"/>
        </w:rPr>
      </w:pPr>
    </w:p>
    <w:p w14:paraId="1792FF1C" w14:textId="77777777" w:rsidR="004F728F" w:rsidRPr="00E52557" w:rsidRDefault="004F728F">
      <w:pPr>
        <w:rPr>
          <w:rFonts w:cs="Calibri"/>
          <w:b/>
          <w:sz w:val="24"/>
          <w:szCs w:val="24"/>
          <w:u w:val="single"/>
        </w:rPr>
      </w:pPr>
    </w:p>
    <w:p w14:paraId="7D51844C" w14:textId="77777777" w:rsidR="000E5D90" w:rsidRPr="00E52557" w:rsidRDefault="000E5D90">
      <w:pPr>
        <w:rPr>
          <w:rFonts w:cs="Calibri"/>
          <w:b/>
          <w:sz w:val="24"/>
          <w:szCs w:val="24"/>
          <w:u w:val="single"/>
        </w:rPr>
      </w:pPr>
    </w:p>
    <w:p w14:paraId="3B4D617A" w14:textId="77777777" w:rsidR="00C02751" w:rsidRPr="00E52557" w:rsidRDefault="00C02751" w:rsidP="00C1576C">
      <w:pPr>
        <w:rPr>
          <w:rFonts w:cs="Calibri"/>
          <w:b/>
          <w:sz w:val="24"/>
          <w:szCs w:val="24"/>
        </w:rPr>
      </w:pPr>
    </w:p>
    <w:p w14:paraId="22A1678E" w14:textId="77777777" w:rsidR="000A00EE" w:rsidRPr="00E52557" w:rsidRDefault="000A00EE" w:rsidP="00C1576C">
      <w:pPr>
        <w:rPr>
          <w:rFonts w:cs="Calibri"/>
          <w:b/>
          <w:sz w:val="24"/>
          <w:szCs w:val="24"/>
        </w:rPr>
      </w:pPr>
    </w:p>
    <w:p w14:paraId="250E6B15" w14:textId="77777777" w:rsidR="00570412" w:rsidRPr="00E52557" w:rsidRDefault="00570412" w:rsidP="00C1576C">
      <w:pPr>
        <w:rPr>
          <w:rFonts w:cs="Calibri"/>
          <w:b/>
          <w:sz w:val="24"/>
          <w:szCs w:val="24"/>
        </w:rPr>
      </w:pPr>
    </w:p>
    <w:p w14:paraId="352EDCD2" w14:textId="77777777" w:rsidR="00570412" w:rsidRPr="00E52557" w:rsidRDefault="00570412" w:rsidP="00C1576C">
      <w:pPr>
        <w:rPr>
          <w:rFonts w:cs="Calibri"/>
          <w:b/>
          <w:sz w:val="24"/>
          <w:szCs w:val="24"/>
        </w:rPr>
      </w:pPr>
    </w:p>
    <w:p w14:paraId="61DA361C" w14:textId="77777777" w:rsidR="00EA739E" w:rsidRDefault="00EA739E" w:rsidP="00C1576C">
      <w:pPr>
        <w:rPr>
          <w:rFonts w:cs="Calibri"/>
          <w:b/>
          <w:sz w:val="24"/>
          <w:szCs w:val="24"/>
        </w:rPr>
      </w:pPr>
    </w:p>
    <w:p w14:paraId="0B5AB780" w14:textId="77777777" w:rsidR="001D4C04" w:rsidRPr="00E52557" w:rsidRDefault="001D4C04" w:rsidP="00C1576C">
      <w:pPr>
        <w:rPr>
          <w:rFonts w:cs="Calibri"/>
          <w:b/>
          <w:sz w:val="24"/>
          <w:szCs w:val="24"/>
        </w:rPr>
      </w:pPr>
    </w:p>
    <w:p w14:paraId="323E6F7C" w14:textId="77777777" w:rsidR="004A7B01" w:rsidRPr="00E52557" w:rsidRDefault="004A7B01" w:rsidP="004A7B01">
      <w:pPr>
        <w:pStyle w:val="ListParagraph"/>
        <w:rPr>
          <w:rFonts w:cs="Calibri"/>
          <w:b/>
          <w:sz w:val="24"/>
          <w:szCs w:val="24"/>
        </w:rPr>
      </w:pPr>
    </w:p>
    <w:p w14:paraId="2047B48D" w14:textId="77777777" w:rsidR="002D24D8" w:rsidRPr="00E52557" w:rsidRDefault="00EA739E" w:rsidP="002D24D8">
      <w:pPr>
        <w:pStyle w:val="ListParagraph"/>
        <w:ind w:left="0"/>
        <w:jc w:val="center"/>
        <w:rPr>
          <w:rFonts w:cs="Calibri"/>
          <w:b/>
          <w:sz w:val="28"/>
          <w:szCs w:val="28"/>
        </w:rPr>
      </w:pPr>
      <w:r w:rsidRPr="00E52557">
        <w:rPr>
          <w:rFonts w:cs="Calibri"/>
          <w:b/>
          <w:sz w:val="28"/>
          <w:szCs w:val="28"/>
        </w:rPr>
        <w:lastRenderedPageBreak/>
        <w:t>Integrated</w:t>
      </w:r>
      <w:r w:rsidR="002D24D8" w:rsidRPr="00E52557">
        <w:rPr>
          <w:rFonts w:cs="Calibri"/>
          <w:b/>
          <w:sz w:val="28"/>
          <w:szCs w:val="28"/>
        </w:rPr>
        <w:t xml:space="preserve"> Impact Assessment </w:t>
      </w:r>
      <w:r w:rsidR="000435E6" w:rsidRPr="00E52557">
        <w:rPr>
          <w:rFonts w:cs="Calibri"/>
          <w:b/>
          <w:sz w:val="28"/>
          <w:szCs w:val="28"/>
        </w:rPr>
        <w:t>Form</w:t>
      </w:r>
    </w:p>
    <w:p w14:paraId="79E64A27" w14:textId="77777777" w:rsidR="00EA739E" w:rsidRPr="00E52557" w:rsidRDefault="00EA739E" w:rsidP="00EA739E">
      <w:pPr>
        <w:jc w:val="center"/>
        <w:rPr>
          <w:rFonts w:cs="Calibri"/>
          <w:i/>
          <w:color w:val="000000"/>
          <w:sz w:val="28"/>
          <w:szCs w:val="28"/>
        </w:rPr>
      </w:pPr>
      <w:r w:rsidRPr="00E52557">
        <w:rPr>
          <w:rFonts w:cs="Calibri"/>
          <w:b/>
        </w:rPr>
        <w:t>Promoting Equality, Human Rights and Sustainability</w:t>
      </w:r>
    </w:p>
    <w:p w14:paraId="12B7BE92" w14:textId="77777777" w:rsidR="002D24D8" w:rsidRPr="00E52557" w:rsidRDefault="002D24D8" w:rsidP="002D24D8">
      <w:pPr>
        <w:pStyle w:val="ListParagraph"/>
        <w:ind w:left="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660"/>
      </w:tblGrid>
      <w:tr w:rsidR="002D24D8" w:rsidRPr="00E52557" w14:paraId="74A30CB3" w14:textId="77777777" w:rsidTr="004300C6">
        <w:tc>
          <w:tcPr>
            <w:tcW w:w="2376" w:type="dxa"/>
          </w:tcPr>
          <w:p w14:paraId="2E169905" w14:textId="77777777" w:rsidR="002D24D8" w:rsidRPr="00E52557" w:rsidRDefault="00EA739E" w:rsidP="004300C6">
            <w:pPr>
              <w:pStyle w:val="ListParagraph"/>
              <w:ind w:left="0"/>
              <w:rPr>
                <w:rFonts w:cs="Calibri"/>
                <w:b/>
                <w:sz w:val="24"/>
                <w:szCs w:val="24"/>
              </w:rPr>
            </w:pPr>
            <w:r w:rsidRPr="00E52557">
              <w:rPr>
                <w:rFonts w:cs="Calibri"/>
                <w:b/>
                <w:sz w:val="24"/>
                <w:szCs w:val="24"/>
              </w:rPr>
              <w:t>Title of Policy/ Proposal</w:t>
            </w:r>
          </w:p>
        </w:tc>
        <w:tc>
          <w:tcPr>
            <w:tcW w:w="6866" w:type="dxa"/>
          </w:tcPr>
          <w:p w14:paraId="33F90E36" w14:textId="42AB19E5" w:rsidR="002D24D8" w:rsidRPr="00E52557" w:rsidRDefault="0081692C" w:rsidP="004300C6">
            <w:pPr>
              <w:pStyle w:val="ListParagraph"/>
              <w:ind w:left="0"/>
              <w:rPr>
                <w:rFonts w:cs="Calibri"/>
                <w:sz w:val="24"/>
                <w:szCs w:val="24"/>
              </w:rPr>
            </w:pPr>
            <w:r>
              <w:rPr>
                <w:rFonts w:cs="Calibri"/>
                <w:sz w:val="24"/>
                <w:szCs w:val="24"/>
              </w:rPr>
              <w:t xml:space="preserve">Strategic Housing Investment Plan </w:t>
            </w:r>
            <w:r w:rsidR="00661C21">
              <w:rPr>
                <w:rFonts w:cs="Calibri"/>
                <w:sz w:val="24"/>
                <w:szCs w:val="24"/>
              </w:rPr>
              <w:t>2025/26-2029/30</w:t>
            </w:r>
          </w:p>
        </w:tc>
      </w:tr>
      <w:tr w:rsidR="003F6ABB" w:rsidRPr="00E52557" w14:paraId="037CB715" w14:textId="77777777" w:rsidTr="004300C6">
        <w:tc>
          <w:tcPr>
            <w:tcW w:w="2376" w:type="dxa"/>
          </w:tcPr>
          <w:p w14:paraId="2E2B1C20" w14:textId="77777777" w:rsidR="003F6ABB" w:rsidRPr="00E52557" w:rsidRDefault="003F6ABB" w:rsidP="004300C6">
            <w:pPr>
              <w:pStyle w:val="ListParagraph"/>
              <w:ind w:left="0"/>
              <w:rPr>
                <w:rFonts w:cs="Calibri"/>
                <w:b/>
                <w:sz w:val="24"/>
                <w:szCs w:val="24"/>
              </w:rPr>
            </w:pPr>
            <w:r w:rsidRPr="00E52557">
              <w:rPr>
                <w:rFonts w:cs="Calibri"/>
                <w:b/>
                <w:sz w:val="24"/>
                <w:szCs w:val="24"/>
              </w:rPr>
              <w:t xml:space="preserve">Timescale for Implementation </w:t>
            </w:r>
          </w:p>
        </w:tc>
        <w:tc>
          <w:tcPr>
            <w:tcW w:w="6866" w:type="dxa"/>
          </w:tcPr>
          <w:p w14:paraId="46E2BD15" w14:textId="5AC7F531" w:rsidR="003F6ABB" w:rsidRPr="00E52557" w:rsidRDefault="00661C21" w:rsidP="004300C6">
            <w:pPr>
              <w:pStyle w:val="ListParagraph"/>
              <w:ind w:left="0"/>
              <w:rPr>
                <w:rFonts w:cs="Calibri"/>
                <w:sz w:val="24"/>
                <w:szCs w:val="24"/>
              </w:rPr>
            </w:pPr>
            <w:r>
              <w:rPr>
                <w:rFonts w:cs="Calibri"/>
                <w:sz w:val="24"/>
                <w:szCs w:val="24"/>
              </w:rPr>
              <w:t>2025/26 – 2029/30</w:t>
            </w:r>
          </w:p>
        </w:tc>
      </w:tr>
      <w:tr w:rsidR="002D24D8" w:rsidRPr="00E52557" w14:paraId="49435D7C" w14:textId="77777777" w:rsidTr="004300C6">
        <w:tc>
          <w:tcPr>
            <w:tcW w:w="2376" w:type="dxa"/>
          </w:tcPr>
          <w:p w14:paraId="62885C0C" w14:textId="77777777" w:rsidR="002D24D8" w:rsidRPr="00E52557" w:rsidRDefault="003F6ABB" w:rsidP="004300C6">
            <w:pPr>
              <w:pStyle w:val="ListParagraph"/>
              <w:ind w:left="0"/>
              <w:rPr>
                <w:rFonts w:cs="Calibri"/>
                <w:b/>
                <w:sz w:val="24"/>
                <w:szCs w:val="24"/>
              </w:rPr>
            </w:pPr>
            <w:r w:rsidRPr="00E52557">
              <w:rPr>
                <w:rFonts w:cs="Calibri"/>
                <w:b/>
                <w:sz w:val="24"/>
                <w:szCs w:val="24"/>
              </w:rPr>
              <w:t xml:space="preserve">IIA </w:t>
            </w:r>
            <w:r w:rsidR="002D24D8" w:rsidRPr="00E52557">
              <w:rPr>
                <w:rFonts w:cs="Calibri"/>
                <w:b/>
                <w:sz w:val="24"/>
                <w:szCs w:val="24"/>
              </w:rPr>
              <w:t>Completion Date</w:t>
            </w:r>
          </w:p>
        </w:tc>
        <w:tc>
          <w:tcPr>
            <w:tcW w:w="6866" w:type="dxa"/>
          </w:tcPr>
          <w:p w14:paraId="244013C6" w14:textId="18A5F8D3" w:rsidR="002D24D8" w:rsidRPr="00E52557" w:rsidRDefault="00661C21" w:rsidP="004300C6">
            <w:pPr>
              <w:pStyle w:val="ListParagraph"/>
              <w:ind w:left="0"/>
              <w:rPr>
                <w:rFonts w:cs="Calibri"/>
                <w:sz w:val="24"/>
                <w:szCs w:val="24"/>
              </w:rPr>
            </w:pPr>
            <w:r>
              <w:rPr>
                <w:rFonts w:cs="Calibri"/>
                <w:sz w:val="24"/>
                <w:szCs w:val="24"/>
              </w:rPr>
              <w:t>06/11/2024</w:t>
            </w:r>
          </w:p>
        </w:tc>
      </w:tr>
      <w:tr w:rsidR="002D24D8" w:rsidRPr="00E52557" w14:paraId="33075A16" w14:textId="77777777" w:rsidTr="004300C6">
        <w:tc>
          <w:tcPr>
            <w:tcW w:w="2376" w:type="dxa"/>
          </w:tcPr>
          <w:p w14:paraId="38662D9F" w14:textId="77777777" w:rsidR="002D24D8" w:rsidRPr="00E52557" w:rsidRDefault="002D24D8" w:rsidP="004300C6">
            <w:pPr>
              <w:pStyle w:val="ListParagraph"/>
              <w:ind w:left="0"/>
              <w:rPr>
                <w:rFonts w:cs="Calibri"/>
                <w:b/>
                <w:sz w:val="24"/>
                <w:szCs w:val="24"/>
              </w:rPr>
            </w:pPr>
            <w:r w:rsidRPr="00E52557">
              <w:rPr>
                <w:rFonts w:cs="Calibri"/>
                <w:b/>
                <w:sz w:val="24"/>
                <w:szCs w:val="24"/>
              </w:rPr>
              <w:t>Completed by</w:t>
            </w:r>
          </w:p>
        </w:tc>
        <w:tc>
          <w:tcPr>
            <w:tcW w:w="6866" w:type="dxa"/>
          </w:tcPr>
          <w:p w14:paraId="42F102DB" w14:textId="731DE21B" w:rsidR="002D24D8" w:rsidRPr="00E52557" w:rsidRDefault="00661C21" w:rsidP="004300C6">
            <w:pPr>
              <w:pStyle w:val="ListParagraph"/>
              <w:ind w:left="0"/>
              <w:rPr>
                <w:rFonts w:cs="Calibri"/>
                <w:sz w:val="24"/>
                <w:szCs w:val="24"/>
              </w:rPr>
            </w:pPr>
            <w:r>
              <w:rPr>
                <w:rFonts w:cs="Calibri"/>
                <w:sz w:val="24"/>
                <w:szCs w:val="24"/>
              </w:rPr>
              <w:t xml:space="preserve">Rebecca Pringle, Team Manager – Housing Strategy </w:t>
            </w:r>
          </w:p>
        </w:tc>
      </w:tr>
      <w:tr w:rsidR="002D24D8" w:rsidRPr="00E52557" w14:paraId="059897FA" w14:textId="77777777" w:rsidTr="004300C6">
        <w:tc>
          <w:tcPr>
            <w:tcW w:w="2376" w:type="dxa"/>
          </w:tcPr>
          <w:p w14:paraId="3C17BF41" w14:textId="77777777" w:rsidR="002D24D8" w:rsidRPr="00E52557" w:rsidRDefault="002D24D8" w:rsidP="004300C6">
            <w:pPr>
              <w:pStyle w:val="ListParagraph"/>
              <w:ind w:left="0"/>
              <w:rPr>
                <w:rFonts w:cs="Calibri"/>
                <w:b/>
                <w:sz w:val="24"/>
                <w:szCs w:val="24"/>
              </w:rPr>
            </w:pPr>
            <w:r w:rsidRPr="00E52557">
              <w:rPr>
                <w:rFonts w:cs="Calibri"/>
                <w:b/>
                <w:sz w:val="24"/>
                <w:szCs w:val="24"/>
              </w:rPr>
              <w:t xml:space="preserve"> Lead officer</w:t>
            </w:r>
          </w:p>
        </w:tc>
        <w:tc>
          <w:tcPr>
            <w:tcW w:w="6866" w:type="dxa"/>
          </w:tcPr>
          <w:p w14:paraId="76110277" w14:textId="36497D06" w:rsidR="002D24D8" w:rsidRPr="00E52557" w:rsidRDefault="00661C21" w:rsidP="004300C6">
            <w:pPr>
              <w:pStyle w:val="ListParagraph"/>
              <w:ind w:left="0"/>
              <w:rPr>
                <w:rFonts w:cs="Calibri"/>
                <w:sz w:val="24"/>
                <w:szCs w:val="24"/>
              </w:rPr>
            </w:pPr>
            <w:r>
              <w:rPr>
                <w:rFonts w:cs="Calibri"/>
                <w:sz w:val="24"/>
                <w:szCs w:val="24"/>
              </w:rPr>
              <w:t xml:space="preserve">Wendy McGuire – Head of Housing </w:t>
            </w:r>
          </w:p>
        </w:tc>
      </w:tr>
    </w:tbl>
    <w:p w14:paraId="4A0B1854" w14:textId="77777777" w:rsidR="002D24D8" w:rsidRPr="00E52557" w:rsidRDefault="002D24D8" w:rsidP="002D24D8">
      <w:pPr>
        <w:pStyle w:val="ListParagraph"/>
        <w:ind w:left="0"/>
        <w:rPr>
          <w:rFonts w:cs="Calibri"/>
          <w:sz w:val="24"/>
          <w:szCs w:val="24"/>
        </w:rPr>
      </w:pPr>
    </w:p>
    <w:p w14:paraId="26B1256F" w14:textId="77777777" w:rsidR="002D24D8" w:rsidRPr="00E52557" w:rsidRDefault="006768BF" w:rsidP="002D24D8">
      <w:pPr>
        <w:pStyle w:val="ListParagraph"/>
        <w:ind w:left="0"/>
        <w:rPr>
          <w:rFonts w:cs="Calibri"/>
          <w:b/>
          <w:sz w:val="24"/>
          <w:szCs w:val="24"/>
        </w:rPr>
      </w:pPr>
      <w:r w:rsidRPr="00E52557">
        <w:rPr>
          <w:rFonts w:cs="Calibri"/>
          <w:b/>
          <w:sz w:val="24"/>
          <w:szCs w:val="24"/>
        </w:rPr>
        <w:t>Section 1: Screening</w:t>
      </w:r>
    </w:p>
    <w:p w14:paraId="74F5E1C5" w14:textId="77777777" w:rsidR="006768BF" w:rsidRPr="00E52557" w:rsidRDefault="006768BF" w:rsidP="002D24D8">
      <w:pPr>
        <w:pStyle w:val="ListParagraph"/>
        <w:ind w:left="0"/>
        <w:rPr>
          <w:rFonts w:cs="Calibri"/>
          <w:sz w:val="24"/>
          <w:szCs w:val="24"/>
        </w:rPr>
      </w:pPr>
    </w:p>
    <w:p w14:paraId="17E34997" w14:textId="77777777" w:rsidR="002D24D8" w:rsidRPr="00E52557" w:rsidRDefault="006768BF" w:rsidP="006768BF">
      <w:pPr>
        <w:pStyle w:val="ListParagraph"/>
        <w:ind w:left="0"/>
        <w:rPr>
          <w:rFonts w:cs="Calibri"/>
          <w:b/>
          <w:sz w:val="24"/>
          <w:szCs w:val="24"/>
        </w:rPr>
      </w:pPr>
      <w:r w:rsidRPr="00E52557">
        <w:rPr>
          <w:rFonts w:cs="Calibri"/>
          <w:b/>
          <w:sz w:val="24"/>
          <w:szCs w:val="24"/>
        </w:rPr>
        <w:t xml:space="preserve">1.1 </w:t>
      </w:r>
      <w:r w:rsidR="002D24D8" w:rsidRPr="00E52557">
        <w:rPr>
          <w:rFonts w:cs="Calibri"/>
          <w:b/>
          <w:sz w:val="24"/>
          <w:szCs w:val="24"/>
        </w:rPr>
        <w:t>Briefly describe the policy</w:t>
      </w:r>
      <w:r w:rsidR="00EA739E" w:rsidRPr="00E52557">
        <w:rPr>
          <w:rFonts w:cs="Calibri"/>
          <w:b/>
          <w:sz w:val="24"/>
          <w:szCs w:val="24"/>
        </w:rPr>
        <w:t>/proposal</w:t>
      </w:r>
      <w:r w:rsidR="009D17FB" w:rsidRPr="00E52557">
        <w:rPr>
          <w:rFonts w:cs="Calibri"/>
          <w:b/>
          <w:sz w:val="24"/>
          <w:szCs w:val="24"/>
        </w:rPr>
        <w:t>/activity</w:t>
      </w:r>
      <w:r w:rsidR="002D24D8" w:rsidRPr="00E52557">
        <w:rPr>
          <w:rFonts w:cs="Calibri"/>
          <w:b/>
          <w:sz w:val="24"/>
          <w:szCs w:val="24"/>
        </w:rPr>
        <w:t xml:space="preserve"> you are assessing.</w:t>
      </w:r>
    </w:p>
    <w:p w14:paraId="058AE5A0" w14:textId="77777777" w:rsidR="002D24D8" w:rsidRPr="00E52557" w:rsidRDefault="002D24D8" w:rsidP="002D24D8">
      <w:pPr>
        <w:pStyle w:val="ListParagraph"/>
        <w:ind w:left="0"/>
        <w:rPr>
          <w:rFonts w:cs="Calibri"/>
          <w:sz w:val="24"/>
          <w:szCs w:val="24"/>
        </w:rPr>
      </w:pPr>
      <w:r w:rsidRPr="00E52557">
        <w:rPr>
          <w:rFonts w:cs="Calibri"/>
          <w:sz w:val="24"/>
          <w:szCs w:val="24"/>
        </w:rPr>
        <w:t>Set out a clear understanding of the purpose of the policy</w:t>
      </w:r>
      <w:r w:rsidR="009D17FB" w:rsidRPr="00E52557">
        <w:rPr>
          <w:rFonts w:cs="Calibri"/>
          <w:sz w:val="24"/>
          <w:szCs w:val="24"/>
        </w:rPr>
        <w:t xml:space="preserve">/ proposal/ activity </w:t>
      </w:r>
      <w:r w:rsidRPr="00E52557">
        <w:rPr>
          <w:rFonts w:cs="Calibri"/>
          <w:sz w:val="24"/>
          <w:szCs w:val="24"/>
        </w:rPr>
        <w:t>being developed or reviewed (e.g. objectives,</w:t>
      </w:r>
      <w:r w:rsidR="004169CA" w:rsidRPr="00E52557">
        <w:rPr>
          <w:rFonts w:cs="Calibri"/>
          <w:sz w:val="24"/>
          <w:szCs w:val="24"/>
        </w:rPr>
        <w:t xml:space="preserve"> </w:t>
      </w:r>
      <w:r w:rsidRPr="00E52557">
        <w:rPr>
          <w:rFonts w:cs="Calibri"/>
          <w:sz w:val="24"/>
          <w:szCs w:val="24"/>
        </w:rPr>
        <w:t>aims) including the context within which it will operate.</w:t>
      </w:r>
    </w:p>
    <w:p w14:paraId="230E03FF" w14:textId="3429FFFD" w:rsidR="00035510" w:rsidRPr="00035510" w:rsidRDefault="00035510" w:rsidP="00035510">
      <w:pPr>
        <w:pStyle w:val="ELC-ParaTitle2"/>
        <w:numPr>
          <w:ilvl w:val="0"/>
          <w:numId w:val="0"/>
        </w:numPr>
        <w:tabs>
          <w:tab w:val="clear" w:pos="680"/>
        </w:tabs>
        <w:spacing w:line="276" w:lineRule="auto"/>
        <w:rPr>
          <w:rFonts w:asciiTheme="minorHAnsi" w:hAnsiTheme="minorHAnsi" w:cstheme="minorHAnsi"/>
        </w:rPr>
      </w:pPr>
      <w:r w:rsidRPr="00035510">
        <w:rPr>
          <w:rFonts w:asciiTheme="minorHAnsi" w:hAnsiTheme="minorHAnsi" w:cstheme="minorHAnsi"/>
        </w:rPr>
        <w:t xml:space="preserve">This SHIP covers the </w:t>
      </w:r>
      <w:r w:rsidRPr="00035510">
        <w:rPr>
          <w:rFonts w:asciiTheme="minorHAnsi" w:hAnsiTheme="minorHAnsi" w:cstheme="minorHAnsi"/>
        </w:rPr>
        <w:t>5-year</w:t>
      </w:r>
      <w:r w:rsidRPr="00035510">
        <w:rPr>
          <w:rFonts w:asciiTheme="minorHAnsi" w:hAnsiTheme="minorHAnsi" w:cstheme="minorHAnsi"/>
        </w:rPr>
        <w:t xml:space="preserve"> period 2025/26 – 2029/30 and has been prepared in accordance with revised Scottish Government Guidance, ‘</w:t>
      </w:r>
      <w:r w:rsidRPr="00035510">
        <w:rPr>
          <w:rFonts w:asciiTheme="minorHAnsi" w:hAnsiTheme="minorHAnsi" w:cstheme="minorHAnsi"/>
          <w:i/>
        </w:rPr>
        <w:t xml:space="preserve">Preparing Strategic Housing Investment Plans’ </w:t>
      </w:r>
      <w:r w:rsidRPr="00035510">
        <w:rPr>
          <w:rFonts w:asciiTheme="minorHAnsi" w:hAnsiTheme="minorHAnsi" w:cstheme="minorHAnsi"/>
        </w:rPr>
        <w:t xml:space="preserve">(20 June 2024). </w:t>
      </w:r>
    </w:p>
    <w:p w14:paraId="6BBC1B8F" w14:textId="77777777" w:rsidR="00035510" w:rsidRPr="00035510" w:rsidRDefault="00035510" w:rsidP="00035510">
      <w:pPr>
        <w:pStyle w:val="ELC-ParaTitle2"/>
        <w:numPr>
          <w:ilvl w:val="0"/>
          <w:numId w:val="0"/>
        </w:numPr>
        <w:tabs>
          <w:tab w:val="clear" w:pos="680"/>
        </w:tabs>
        <w:spacing w:line="276" w:lineRule="auto"/>
        <w:rPr>
          <w:rFonts w:asciiTheme="minorHAnsi" w:hAnsiTheme="minorHAnsi" w:cstheme="minorHAnsi"/>
        </w:rPr>
      </w:pPr>
      <w:r w:rsidRPr="00035510">
        <w:rPr>
          <w:rFonts w:asciiTheme="minorHAnsi" w:hAnsiTheme="minorHAnsi" w:cstheme="minorHAnsi"/>
        </w:rPr>
        <w:t>The purpose of the SHIP is to set out East Lothian’s strategic housing investment priorities for the next five years. The SHIP contributes towards achieving the outcomes set out in the Local Housing Strategy (LHS) and demonstrates how they will be delivered through a range of funding streams. It is an operational working tool to improve long-term strategic planning and investment and identifies the strategic housing projects and investment required to help achieve the Scottish Government’s targets within Housing to 2040.</w:t>
      </w:r>
    </w:p>
    <w:p w14:paraId="2A7A398E" w14:textId="77777777" w:rsidR="00035510" w:rsidRPr="00035510" w:rsidRDefault="00035510" w:rsidP="00035510">
      <w:pPr>
        <w:pStyle w:val="ELC-ParaTitle2"/>
        <w:numPr>
          <w:ilvl w:val="0"/>
          <w:numId w:val="0"/>
        </w:numPr>
        <w:tabs>
          <w:tab w:val="clear" w:pos="680"/>
        </w:tabs>
        <w:spacing w:line="276" w:lineRule="auto"/>
        <w:rPr>
          <w:rFonts w:asciiTheme="minorHAnsi" w:hAnsiTheme="minorHAnsi" w:cstheme="minorHAnsi"/>
        </w:rPr>
      </w:pPr>
      <w:r w:rsidRPr="00035510">
        <w:rPr>
          <w:rFonts w:asciiTheme="minorHAnsi" w:hAnsiTheme="minorHAnsi" w:cstheme="minorHAnsi"/>
        </w:rPr>
        <w:t>The SHIP ensures that the priorities set out nationally align with the priorities identified within the local authority’s LHS, and prioritises developments around need and deliverability.</w:t>
      </w:r>
    </w:p>
    <w:p w14:paraId="5AA72602" w14:textId="77777777" w:rsidR="007D669F" w:rsidRPr="007D669F" w:rsidRDefault="007D669F" w:rsidP="007D669F">
      <w:pPr>
        <w:pStyle w:val="ELC-ParaTitle2"/>
        <w:numPr>
          <w:ilvl w:val="0"/>
          <w:numId w:val="0"/>
        </w:numPr>
        <w:tabs>
          <w:tab w:val="clear" w:pos="680"/>
        </w:tabs>
        <w:spacing w:line="276" w:lineRule="auto"/>
        <w:rPr>
          <w:rFonts w:asciiTheme="minorHAnsi" w:hAnsiTheme="minorHAnsi" w:cstheme="minorHAnsi"/>
        </w:rPr>
      </w:pPr>
      <w:r w:rsidRPr="007D669F">
        <w:rPr>
          <w:rFonts w:asciiTheme="minorHAnsi" w:hAnsiTheme="minorHAnsi" w:cstheme="minorHAnsi"/>
        </w:rPr>
        <w:t xml:space="preserve">This year’s SHIP has been prepared in another challenging year with construction costs rising, increasing demand together with local and national budget constraints and all within the context of the Scottish Government’s Housing Emergency which was declared in May 2024. </w:t>
      </w:r>
    </w:p>
    <w:p w14:paraId="26D3C7AF" w14:textId="481B666E" w:rsidR="002D24D8" w:rsidRDefault="007D669F" w:rsidP="007D669F">
      <w:pPr>
        <w:pStyle w:val="ELC-ParaTitle2"/>
        <w:numPr>
          <w:ilvl w:val="0"/>
          <w:numId w:val="0"/>
        </w:numPr>
        <w:tabs>
          <w:tab w:val="clear" w:pos="680"/>
        </w:tabs>
        <w:spacing w:line="276" w:lineRule="auto"/>
        <w:rPr>
          <w:rFonts w:asciiTheme="minorHAnsi" w:hAnsiTheme="minorHAnsi" w:cstheme="minorHAnsi"/>
        </w:rPr>
      </w:pPr>
      <w:r w:rsidRPr="007D669F">
        <w:rPr>
          <w:rFonts w:asciiTheme="minorHAnsi" w:hAnsiTheme="minorHAnsi" w:cstheme="minorHAnsi"/>
        </w:rPr>
        <w:lastRenderedPageBreak/>
        <w:t>The ability to deliver our extensive and ambitious programme is dependent on many factors such as land supply, construction costs, the labour market and the investment from the Scottish Government.</w:t>
      </w:r>
    </w:p>
    <w:p w14:paraId="5CADE428" w14:textId="111A5DC3" w:rsidR="00251E29" w:rsidRPr="007D669F" w:rsidRDefault="00251E29" w:rsidP="007D669F">
      <w:pPr>
        <w:pStyle w:val="ELC-ParaTitle2"/>
        <w:numPr>
          <w:ilvl w:val="0"/>
          <w:numId w:val="0"/>
        </w:numPr>
        <w:tabs>
          <w:tab w:val="clear" w:pos="680"/>
        </w:tabs>
        <w:spacing w:line="276" w:lineRule="auto"/>
        <w:rPr>
          <w:rFonts w:asciiTheme="minorHAnsi" w:hAnsiTheme="minorHAnsi" w:cstheme="minorHAnsi"/>
        </w:rPr>
      </w:pPr>
      <w:r>
        <w:rPr>
          <w:rFonts w:asciiTheme="minorHAnsi" w:hAnsiTheme="minorHAnsi" w:cstheme="minorHAnsi"/>
        </w:rPr>
        <w:t xml:space="preserve">This IIA is primarily concerned with the reduction in Scottish Government Affordable Housing Supply Programme budget which will see the permanent loss of affordable housing in East Lothian. </w:t>
      </w:r>
      <w:r w:rsidR="00AB4A5A">
        <w:rPr>
          <w:rFonts w:asciiTheme="minorHAnsi" w:hAnsiTheme="minorHAnsi" w:cstheme="minorHAnsi"/>
        </w:rPr>
        <w:t xml:space="preserve"> It is recognised that the affordable housing which is able to be delivered by this SHIP will contribute to the alleviation of poverty and homelessness for some households. But the overall loss of funding and units, will outweigh the positive impacts</w:t>
      </w:r>
      <w:r w:rsidR="00164E93">
        <w:rPr>
          <w:rFonts w:asciiTheme="minorHAnsi" w:hAnsiTheme="minorHAnsi" w:cstheme="minorHAnsi"/>
        </w:rPr>
        <w:t xml:space="preserve"> the SHIP could contribute to the households and communities in East Lothian. </w:t>
      </w:r>
    </w:p>
    <w:p w14:paraId="25A04384" w14:textId="77777777" w:rsidR="003F6ABB" w:rsidRPr="00E52557" w:rsidRDefault="003F6ABB" w:rsidP="002D24D8">
      <w:pPr>
        <w:pStyle w:val="ListParagraph"/>
        <w:ind w:left="0"/>
        <w:rPr>
          <w:rFonts w:cs="Calibri"/>
          <w:sz w:val="24"/>
          <w:szCs w:val="24"/>
        </w:rPr>
      </w:pPr>
    </w:p>
    <w:p w14:paraId="104AE89C" w14:textId="77777777" w:rsidR="002D24D8" w:rsidRPr="00E52557" w:rsidRDefault="002D24D8" w:rsidP="00E52557">
      <w:pPr>
        <w:pStyle w:val="ListParagraph"/>
        <w:numPr>
          <w:ilvl w:val="1"/>
          <w:numId w:val="7"/>
        </w:numPr>
        <w:rPr>
          <w:rFonts w:cs="Calibri"/>
          <w:b/>
          <w:sz w:val="24"/>
          <w:szCs w:val="24"/>
        </w:rPr>
      </w:pPr>
      <w:r w:rsidRPr="00E52557">
        <w:rPr>
          <w:rFonts w:cs="Calibri"/>
          <w:b/>
          <w:sz w:val="24"/>
          <w:szCs w:val="24"/>
        </w:rPr>
        <w:t>What will change as a result of this policy?</w:t>
      </w:r>
    </w:p>
    <w:p w14:paraId="0272BCD5" w14:textId="77777777" w:rsidR="002E3A31" w:rsidRPr="00861003" w:rsidRDefault="001946A8" w:rsidP="00861003">
      <w:pPr>
        <w:pStyle w:val="ELC-ParaTitle2"/>
        <w:numPr>
          <w:ilvl w:val="0"/>
          <w:numId w:val="0"/>
        </w:numPr>
        <w:tabs>
          <w:tab w:val="clear" w:pos="680"/>
        </w:tabs>
        <w:spacing w:line="276" w:lineRule="auto"/>
        <w:rPr>
          <w:rFonts w:ascii="Calibri" w:hAnsi="Calibri" w:cs="Calibri"/>
        </w:rPr>
      </w:pPr>
      <w:r w:rsidRPr="00861003">
        <w:rPr>
          <w:rFonts w:ascii="Calibri" w:hAnsi="Calibri" w:cs="Calibri"/>
        </w:rPr>
        <w:t>B</w:t>
      </w:r>
      <w:r w:rsidRPr="00861003">
        <w:rPr>
          <w:rFonts w:ascii="Calibri" w:hAnsi="Calibri" w:cs="Calibri"/>
        </w:rPr>
        <w:t>ased on the resource allocation</w:t>
      </w:r>
      <w:r w:rsidRPr="00861003">
        <w:rPr>
          <w:rFonts w:ascii="Calibri" w:hAnsi="Calibri" w:cs="Calibri"/>
        </w:rPr>
        <w:t xml:space="preserve"> from the Scottish Government</w:t>
      </w:r>
      <w:r w:rsidRPr="00861003">
        <w:rPr>
          <w:rFonts w:ascii="Calibri" w:hAnsi="Calibri" w:cs="Calibri"/>
        </w:rPr>
        <w:t xml:space="preserve"> received to 2028, we can only achieve 281 site starts and 340 completions through the Scottish Government’s Affordable Housing Supply Programme (this includes an additional 27% slippage).</w:t>
      </w:r>
      <w:r w:rsidR="002E3A31" w:rsidRPr="00861003">
        <w:rPr>
          <w:rFonts w:ascii="Calibri" w:hAnsi="Calibri" w:cs="Calibri"/>
        </w:rPr>
        <w:t xml:space="preserve"> </w:t>
      </w:r>
      <w:r w:rsidR="002E3A31" w:rsidRPr="00861003">
        <w:rPr>
          <w:rFonts w:ascii="Calibri" w:hAnsi="Calibri" w:cs="Calibri"/>
        </w:rPr>
        <w:t>The impact of the recent reduction is significant with the potential loss of 1,266 units over the period of this SHIP and we are at risk of losing 793 units based on those unconstrained sites that could realistically come forward.</w:t>
      </w:r>
    </w:p>
    <w:p w14:paraId="058FFE11" w14:textId="12BBBD12" w:rsidR="00FE32F0" w:rsidRPr="00861003" w:rsidRDefault="00861003" w:rsidP="00861003">
      <w:pPr>
        <w:pStyle w:val="ELC-ParaTitle2"/>
        <w:numPr>
          <w:ilvl w:val="0"/>
          <w:numId w:val="0"/>
        </w:numPr>
        <w:tabs>
          <w:tab w:val="clear" w:pos="680"/>
        </w:tabs>
        <w:spacing w:line="276" w:lineRule="auto"/>
        <w:rPr>
          <w:rFonts w:ascii="Calibri" w:hAnsi="Calibri" w:cs="Calibri"/>
        </w:rPr>
      </w:pPr>
      <w:r w:rsidRPr="00861003">
        <w:rPr>
          <w:rFonts w:ascii="Calibri" w:hAnsi="Calibri" w:cs="Calibri"/>
        </w:rPr>
        <w:t>The impact of this is already live with four sites where developers are in a position to enter into contracts with a site start planned for this financial year. Officers are exploring all options to secure sites through exploration of land acquisitions, swapping of sites, intermediate tenures, innovative finance, however even after exploring these alternative options, two sites are at a stage where the only likely option will be to take a commuted sum. These commuted sums will only provide the Council with a land value and will not allow the Council to deliver the same number of units elsewhere. The impact of this option is the risk of a permanent loss of affordable units in areas where there is high need.</w:t>
      </w:r>
    </w:p>
    <w:p w14:paraId="77C0EDEB" w14:textId="77777777" w:rsidR="002D24D8" w:rsidRPr="00E52557" w:rsidRDefault="006768BF" w:rsidP="00E52557">
      <w:pPr>
        <w:pStyle w:val="ListParagraph"/>
        <w:numPr>
          <w:ilvl w:val="1"/>
          <w:numId w:val="7"/>
        </w:numPr>
        <w:rPr>
          <w:rFonts w:cs="Calibri"/>
          <w:b/>
          <w:sz w:val="24"/>
          <w:szCs w:val="24"/>
        </w:rPr>
      </w:pPr>
      <w:r w:rsidRPr="00E52557">
        <w:rPr>
          <w:rFonts w:cs="Calibri"/>
          <w:b/>
          <w:sz w:val="24"/>
          <w:szCs w:val="24"/>
        </w:rPr>
        <w:t>Deciding if a full Impact Assessment is needed.</w:t>
      </w:r>
      <w:r w:rsidR="00DA46F8" w:rsidRPr="00E52557">
        <w:rPr>
          <w:rFonts w:cs="Calibri"/>
          <w:b/>
          <w:sz w:val="24"/>
          <w:szCs w:val="24"/>
        </w:rPr>
        <w:t xml:space="preserve"> </w:t>
      </w:r>
    </w:p>
    <w:p w14:paraId="3F744CE7" w14:textId="77777777" w:rsidR="006768BF" w:rsidRPr="00E52557" w:rsidRDefault="006768BF" w:rsidP="006768BF">
      <w:pPr>
        <w:pStyle w:val="ListParagraph"/>
        <w:ind w:left="0"/>
        <w:rPr>
          <w:rFonts w:cs="Calibri"/>
          <w:b/>
          <w:sz w:val="24"/>
          <w:szCs w:val="24"/>
        </w:rPr>
      </w:pPr>
    </w:p>
    <w:p w14:paraId="6BB70F8F" w14:textId="77777777" w:rsidR="006768BF" w:rsidRPr="00E52557" w:rsidRDefault="006768BF" w:rsidP="006768BF">
      <w:pPr>
        <w:pStyle w:val="ListParagraph"/>
        <w:ind w:left="0"/>
        <w:rPr>
          <w:rFonts w:cs="Calibri"/>
          <w:sz w:val="24"/>
          <w:szCs w:val="24"/>
        </w:rPr>
      </w:pPr>
      <w:r w:rsidRPr="00E52557">
        <w:rPr>
          <w:rFonts w:cs="Calibri"/>
          <w:sz w:val="24"/>
          <w:szCs w:val="24"/>
        </w:rPr>
        <w:t>Please answer the following questions:</w:t>
      </w:r>
    </w:p>
    <w:p w14:paraId="68DCD263" w14:textId="77777777" w:rsidR="006768BF" w:rsidRPr="00E52557" w:rsidRDefault="006768BF" w:rsidP="006768BF">
      <w:pPr>
        <w:pStyle w:val="ListParagraph"/>
        <w:ind w:left="0"/>
        <w:rPr>
          <w:rFonts w:cs="Calibri"/>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134"/>
        <w:gridCol w:w="1134"/>
      </w:tblGrid>
      <w:tr w:rsidR="001146FF" w:rsidRPr="00E52557" w14:paraId="687774FE" w14:textId="77777777" w:rsidTr="005E6B4A">
        <w:tc>
          <w:tcPr>
            <w:tcW w:w="7797" w:type="dxa"/>
            <w:shd w:val="clear" w:color="auto" w:fill="D9D9D9"/>
          </w:tcPr>
          <w:p w14:paraId="7A802077" w14:textId="77777777" w:rsidR="001146FF" w:rsidRPr="00E52557" w:rsidRDefault="001146FF" w:rsidP="004300C6">
            <w:pPr>
              <w:pStyle w:val="ListParagraph"/>
              <w:ind w:left="0"/>
              <w:rPr>
                <w:rFonts w:cs="Calibri"/>
                <w:b/>
                <w:sz w:val="24"/>
                <w:szCs w:val="24"/>
              </w:rPr>
            </w:pPr>
          </w:p>
        </w:tc>
        <w:tc>
          <w:tcPr>
            <w:tcW w:w="1134" w:type="dxa"/>
            <w:shd w:val="clear" w:color="auto" w:fill="D9D9D9"/>
          </w:tcPr>
          <w:p w14:paraId="206A62C7" w14:textId="77777777" w:rsidR="001146FF" w:rsidRPr="00E52557" w:rsidRDefault="001146FF" w:rsidP="001146FF">
            <w:pPr>
              <w:pStyle w:val="ListParagraph"/>
              <w:ind w:left="0"/>
              <w:rPr>
                <w:rFonts w:cs="Calibri"/>
                <w:b/>
                <w:sz w:val="24"/>
                <w:szCs w:val="24"/>
              </w:rPr>
            </w:pPr>
            <w:r w:rsidRPr="00E52557">
              <w:rPr>
                <w:rFonts w:cs="Calibri"/>
                <w:b/>
                <w:sz w:val="24"/>
                <w:szCs w:val="24"/>
              </w:rPr>
              <w:t>Yes</w:t>
            </w:r>
          </w:p>
        </w:tc>
        <w:tc>
          <w:tcPr>
            <w:tcW w:w="1134" w:type="dxa"/>
            <w:shd w:val="clear" w:color="auto" w:fill="D9D9D9"/>
          </w:tcPr>
          <w:p w14:paraId="2C5C3559" w14:textId="77777777" w:rsidR="001146FF" w:rsidRPr="00E52557" w:rsidRDefault="001146FF" w:rsidP="001146FF">
            <w:pPr>
              <w:pStyle w:val="ListParagraph"/>
              <w:ind w:left="0"/>
              <w:rPr>
                <w:rFonts w:cs="Calibri"/>
                <w:b/>
                <w:sz w:val="24"/>
                <w:szCs w:val="24"/>
              </w:rPr>
            </w:pPr>
            <w:r w:rsidRPr="00E52557">
              <w:rPr>
                <w:rFonts w:cs="Calibri"/>
                <w:b/>
                <w:sz w:val="24"/>
                <w:szCs w:val="24"/>
              </w:rPr>
              <w:t>No</w:t>
            </w:r>
          </w:p>
        </w:tc>
      </w:tr>
      <w:tr w:rsidR="001146FF" w:rsidRPr="00E52557" w14:paraId="25EB4F71" w14:textId="77777777" w:rsidTr="00A831D2">
        <w:tc>
          <w:tcPr>
            <w:tcW w:w="7797" w:type="dxa"/>
          </w:tcPr>
          <w:p w14:paraId="49D0100F" w14:textId="77777777" w:rsidR="001146FF" w:rsidRPr="00E52557" w:rsidRDefault="001146FF" w:rsidP="00E52557">
            <w:pPr>
              <w:pStyle w:val="ListParagraph"/>
              <w:numPr>
                <w:ilvl w:val="0"/>
                <w:numId w:val="4"/>
              </w:numPr>
              <w:rPr>
                <w:rFonts w:cs="Calibri"/>
                <w:sz w:val="24"/>
                <w:szCs w:val="24"/>
              </w:rPr>
            </w:pPr>
            <w:r w:rsidRPr="00E52557">
              <w:rPr>
                <w:rFonts w:cs="Calibri"/>
                <w:sz w:val="24"/>
                <w:szCs w:val="24"/>
              </w:rPr>
              <w:t>The policy/ proposal has consequences for or affects people</w:t>
            </w:r>
            <w:r w:rsidR="00570412" w:rsidRPr="00E52557">
              <w:rPr>
                <w:rFonts w:cs="Calibri"/>
                <w:sz w:val="24"/>
                <w:szCs w:val="24"/>
              </w:rPr>
              <w:t xml:space="preserve"> e.g. how they can access a service?</w:t>
            </w:r>
          </w:p>
        </w:tc>
        <w:tc>
          <w:tcPr>
            <w:tcW w:w="1134" w:type="dxa"/>
            <w:vAlign w:val="center"/>
          </w:tcPr>
          <w:p w14:paraId="4E04FCD8" w14:textId="44E6CBAB" w:rsidR="001146FF" w:rsidRPr="00E52557" w:rsidRDefault="00A831D2" w:rsidP="00A831D2">
            <w:pPr>
              <w:pStyle w:val="ListParagraph"/>
              <w:ind w:left="0"/>
              <w:jc w:val="center"/>
              <w:rPr>
                <w:rFonts w:cs="Calibri"/>
                <w:sz w:val="24"/>
                <w:szCs w:val="24"/>
              </w:rPr>
            </w:pPr>
            <w:r>
              <w:rPr>
                <w:rFonts w:cs="Calibri"/>
                <w:sz w:val="24"/>
                <w:szCs w:val="24"/>
              </w:rPr>
              <w:t>x</w:t>
            </w:r>
          </w:p>
        </w:tc>
        <w:tc>
          <w:tcPr>
            <w:tcW w:w="1134" w:type="dxa"/>
            <w:vAlign w:val="center"/>
          </w:tcPr>
          <w:p w14:paraId="3064CBCD" w14:textId="77777777" w:rsidR="001146FF" w:rsidRPr="00E52557" w:rsidRDefault="001146FF" w:rsidP="00A831D2">
            <w:pPr>
              <w:pStyle w:val="ListParagraph"/>
              <w:ind w:left="0"/>
              <w:jc w:val="center"/>
              <w:rPr>
                <w:rFonts w:cs="Calibri"/>
                <w:sz w:val="24"/>
                <w:szCs w:val="24"/>
              </w:rPr>
            </w:pPr>
          </w:p>
        </w:tc>
      </w:tr>
      <w:tr w:rsidR="001146FF" w:rsidRPr="00E52557" w14:paraId="6F73D8C8" w14:textId="77777777" w:rsidTr="00A831D2">
        <w:tc>
          <w:tcPr>
            <w:tcW w:w="7797" w:type="dxa"/>
          </w:tcPr>
          <w:p w14:paraId="4F535EF8" w14:textId="77777777" w:rsidR="001146FF" w:rsidRPr="00E52557" w:rsidRDefault="001146FF" w:rsidP="00E52557">
            <w:pPr>
              <w:pStyle w:val="ListParagraph"/>
              <w:numPr>
                <w:ilvl w:val="0"/>
                <w:numId w:val="4"/>
              </w:numPr>
              <w:rPr>
                <w:rFonts w:cs="Calibri"/>
                <w:sz w:val="24"/>
                <w:szCs w:val="24"/>
              </w:rPr>
            </w:pPr>
            <w:r w:rsidRPr="00E52557">
              <w:rPr>
                <w:rFonts w:cs="Calibri"/>
                <w:sz w:val="24"/>
                <w:szCs w:val="24"/>
              </w:rPr>
              <w:t>The policy/proposal has potential to make a significant impact on equality</w:t>
            </w:r>
            <w:r w:rsidR="00570412" w:rsidRPr="00E52557">
              <w:rPr>
                <w:rFonts w:cs="Calibri"/>
                <w:sz w:val="24"/>
                <w:szCs w:val="24"/>
              </w:rPr>
              <w:t>?</w:t>
            </w:r>
          </w:p>
        </w:tc>
        <w:tc>
          <w:tcPr>
            <w:tcW w:w="1134" w:type="dxa"/>
            <w:vAlign w:val="center"/>
          </w:tcPr>
          <w:p w14:paraId="4C6F1D6B" w14:textId="65204732" w:rsidR="001146FF" w:rsidRPr="00E52557" w:rsidRDefault="00A831D2" w:rsidP="00A831D2">
            <w:pPr>
              <w:pStyle w:val="ListParagraph"/>
              <w:ind w:left="0"/>
              <w:jc w:val="center"/>
              <w:rPr>
                <w:rFonts w:cs="Calibri"/>
                <w:sz w:val="24"/>
                <w:szCs w:val="24"/>
              </w:rPr>
            </w:pPr>
            <w:r>
              <w:rPr>
                <w:rFonts w:cs="Calibri"/>
                <w:sz w:val="24"/>
                <w:szCs w:val="24"/>
              </w:rPr>
              <w:t>x</w:t>
            </w:r>
          </w:p>
        </w:tc>
        <w:tc>
          <w:tcPr>
            <w:tcW w:w="1134" w:type="dxa"/>
            <w:vAlign w:val="center"/>
          </w:tcPr>
          <w:p w14:paraId="5DC87D18" w14:textId="77777777" w:rsidR="001146FF" w:rsidRPr="00E52557" w:rsidRDefault="001146FF" w:rsidP="00A831D2">
            <w:pPr>
              <w:pStyle w:val="ListParagraph"/>
              <w:ind w:left="0"/>
              <w:jc w:val="center"/>
              <w:rPr>
                <w:rFonts w:cs="Calibri"/>
                <w:sz w:val="24"/>
                <w:szCs w:val="24"/>
              </w:rPr>
            </w:pPr>
          </w:p>
        </w:tc>
      </w:tr>
      <w:tr w:rsidR="001146FF" w:rsidRPr="00E52557" w14:paraId="55A860AE" w14:textId="77777777" w:rsidTr="00A831D2">
        <w:tc>
          <w:tcPr>
            <w:tcW w:w="7797" w:type="dxa"/>
          </w:tcPr>
          <w:p w14:paraId="4A507368" w14:textId="77777777" w:rsidR="001146FF" w:rsidRPr="00E52557" w:rsidRDefault="001146FF" w:rsidP="00E52557">
            <w:pPr>
              <w:pStyle w:val="ListParagraph"/>
              <w:numPr>
                <w:ilvl w:val="0"/>
                <w:numId w:val="4"/>
              </w:numPr>
              <w:rPr>
                <w:rFonts w:cs="Calibri"/>
                <w:sz w:val="24"/>
                <w:szCs w:val="24"/>
              </w:rPr>
            </w:pPr>
            <w:r w:rsidRPr="00E52557">
              <w:rPr>
                <w:rFonts w:cs="Calibri"/>
                <w:sz w:val="24"/>
                <w:szCs w:val="24"/>
              </w:rPr>
              <w:t>The policy/proposal is likely to have a significant environmental impact</w:t>
            </w:r>
            <w:r w:rsidR="00570412" w:rsidRPr="00E52557">
              <w:rPr>
                <w:rFonts w:cs="Calibri"/>
                <w:sz w:val="24"/>
                <w:szCs w:val="24"/>
              </w:rPr>
              <w:t>?</w:t>
            </w:r>
          </w:p>
        </w:tc>
        <w:tc>
          <w:tcPr>
            <w:tcW w:w="1134" w:type="dxa"/>
            <w:vAlign w:val="center"/>
          </w:tcPr>
          <w:p w14:paraId="0B683546" w14:textId="77777777" w:rsidR="001146FF" w:rsidRPr="00E52557" w:rsidRDefault="001146FF" w:rsidP="00A831D2">
            <w:pPr>
              <w:pStyle w:val="ListParagraph"/>
              <w:ind w:left="0"/>
              <w:jc w:val="center"/>
              <w:rPr>
                <w:rFonts w:cs="Calibri"/>
                <w:sz w:val="24"/>
                <w:szCs w:val="24"/>
              </w:rPr>
            </w:pPr>
          </w:p>
        </w:tc>
        <w:tc>
          <w:tcPr>
            <w:tcW w:w="1134" w:type="dxa"/>
            <w:vAlign w:val="center"/>
          </w:tcPr>
          <w:p w14:paraId="37D085C3" w14:textId="22582E78" w:rsidR="001146FF" w:rsidRPr="00E52557" w:rsidRDefault="00A831D2" w:rsidP="00A831D2">
            <w:pPr>
              <w:pStyle w:val="ListParagraph"/>
              <w:ind w:left="0"/>
              <w:jc w:val="center"/>
              <w:rPr>
                <w:rFonts w:cs="Calibri"/>
                <w:sz w:val="24"/>
                <w:szCs w:val="24"/>
              </w:rPr>
            </w:pPr>
            <w:r>
              <w:rPr>
                <w:rFonts w:cs="Calibri"/>
                <w:sz w:val="24"/>
                <w:szCs w:val="24"/>
              </w:rPr>
              <w:t>x</w:t>
            </w:r>
          </w:p>
        </w:tc>
      </w:tr>
      <w:tr w:rsidR="001146FF" w:rsidRPr="00E52557" w14:paraId="62870AFE" w14:textId="77777777" w:rsidTr="00A831D2">
        <w:tc>
          <w:tcPr>
            <w:tcW w:w="7797" w:type="dxa"/>
          </w:tcPr>
          <w:p w14:paraId="3791E10F" w14:textId="77777777" w:rsidR="001146FF" w:rsidRPr="00E52557" w:rsidRDefault="001146FF" w:rsidP="00E52557">
            <w:pPr>
              <w:pStyle w:val="ListParagraph"/>
              <w:numPr>
                <w:ilvl w:val="0"/>
                <w:numId w:val="4"/>
              </w:numPr>
              <w:rPr>
                <w:rFonts w:cs="Calibri"/>
                <w:sz w:val="24"/>
                <w:szCs w:val="24"/>
              </w:rPr>
            </w:pPr>
            <w:r w:rsidRPr="00E52557">
              <w:rPr>
                <w:rFonts w:cs="Calibri"/>
                <w:sz w:val="24"/>
                <w:szCs w:val="24"/>
              </w:rPr>
              <w:lastRenderedPageBreak/>
              <w:t>The policy/ proposal has implications for the stora</w:t>
            </w:r>
            <w:r w:rsidR="00570412" w:rsidRPr="00E52557">
              <w:rPr>
                <w:rFonts w:cs="Calibri"/>
                <w:sz w:val="24"/>
                <w:szCs w:val="24"/>
              </w:rPr>
              <w:t>ge/ collection of personal data?</w:t>
            </w:r>
          </w:p>
        </w:tc>
        <w:tc>
          <w:tcPr>
            <w:tcW w:w="1134" w:type="dxa"/>
            <w:vAlign w:val="center"/>
          </w:tcPr>
          <w:p w14:paraId="7273BADD" w14:textId="77777777" w:rsidR="001146FF" w:rsidRPr="00E52557" w:rsidRDefault="001146FF" w:rsidP="00A831D2">
            <w:pPr>
              <w:pStyle w:val="ListParagraph"/>
              <w:ind w:left="0"/>
              <w:jc w:val="center"/>
              <w:rPr>
                <w:rFonts w:cs="Calibri"/>
                <w:sz w:val="24"/>
                <w:szCs w:val="24"/>
              </w:rPr>
            </w:pPr>
          </w:p>
        </w:tc>
        <w:tc>
          <w:tcPr>
            <w:tcW w:w="1134" w:type="dxa"/>
            <w:vAlign w:val="center"/>
          </w:tcPr>
          <w:p w14:paraId="5CD495E3" w14:textId="2BFB7B40" w:rsidR="001146FF" w:rsidRPr="00E52557" w:rsidRDefault="00A831D2" w:rsidP="00A831D2">
            <w:pPr>
              <w:pStyle w:val="ListParagraph"/>
              <w:ind w:left="0"/>
              <w:jc w:val="center"/>
              <w:rPr>
                <w:rFonts w:cs="Calibri"/>
                <w:sz w:val="24"/>
                <w:szCs w:val="24"/>
              </w:rPr>
            </w:pPr>
            <w:r>
              <w:rPr>
                <w:rFonts w:cs="Calibri"/>
                <w:sz w:val="24"/>
                <w:szCs w:val="24"/>
              </w:rPr>
              <w:t>x</w:t>
            </w:r>
          </w:p>
        </w:tc>
      </w:tr>
    </w:tbl>
    <w:p w14:paraId="71BD90D5" w14:textId="77777777" w:rsidR="002D24D8" w:rsidRPr="00E52557" w:rsidRDefault="002D24D8" w:rsidP="002D24D8">
      <w:pPr>
        <w:pStyle w:val="ListParagraph"/>
        <w:ind w:left="502"/>
        <w:rPr>
          <w:rFonts w:cs="Calibri"/>
          <w:sz w:val="24"/>
          <w:szCs w:val="24"/>
          <w:highlight w:val="cyan"/>
        </w:rPr>
      </w:pPr>
    </w:p>
    <w:p w14:paraId="106A1E10" w14:textId="77777777" w:rsidR="002D24D8" w:rsidRPr="00E52557" w:rsidRDefault="002D24D8" w:rsidP="00E52557">
      <w:pPr>
        <w:pStyle w:val="ListParagraph"/>
        <w:numPr>
          <w:ilvl w:val="0"/>
          <w:numId w:val="8"/>
        </w:numPr>
        <w:rPr>
          <w:rFonts w:cs="Calibri"/>
          <w:sz w:val="24"/>
          <w:szCs w:val="24"/>
        </w:rPr>
      </w:pPr>
      <w:r w:rsidRPr="00E52557">
        <w:rPr>
          <w:rFonts w:cs="Calibri"/>
          <w:sz w:val="24"/>
          <w:szCs w:val="24"/>
        </w:rPr>
        <w:t xml:space="preserve">If you have answered yes </w:t>
      </w:r>
      <w:r w:rsidR="00C162B9">
        <w:rPr>
          <w:rFonts w:cs="Calibri"/>
          <w:sz w:val="24"/>
          <w:szCs w:val="24"/>
        </w:rPr>
        <w:t xml:space="preserve">to </w:t>
      </w:r>
      <w:r w:rsidR="006768BF" w:rsidRPr="00E52557">
        <w:rPr>
          <w:rFonts w:cs="Calibri"/>
          <w:sz w:val="24"/>
          <w:szCs w:val="24"/>
        </w:rPr>
        <w:t>question</w:t>
      </w:r>
      <w:r w:rsidR="00C162B9">
        <w:rPr>
          <w:rFonts w:cs="Calibri"/>
          <w:sz w:val="24"/>
          <w:szCs w:val="24"/>
        </w:rPr>
        <w:t>s</w:t>
      </w:r>
      <w:r w:rsidR="006768BF" w:rsidRPr="00E52557">
        <w:rPr>
          <w:rFonts w:cs="Calibri"/>
          <w:sz w:val="24"/>
          <w:szCs w:val="24"/>
        </w:rPr>
        <w:t xml:space="preserve"> 1 and 2 </w:t>
      </w:r>
      <w:r w:rsidRPr="00E52557">
        <w:rPr>
          <w:rFonts w:cs="Calibri"/>
          <w:sz w:val="24"/>
          <w:szCs w:val="24"/>
        </w:rPr>
        <w:t xml:space="preserve">above, </w:t>
      </w:r>
      <w:r w:rsidR="00EA739E" w:rsidRPr="00E52557">
        <w:rPr>
          <w:rFonts w:cs="Calibri"/>
          <w:sz w:val="24"/>
          <w:szCs w:val="24"/>
        </w:rPr>
        <w:t>please proceed to complete the Integrated</w:t>
      </w:r>
      <w:r w:rsidRPr="00E52557">
        <w:rPr>
          <w:rFonts w:cs="Calibri"/>
          <w:sz w:val="24"/>
          <w:szCs w:val="24"/>
        </w:rPr>
        <w:t xml:space="preserve"> Impact Assessment. </w:t>
      </w:r>
      <w:r w:rsidR="001A6483" w:rsidRPr="00E52557">
        <w:rPr>
          <w:rFonts w:cs="Calibri"/>
          <w:sz w:val="24"/>
          <w:szCs w:val="24"/>
        </w:rPr>
        <w:t>If you have answered No then an IIA does not need to be completed.</w:t>
      </w:r>
      <w:r w:rsidR="006768BF" w:rsidRPr="00E52557">
        <w:rPr>
          <w:rFonts w:cs="Calibri"/>
          <w:sz w:val="24"/>
          <w:szCs w:val="24"/>
        </w:rPr>
        <w:t xml:space="preserve"> Please keep a copy of the screening paperwork.</w:t>
      </w:r>
    </w:p>
    <w:p w14:paraId="521007D4" w14:textId="77777777" w:rsidR="00DA46F8" w:rsidRPr="00E52557" w:rsidRDefault="00DA46F8" w:rsidP="002D24D8">
      <w:pPr>
        <w:pStyle w:val="ListParagraph"/>
        <w:ind w:left="0"/>
        <w:rPr>
          <w:rFonts w:cs="Calibri"/>
          <w:sz w:val="24"/>
          <w:szCs w:val="24"/>
        </w:rPr>
      </w:pPr>
    </w:p>
    <w:p w14:paraId="4C093CD0" w14:textId="2945B896" w:rsidR="00DA46F8" w:rsidRPr="00E52557" w:rsidRDefault="00DA46F8" w:rsidP="00E52557">
      <w:pPr>
        <w:pStyle w:val="ListParagraph"/>
        <w:numPr>
          <w:ilvl w:val="0"/>
          <w:numId w:val="8"/>
        </w:numPr>
        <w:rPr>
          <w:rFonts w:cs="Calibri"/>
          <w:sz w:val="24"/>
          <w:szCs w:val="24"/>
        </w:rPr>
      </w:pPr>
      <w:r w:rsidRPr="00E52557">
        <w:rPr>
          <w:rFonts w:cs="Calibri"/>
          <w:sz w:val="24"/>
          <w:szCs w:val="24"/>
        </w:rPr>
        <w:t xml:space="preserve">If you have identified that your project will have a significant environmental impact, </w:t>
      </w:r>
      <w:r w:rsidR="003D5D52" w:rsidRPr="00E52557">
        <w:rPr>
          <w:rFonts w:cs="Calibri"/>
          <w:sz w:val="24"/>
          <w:szCs w:val="24"/>
        </w:rPr>
        <w:t>please proceed to complete the Integrated Impact Assessment</w:t>
      </w:r>
      <w:r w:rsidR="003D5D52">
        <w:rPr>
          <w:rFonts w:cs="Calibri"/>
          <w:sz w:val="24"/>
          <w:szCs w:val="24"/>
        </w:rPr>
        <w:t>. Y</w:t>
      </w:r>
      <w:r w:rsidRPr="00E52557">
        <w:rPr>
          <w:rFonts w:cs="Calibri"/>
          <w:sz w:val="24"/>
          <w:szCs w:val="24"/>
        </w:rPr>
        <w:t xml:space="preserve">ou will </w:t>
      </w:r>
      <w:r w:rsidR="003D5D52">
        <w:rPr>
          <w:rFonts w:cs="Calibri"/>
          <w:sz w:val="24"/>
          <w:szCs w:val="24"/>
        </w:rPr>
        <w:t xml:space="preserve">also </w:t>
      </w:r>
      <w:r w:rsidRPr="00E52557">
        <w:rPr>
          <w:rFonts w:cs="Calibri"/>
          <w:sz w:val="24"/>
          <w:szCs w:val="24"/>
        </w:rPr>
        <w:t xml:space="preserve">need to consider whether you need to complete a Strategic Environmental Assessment. </w:t>
      </w:r>
    </w:p>
    <w:p w14:paraId="196EC783" w14:textId="77777777" w:rsidR="001146FF" w:rsidRPr="00E52557" w:rsidRDefault="001146FF" w:rsidP="00DA46F8">
      <w:pPr>
        <w:pStyle w:val="ListParagraph"/>
        <w:ind w:left="0"/>
        <w:rPr>
          <w:rFonts w:cs="Calibri"/>
          <w:sz w:val="24"/>
          <w:szCs w:val="24"/>
        </w:rPr>
      </w:pPr>
    </w:p>
    <w:p w14:paraId="177EA816" w14:textId="3E80C6A5" w:rsidR="001146FF" w:rsidRPr="00FE32F0" w:rsidRDefault="001146FF" w:rsidP="00FE32F0">
      <w:pPr>
        <w:pStyle w:val="ListParagraph"/>
        <w:numPr>
          <w:ilvl w:val="0"/>
          <w:numId w:val="8"/>
        </w:numPr>
        <w:rPr>
          <w:rFonts w:cs="Calibri"/>
          <w:sz w:val="24"/>
          <w:szCs w:val="24"/>
        </w:rPr>
      </w:pPr>
      <w:r w:rsidRPr="00E52557">
        <w:rPr>
          <w:rFonts w:cs="Calibri"/>
          <w:sz w:val="24"/>
          <w:szCs w:val="24"/>
        </w:rPr>
        <w:t>If you</w:t>
      </w:r>
      <w:r w:rsidR="006768BF" w:rsidRPr="00E52557">
        <w:rPr>
          <w:rFonts w:cs="Calibri"/>
          <w:sz w:val="24"/>
          <w:szCs w:val="24"/>
        </w:rPr>
        <w:t xml:space="preserve"> have answered yes to question 4</w:t>
      </w:r>
      <w:r w:rsidRPr="00E52557">
        <w:rPr>
          <w:rFonts w:cs="Calibri"/>
          <w:sz w:val="24"/>
          <w:szCs w:val="24"/>
        </w:rPr>
        <w:t>, pl</w:t>
      </w:r>
      <w:r w:rsidR="006768BF" w:rsidRPr="00E52557">
        <w:rPr>
          <w:rFonts w:cs="Calibri"/>
          <w:sz w:val="24"/>
          <w:szCs w:val="24"/>
        </w:rPr>
        <w:t>ease seek further advice from the Data Protection Officer.</w:t>
      </w:r>
      <w:r w:rsidRPr="00E52557">
        <w:rPr>
          <w:rFonts w:cs="Calibri"/>
          <w:sz w:val="24"/>
          <w:szCs w:val="24"/>
        </w:rPr>
        <w:t xml:space="preserve"> </w:t>
      </w:r>
    </w:p>
    <w:p w14:paraId="71030135" w14:textId="77777777" w:rsidR="001146FF" w:rsidRPr="00E52557" w:rsidRDefault="001A6483" w:rsidP="00DA46F8">
      <w:pPr>
        <w:pStyle w:val="ListParagraph"/>
        <w:ind w:left="0"/>
        <w:rPr>
          <w:rFonts w:cs="Calibri"/>
          <w:sz w:val="24"/>
          <w:szCs w:val="24"/>
        </w:rPr>
      </w:pPr>
      <w:r w:rsidRPr="00E52557">
        <w:rPr>
          <w:rFonts w:cs="Calibri"/>
          <w:sz w:val="24"/>
          <w:szCs w:val="24"/>
        </w:rPr>
        <w:t>__________________________________________________________________</w:t>
      </w:r>
    </w:p>
    <w:p w14:paraId="1B525311" w14:textId="77777777" w:rsidR="003F6ABB" w:rsidRPr="00E52557" w:rsidRDefault="003F6ABB" w:rsidP="00DA46F8">
      <w:pPr>
        <w:pStyle w:val="ListParagraph"/>
        <w:ind w:left="0"/>
        <w:rPr>
          <w:rFonts w:cs="Calibri"/>
          <w:sz w:val="24"/>
          <w:szCs w:val="24"/>
        </w:rPr>
      </w:pPr>
    </w:p>
    <w:p w14:paraId="4A078864" w14:textId="77777777" w:rsidR="001146FF" w:rsidRPr="00E52557" w:rsidRDefault="001146FF" w:rsidP="00DA46F8">
      <w:pPr>
        <w:pStyle w:val="ListParagraph"/>
        <w:ind w:left="0"/>
        <w:rPr>
          <w:rFonts w:cs="Calibri"/>
          <w:sz w:val="24"/>
          <w:szCs w:val="24"/>
        </w:rPr>
      </w:pPr>
    </w:p>
    <w:p w14:paraId="1E084211" w14:textId="77777777" w:rsidR="001146FF" w:rsidRPr="00E52557" w:rsidRDefault="006768BF" w:rsidP="006768BF">
      <w:pPr>
        <w:pStyle w:val="ListParagraph"/>
        <w:ind w:left="0"/>
        <w:rPr>
          <w:rFonts w:cs="Calibri"/>
          <w:b/>
          <w:sz w:val="28"/>
          <w:szCs w:val="28"/>
        </w:rPr>
      </w:pPr>
      <w:r w:rsidRPr="00E52557">
        <w:rPr>
          <w:rFonts w:cs="Calibri"/>
          <w:b/>
          <w:sz w:val="28"/>
          <w:szCs w:val="28"/>
        </w:rPr>
        <w:t>Section 2: Integrated Impact Assessment</w:t>
      </w:r>
    </w:p>
    <w:p w14:paraId="3DDB4292" w14:textId="77777777" w:rsidR="006768BF" w:rsidRPr="00E52557" w:rsidRDefault="006768BF" w:rsidP="006768BF">
      <w:pPr>
        <w:pStyle w:val="ListParagraph"/>
        <w:ind w:left="0"/>
        <w:rPr>
          <w:rFonts w:cs="Calibri"/>
          <w:b/>
          <w:sz w:val="24"/>
          <w:szCs w:val="24"/>
        </w:rPr>
      </w:pPr>
    </w:p>
    <w:p w14:paraId="1F959DF4" w14:textId="77777777" w:rsidR="001146FF" w:rsidRPr="00E52557" w:rsidRDefault="001146FF" w:rsidP="00E52557">
      <w:pPr>
        <w:pStyle w:val="ListParagraph"/>
        <w:numPr>
          <w:ilvl w:val="1"/>
          <w:numId w:val="9"/>
        </w:numPr>
        <w:rPr>
          <w:rFonts w:cs="Calibri"/>
          <w:b/>
          <w:sz w:val="24"/>
          <w:szCs w:val="24"/>
        </w:rPr>
      </w:pPr>
      <w:r w:rsidRPr="00E52557">
        <w:rPr>
          <w:rFonts w:cs="Calibri"/>
          <w:b/>
          <w:sz w:val="24"/>
          <w:szCs w:val="24"/>
        </w:rPr>
        <w:t>Have those who are affected by the policy had the opportunity to comment on new proposals?</w:t>
      </w:r>
    </w:p>
    <w:p w14:paraId="49D954FC" w14:textId="77777777" w:rsidR="001146FF" w:rsidRDefault="001146FF" w:rsidP="00044A44">
      <w:pPr>
        <w:pStyle w:val="ListParagraph"/>
        <w:ind w:left="0"/>
        <w:rPr>
          <w:rFonts w:cs="Calibri"/>
          <w:sz w:val="24"/>
          <w:szCs w:val="24"/>
        </w:rPr>
      </w:pPr>
    </w:p>
    <w:p w14:paraId="5491A697" w14:textId="05F2DA7A" w:rsidR="007951FF" w:rsidRPr="00E52557" w:rsidRDefault="007951FF" w:rsidP="00044A44">
      <w:pPr>
        <w:pStyle w:val="ListParagraph"/>
        <w:ind w:left="0"/>
        <w:rPr>
          <w:rFonts w:cs="Calibri"/>
          <w:sz w:val="24"/>
          <w:szCs w:val="24"/>
        </w:rPr>
      </w:pPr>
      <w:r>
        <w:rPr>
          <w:rFonts w:cs="Calibri"/>
          <w:sz w:val="24"/>
          <w:szCs w:val="24"/>
        </w:rPr>
        <w:t xml:space="preserve">The Strategic Housing Investment Plan (SHIP) is not a public facing consultative document.  The Local Housing Strategy 2024-29 (LHS 24-29) sets out the required investment in affordable housing via the Housing Supply Target (HST). This is then subject to wide consultation and engagement. </w:t>
      </w:r>
      <w:r>
        <w:rPr>
          <w:rFonts w:cs="Calibri"/>
          <w:sz w:val="24"/>
          <w:szCs w:val="24"/>
        </w:rPr>
        <w:t xml:space="preserve">Information of Engagement and Consultation events as well as the methodology behind setting the HST can be found </w:t>
      </w:r>
      <w:hyperlink r:id="rId9" w:history="1">
        <w:r w:rsidRPr="001D0C77">
          <w:rPr>
            <w:rStyle w:val="Hyperlink"/>
            <w:rFonts w:cs="Calibri"/>
            <w:sz w:val="24"/>
            <w:szCs w:val="24"/>
          </w:rPr>
          <w:t>here</w:t>
        </w:r>
      </w:hyperlink>
      <w:r w:rsidRPr="001D0C77">
        <w:rPr>
          <w:rFonts w:cs="Calibri"/>
          <w:sz w:val="24"/>
          <w:szCs w:val="24"/>
        </w:rPr>
        <w:t>.</w:t>
      </w:r>
      <w:r>
        <w:rPr>
          <w:rFonts w:cs="Calibri"/>
          <w:sz w:val="24"/>
          <w:szCs w:val="24"/>
        </w:rPr>
        <w:t xml:space="preserve"> </w:t>
      </w:r>
      <w:r>
        <w:rPr>
          <w:rFonts w:cs="Calibri"/>
          <w:sz w:val="24"/>
          <w:szCs w:val="24"/>
        </w:rPr>
        <w:t xml:space="preserve"> The SHIP is then the operational document which sets out how Scottish Government subsidy will be used to deliver affordable housing, with the aim of meeting the Housing Supply Target. Further information on the relationship between the Local Housing Strategy, Housing Supply Target and Strategic Housing Investment Plan can be found </w:t>
      </w:r>
      <w:hyperlink r:id="rId10" w:history="1">
        <w:r w:rsidRPr="001D0C77">
          <w:rPr>
            <w:rStyle w:val="Hyperlink"/>
            <w:rFonts w:cs="Calibri"/>
            <w:sz w:val="24"/>
            <w:szCs w:val="24"/>
          </w:rPr>
          <w:t>here.</w:t>
        </w:r>
      </w:hyperlink>
      <w:r>
        <w:rPr>
          <w:rFonts w:cs="Calibri"/>
          <w:sz w:val="24"/>
          <w:szCs w:val="24"/>
        </w:rPr>
        <w:t xml:space="preserve"> </w:t>
      </w:r>
    </w:p>
    <w:p w14:paraId="19A4ADF3" w14:textId="77777777" w:rsidR="003F6ABB" w:rsidRPr="00E52557" w:rsidRDefault="003F6ABB" w:rsidP="007951FF">
      <w:pPr>
        <w:pStyle w:val="ListParagraph"/>
        <w:ind w:left="0"/>
        <w:rPr>
          <w:rFonts w:cs="Calibri"/>
          <w:sz w:val="24"/>
          <w:szCs w:val="24"/>
        </w:rPr>
      </w:pPr>
    </w:p>
    <w:p w14:paraId="5DB2127A" w14:textId="77777777" w:rsidR="002A38D8" w:rsidRPr="00E52557" w:rsidRDefault="002D24D8" w:rsidP="00E52557">
      <w:pPr>
        <w:pStyle w:val="ListParagraph"/>
        <w:numPr>
          <w:ilvl w:val="1"/>
          <w:numId w:val="9"/>
        </w:numPr>
        <w:rPr>
          <w:rFonts w:cs="Calibri"/>
          <w:b/>
          <w:sz w:val="24"/>
          <w:szCs w:val="24"/>
        </w:rPr>
      </w:pPr>
      <w:r w:rsidRPr="00E52557">
        <w:rPr>
          <w:rFonts w:cs="Calibri"/>
          <w:b/>
          <w:sz w:val="24"/>
          <w:szCs w:val="24"/>
        </w:rPr>
        <w:t xml:space="preserve">What information/data have you used to inform the </w:t>
      </w:r>
      <w:r w:rsidR="002A38D8" w:rsidRPr="00E52557">
        <w:rPr>
          <w:rFonts w:cs="Calibri"/>
          <w:b/>
          <w:sz w:val="24"/>
          <w:szCs w:val="24"/>
        </w:rPr>
        <w:t xml:space="preserve">development of the </w:t>
      </w:r>
      <w:r w:rsidRPr="00E52557">
        <w:rPr>
          <w:rFonts w:cs="Calibri"/>
          <w:b/>
          <w:sz w:val="24"/>
          <w:szCs w:val="24"/>
        </w:rPr>
        <w:t xml:space="preserve">policy to </w:t>
      </w:r>
      <w:r w:rsidR="00CE1D01" w:rsidRPr="00E52557">
        <w:rPr>
          <w:rFonts w:cs="Calibri"/>
          <w:b/>
          <w:sz w:val="24"/>
          <w:szCs w:val="24"/>
        </w:rPr>
        <w:t>d</w:t>
      </w:r>
      <w:r w:rsidRPr="00E52557">
        <w:rPr>
          <w:rFonts w:cs="Calibri"/>
          <w:b/>
          <w:sz w:val="24"/>
          <w:szCs w:val="24"/>
        </w:rPr>
        <w:t>at</w:t>
      </w:r>
      <w:r w:rsidR="002A38D8" w:rsidRPr="00E52557">
        <w:rPr>
          <w:rFonts w:cs="Calibri"/>
          <w:b/>
          <w:sz w:val="24"/>
          <w:szCs w:val="24"/>
        </w:rPr>
        <w:t xml:space="preserve">e? </w:t>
      </w:r>
    </w:p>
    <w:p w14:paraId="137BABF0" w14:textId="77777777" w:rsidR="00F47CC9" w:rsidRPr="00E52557" w:rsidRDefault="00F47CC9" w:rsidP="00044A44">
      <w:pPr>
        <w:pStyle w:val="ListParagraph"/>
        <w:ind w:left="0"/>
        <w:rPr>
          <w:rFonts w:cs="Calibri"/>
          <w:b/>
          <w:sz w:val="24"/>
          <w:szCs w:val="24"/>
        </w:rPr>
      </w:pPr>
    </w:p>
    <w:p w14:paraId="0A7FD2F5" w14:textId="450C4935" w:rsidR="00044A44" w:rsidRPr="00E52557" w:rsidRDefault="007951FF" w:rsidP="00044A44">
      <w:pPr>
        <w:pStyle w:val="ListParagraph"/>
        <w:ind w:left="0"/>
        <w:rPr>
          <w:rFonts w:cs="Calibri"/>
          <w:sz w:val="24"/>
          <w:szCs w:val="24"/>
        </w:rPr>
      </w:pPr>
      <w:r>
        <w:rPr>
          <w:rFonts w:cs="Calibri"/>
          <w:sz w:val="24"/>
          <w:szCs w:val="24"/>
        </w:rPr>
        <w:t xml:space="preserve">The development of the SHIP aligns with the Council’s adopted Local Housing Strategy 2024-29 and the most up to date Housing Land Audit, demonstrating how investment in affordable housing will be targeted. It is reviewed and updated annually.  It is the key document for identifying the strategic housing projects, which also help to inform the preparation of Council budgets, RSL borrowing and funding support through the Scottish Government’s Strategic Local Programme Agreement.  As such, a wide range of information </w:t>
      </w:r>
      <w:r>
        <w:rPr>
          <w:rFonts w:cs="Calibri"/>
          <w:sz w:val="24"/>
          <w:szCs w:val="24"/>
        </w:rPr>
        <w:lastRenderedPageBreak/>
        <w:t xml:space="preserve">and data I used to inform the SHIP. This includes council housing list data, Housing Revenue Account (HRA) data, information on need and demand from Health and Social Care Partnership (HSCP) and existing Council Policies and Plans.  The development of the SHIP also includes a review of the existing SHIP, taking into account projects already committed by partners and the Scottish Government. </w:t>
      </w:r>
    </w:p>
    <w:p w14:paraId="284DD511" w14:textId="77777777" w:rsidR="002A38D8" w:rsidRPr="00E52557" w:rsidRDefault="002A38D8" w:rsidP="007951FF">
      <w:pPr>
        <w:pStyle w:val="ListParagraph"/>
        <w:ind w:left="0"/>
        <w:rPr>
          <w:rFonts w:cs="Calibri"/>
          <w:b/>
          <w:sz w:val="24"/>
          <w:szCs w:val="24"/>
        </w:rPr>
      </w:pPr>
    </w:p>
    <w:p w14:paraId="4CF3AA3E" w14:textId="77777777" w:rsidR="002A38D8" w:rsidRPr="00E52557" w:rsidRDefault="0098400F" w:rsidP="00E52557">
      <w:pPr>
        <w:pStyle w:val="ListParagraph"/>
        <w:numPr>
          <w:ilvl w:val="1"/>
          <w:numId w:val="9"/>
        </w:numPr>
        <w:rPr>
          <w:rFonts w:cs="Calibri"/>
          <w:b/>
          <w:sz w:val="24"/>
          <w:szCs w:val="24"/>
        </w:rPr>
      </w:pPr>
      <w:r w:rsidRPr="00E52557">
        <w:rPr>
          <w:rFonts w:cs="Calibri"/>
          <w:b/>
          <w:sz w:val="24"/>
          <w:szCs w:val="24"/>
        </w:rPr>
        <w:t xml:space="preserve"> </w:t>
      </w:r>
      <w:r w:rsidR="002A38D8" w:rsidRPr="00E52557">
        <w:rPr>
          <w:rFonts w:cs="Calibri"/>
          <w:b/>
          <w:sz w:val="24"/>
          <w:szCs w:val="24"/>
        </w:rPr>
        <w:t xml:space="preserve">What does the evidence/ research suggest about the policy’s actual or likely impact </w:t>
      </w:r>
      <w:r w:rsidR="00F47CC9" w:rsidRPr="00E52557">
        <w:rPr>
          <w:rFonts w:cs="Calibri"/>
          <w:b/>
          <w:sz w:val="24"/>
          <w:szCs w:val="24"/>
        </w:rPr>
        <w:t>on equality groups and those vulnerable/ or experiencing socio-economic disadvantage?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5476"/>
      </w:tblGrid>
      <w:tr w:rsidR="003424C6" w:rsidRPr="00E52557" w14:paraId="103EF0D2" w14:textId="77777777" w:rsidTr="005E6B4A">
        <w:tc>
          <w:tcPr>
            <w:tcW w:w="3137" w:type="dxa"/>
          </w:tcPr>
          <w:p w14:paraId="3AD6E7C9" w14:textId="77777777" w:rsidR="003424C6" w:rsidRPr="00E52557" w:rsidRDefault="003424C6" w:rsidP="004300C6">
            <w:pPr>
              <w:rPr>
                <w:rFonts w:cs="Calibri"/>
                <w:b/>
                <w:sz w:val="24"/>
                <w:szCs w:val="24"/>
              </w:rPr>
            </w:pPr>
            <w:r w:rsidRPr="00E52557">
              <w:rPr>
                <w:rFonts w:cs="Calibri"/>
                <w:b/>
                <w:sz w:val="24"/>
                <w:szCs w:val="24"/>
              </w:rPr>
              <w:t xml:space="preserve">Evidence </w:t>
            </w:r>
          </w:p>
        </w:tc>
        <w:tc>
          <w:tcPr>
            <w:tcW w:w="5476" w:type="dxa"/>
          </w:tcPr>
          <w:p w14:paraId="6186ED00" w14:textId="77777777" w:rsidR="003424C6" w:rsidRPr="00E52557" w:rsidRDefault="003424C6" w:rsidP="004300C6">
            <w:pPr>
              <w:rPr>
                <w:rFonts w:cs="Calibri"/>
                <w:b/>
                <w:sz w:val="24"/>
                <w:szCs w:val="24"/>
              </w:rPr>
            </w:pPr>
            <w:r w:rsidRPr="00E52557">
              <w:rPr>
                <w:rFonts w:cs="Calibri"/>
                <w:b/>
                <w:sz w:val="24"/>
                <w:szCs w:val="24"/>
              </w:rPr>
              <w:t>Comment</w:t>
            </w:r>
          </w:p>
        </w:tc>
      </w:tr>
      <w:tr w:rsidR="009D17FB" w:rsidRPr="00E52557" w14:paraId="37487C53" w14:textId="77777777" w:rsidTr="004300C6">
        <w:tc>
          <w:tcPr>
            <w:tcW w:w="3137" w:type="dxa"/>
          </w:tcPr>
          <w:p w14:paraId="59A95745" w14:textId="77777777" w:rsidR="009D17FB" w:rsidRPr="00E52557" w:rsidRDefault="009D17FB" w:rsidP="009D17FB">
            <w:pPr>
              <w:rPr>
                <w:rFonts w:cs="Calibri"/>
                <w:sz w:val="24"/>
                <w:szCs w:val="24"/>
              </w:rPr>
            </w:pPr>
            <w:r w:rsidRPr="00E52557">
              <w:rPr>
                <w:rFonts w:cs="Calibri"/>
                <w:sz w:val="24"/>
                <w:szCs w:val="24"/>
              </w:rPr>
              <w:t>Which groups are in in particular need of this service?</w:t>
            </w:r>
          </w:p>
        </w:tc>
        <w:tc>
          <w:tcPr>
            <w:tcW w:w="5476" w:type="dxa"/>
            <w:vMerge w:val="restart"/>
          </w:tcPr>
          <w:p w14:paraId="27C55DF4" w14:textId="7F869B23" w:rsidR="006A50E0" w:rsidRDefault="00570EA8" w:rsidP="004300C6">
            <w:pPr>
              <w:rPr>
                <w:rFonts w:cs="Calibri"/>
                <w:sz w:val="24"/>
                <w:szCs w:val="24"/>
              </w:rPr>
            </w:pPr>
            <w:r>
              <w:rPr>
                <w:rFonts w:cs="Calibri"/>
                <w:sz w:val="24"/>
                <w:szCs w:val="24"/>
              </w:rPr>
              <w:t xml:space="preserve">The SHIP sets out the delivery of all affordable housing in the county. This includes homes for social rent, mid-market rent, </w:t>
            </w:r>
            <w:r w:rsidR="009E6F60">
              <w:rPr>
                <w:rFonts w:cs="Calibri"/>
                <w:sz w:val="24"/>
                <w:szCs w:val="24"/>
              </w:rPr>
              <w:t>low-cost</w:t>
            </w:r>
            <w:r>
              <w:rPr>
                <w:rFonts w:cs="Calibri"/>
                <w:sz w:val="24"/>
                <w:szCs w:val="24"/>
              </w:rPr>
              <w:t xml:space="preserve"> home ownership, shared equity etc. East Lothian has a constrained housing market, with a small and expensive private rented sector, large owner-occupied sector with costs approaching that of Edinburgh, and a small but increasing social rented sector.  The combination of an already pressurised housing system, where demand for affordable housing outstrips supply, and a reduction in the affordable housing budget, will ultimately affect those in poverty, with the greatest housing need the most.  This includes households who are homeless and living in temporary accommodation,</w:t>
            </w:r>
            <w:r w:rsidR="009E6F60">
              <w:rPr>
                <w:rFonts w:cs="Calibri"/>
                <w:sz w:val="24"/>
                <w:szCs w:val="24"/>
              </w:rPr>
              <w:t xml:space="preserve"> women and children fleeing domestic abuse and</w:t>
            </w:r>
            <w:r>
              <w:rPr>
                <w:rFonts w:cs="Calibri"/>
                <w:sz w:val="24"/>
                <w:szCs w:val="24"/>
              </w:rPr>
              <w:t xml:space="preserve"> those with limited or no entitlement to social security such as refugees and unaccompanied asylum-seeking children and young people. It will also affect those who are already in housing need and may be living in overcrowded or unsuitable housing.  While the reduction of affordable housing budget, will inevitably impact everyone in the county seeking a home, those who are already subject to some form of inequality or poverty will inevitably be at most risk. </w:t>
            </w:r>
          </w:p>
          <w:p w14:paraId="5085C7A2" w14:textId="4DD90DD4" w:rsidR="000D637C" w:rsidRPr="00E52557" w:rsidRDefault="00570EA8" w:rsidP="004300C6">
            <w:pPr>
              <w:rPr>
                <w:rFonts w:cs="Calibri"/>
                <w:sz w:val="24"/>
                <w:szCs w:val="24"/>
              </w:rPr>
            </w:pPr>
            <w:r>
              <w:rPr>
                <w:rFonts w:cs="Calibri"/>
                <w:sz w:val="24"/>
                <w:szCs w:val="24"/>
              </w:rPr>
              <w:t xml:space="preserve">The East Lothian Council housing list currently has approximately 2,280 applicants with a turnover of around 500 units per annum.  In last year, East </w:t>
            </w:r>
            <w:r>
              <w:rPr>
                <w:rFonts w:cs="Calibri"/>
                <w:sz w:val="24"/>
                <w:szCs w:val="24"/>
              </w:rPr>
              <w:lastRenderedPageBreak/>
              <w:t xml:space="preserve">Lothian Council new build properties accounted for 22.6% of homeless allocations made by the Council in the last financial year. The reduction in grant funding, and therefore the reduction on the number of new affordable homes will therefore have a significant impact on the Council’s ability to meet </w:t>
            </w:r>
            <w:r w:rsidR="009E6F60">
              <w:rPr>
                <w:rFonts w:cs="Calibri"/>
                <w:sz w:val="24"/>
                <w:szCs w:val="24"/>
              </w:rPr>
              <w:t>its</w:t>
            </w:r>
            <w:r>
              <w:rPr>
                <w:rFonts w:cs="Calibri"/>
                <w:sz w:val="24"/>
                <w:szCs w:val="24"/>
              </w:rPr>
              <w:t xml:space="preserve"> statutory duty to accommodate homeless households. </w:t>
            </w:r>
            <w:r w:rsidR="009E6F60">
              <w:rPr>
                <w:rFonts w:cs="Calibri"/>
                <w:sz w:val="24"/>
                <w:szCs w:val="24"/>
              </w:rPr>
              <w:t xml:space="preserve">It is also likely to increase the number of households we see seeking homeless applications. A decline in affordable homes has a knock-on effect on the entire housing system, resulting in a shrinking of options which may lead those with the least options to seek support form the Council via the housing list. </w:t>
            </w:r>
          </w:p>
        </w:tc>
      </w:tr>
      <w:tr w:rsidR="009D17FB" w:rsidRPr="00E52557" w14:paraId="69CA2B25" w14:textId="77777777" w:rsidTr="003D6C30">
        <w:tc>
          <w:tcPr>
            <w:tcW w:w="3137" w:type="dxa"/>
          </w:tcPr>
          <w:p w14:paraId="72D65A42" w14:textId="77777777" w:rsidR="009D17FB" w:rsidRPr="00E52557" w:rsidRDefault="009D17FB" w:rsidP="004300C6">
            <w:pPr>
              <w:rPr>
                <w:rFonts w:cs="Calibri"/>
                <w:sz w:val="24"/>
                <w:szCs w:val="24"/>
              </w:rPr>
            </w:pPr>
            <w:r w:rsidRPr="00E52557">
              <w:rPr>
                <w:rFonts w:cs="Calibri"/>
                <w:sz w:val="24"/>
                <w:szCs w:val="24"/>
              </w:rPr>
              <w:t>What level of service uptake/ access is there from protected and vulnerable groups?</w:t>
            </w:r>
          </w:p>
        </w:tc>
        <w:tc>
          <w:tcPr>
            <w:tcW w:w="5476" w:type="dxa"/>
            <w:vMerge/>
          </w:tcPr>
          <w:p w14:paraId="24519B93" w14:textId="77777777" w:rsidR="009D17FB" w:rsidRPr="00E52557" w:rsidRDefault="009D17FB" w:rsidP="004300C6">
            <w:pPr>
              <w:rPr>
                <w:rFonts w:cs="Calibri"/>
                <w:sz w:val="24"/>
                <w:szCs w:val="24"/>
              </w:rPr>
            </w:pPr>
          </w:p>
        </w:tc>
      </w:tr>
      <w:tr w:rsidR="009D17FB" w:rsidRPr="00E52557" w14:paraId="27A54F06" w14:textId="77777777" w:rsidTr="004300C6">
        <w:tc>
          <w:tcPr>
            <w:tcW w:w="3137" w:type="dxa"/>
          </w:tcPr>
          <w:p w14:paraId="0BE614FE" w14:textId="77777777" w:rsidR="009D17FB" w:rsidRPr="00E52557" w:rsidRDefault="009D17FB" w:rsidP="004300C6">
            <w:pPr>
              <w:rPr>
                <w:rFonts w:cs="Calibri"/>
                <w:sz w:val="24"/>
                <w:szCs w:val="24"/>
              </w:rPr>
            </w:pPr>
            <w:r w:rsidRPr="00E52557">
              <w:rPr>
                <w:rFonts w:cs="Calibri"/>
                <w:sz w:val="24"/>
                <w:szCs w:val="24"/>
              </w:rPr>
              <w:t>Can you identify positive outcomes for service users</w:t>
            </w:r>
          </w:p>
        </w:tc>
        <w:tc>
          <w:tcPr>
            <w:tcW w:w="5476" w:type="dxa"/>
            <w:vMerge/>
          </w:tcPr>
          <w:p w14:paraId="14C012FE" w14:textId="77777777" w:rsidR="009D17FB" w:rsidRPr="00E52557" w:rsidRDefault="009D17FB" w:rsidP="004300C6">
            <w:pPr>
              <w:rPr>
                <w:rFonts w:cs="Calibri"/>
                <w:sz w:val="24"/>
                <w:szCs w:val="24"/>
              </w:rPr>
            </w:pPr>
          </w:p>
        </w:tc>
      </w:tr>
      <w:tr w:rsidR="009D17FB" w:rsidRPr="00E52557" w14:paraId="0E7713CD" w14:textId="77777777" w:rsidTr="004300C6">
        <w:tc>
          <w:tcPr>
            <w:tcW w:w="3137" w:type="dxa"/>
          </w:tcPr>
          <w:p w14:paraId="0BD56E3A" w14:textId="77777777" w:rsidR="009D17FB" w:rsidRPr="00E52557" w:rsidRDefault="009D17FB" w:rsidP="009D17FB">
            <w:pPr>
              <w:rPr>
                <w:rFonts w:cs="Calibri"/>
                <w:sz w:val="24"/>
                <w:szCs w:val="24"/>
              </w:rPr>
            </w:pPr>
            <w:r w:rsidRPr="00E52557">
              <w:rPr>
                <w:rFonts w:cs="Calibri"/>
                <w:sz w:val="24"/>
                <w:szCs w:val="24"/>
              </w:rPr>
              <w:t>What is the service user experience of those from protected or vulnerable groups?</w:t>
            </w:r>
          </w:p>
        </w:tc>
        <w:tc>
          <w:tcPr>
            <w:tcW w:w="5476" w:type="dxa"/>
            <w:vMerge/>
          </w:tcPr>
          <w:p w14:paraId="15F260C5" w14:textId="77777777" w:rsidR="009D17FB" w:rsidRPr="00E52557" w:rsidRDefault="009D17FB" w:rsidP="004300C6">
            <w:pPr>
              <w:rPr>
                <w:rFonts w:cs="Calibri"/>
                <w:sz w:val="24"/>
                <w:szCs w:val="24"/>
              </w:rPr>
            </w:pPr>
          </w:p>
        </w:tc>
      </w:tr>
      <w:tr w:rsidR="009D17FB" w:rsidRPr="00E52557" w14:paraId="6B44629E" w14:textId="77777777" w:rsidTr="004300C6">
        <w:tc>
          <w:tcPr>
            <w:tcW w:w="3137" w:type="dxa"/>
          </w:tcPr>
          <w:p w14:paraId="093F55B9" w14:textId="77777777" w:rsidR="009D17FB" w:rsidRPr="00E52557" w:rsidRDefault="009D17FB" w:rsidP="009D17FB">
            <w:pPr>
              <w:rPr>
                <w:rFonts w:cs="Calibri"/>
                <w:sz w:val="24"/>
                <w:szCs w:val="24"/>
              </w:rPr>
            </w:pPr>
            <w:r w:rsidRPr="00E52557">
              <w:rPr>
                <w:rFonts w:cs="Calibri"/>
                <w:sz w:val="24"/>
                <w:szCs w:val="24"/>
              </w:rPr>
              <w:t>What opportunity have those from protected groups had to co-produce or comment on the service/ plans?</w:t>
            </w:r>
          </w:p>
        </w:tc>
        <w:tc>
          <w:tcPr>
            <w:tcW w:w="5476" w:type="dxa"/>
            <w:vMerge/>
          </w:tcPr>
          <w:p w14:paraId="5DC8612A" w14:textId="77777777" w:rsidR="009D17FB" w:rsidRPr="00E52557" w:rsidRDefault="009D17FB" w:rsidP="004300C6">
            <w:pPr>
              <w:rPr>
                <w:rFonts w:cs="Calibri"/>
                <w:sz w:val="24"/>
                <w:szCs w:val="24"/>
              </w:rPr>
            </w:pPr>
          </w:p>
        </w:tc>
      </w:tr>
    </w:tbl>
    <w:p w14:paraId="398849D9" w14:textId="77777777" w:rsidR="002D24D8" w:rsidRPr="00E52557" w:rsidRDefault="002D24D8" w:rsidP="002D24D8">
      <w:pPr>
        <w:pStyle w:val="ListParagraph"/>
        <w:ind w:left="0"/>
        <w:rPr>
          <w:rFonts w:cs="Calibri"/>
          <w:b/>
          <w:sz w:val="24"/>
          <w:szCs w:val="24"/>
        </w:rPr>
      </w:pPr>
    </w:p>
    <w:p w14:paraId="3C85ECD0" w14:textId="77777777" w:rsidR="001146FF" w:rsidRPr="00E52557" w:rsidRDefault="001146FF" w:rsidP="009D17FB">
      <w:pPr>
        <w:pStyle w:val="ListParagraph"/>
        <w:ind w:left="709" w:firstLine="709"/>
        <w:rPr>
          <w:rFonts w:cs="Calibri"/>
          <w:b/>
          <w:sz w:val="24"/>
          <w:szCs w:val="24"/>
        </w:rPr>
      </w:pPr>
    </w:p>
    <w:p w14:paraId="78DABF60"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 xml:space="preserve">How does the policy </w:t>
      </w:r>
      <w:r w:rsidRPr="00E52557">
        <w:rPr>
          <w:rFonts w:cs="Calibri"/>
          <w:b/>
          <w:sz w:val="24"/>
          <w:szCs w:val="24"/>
          <w:u w:val="single"/>
        </w:rPr>
        <w:t>meet the different needs</w:t>
      </w:r>
      <w:r w:rsidRPr="00E52557">
        <w:rPr>
          <w:rFonts w:cs="Calibri"/>
          <w:b/>
          <w:sz w:val="24"/>
          <w:szCs w:val="24"/>
        </w:rPr>
        <w:t xml:space="preserve"> </w:t>
      </w:r>
      <w:r w:rsidR="000925FB" w:rsidRPr="00E52557">
        <w:rPr>
          <w:rFonts w:cs="Calibri"/>
          <w:b/>
          <w:sz w:val="24"/>
          <w:szCs w:val="24"/>
        </w:rPr>
        <w:t xml:space="preserve">of </w:t>
      </w:r>
      <w:r w:rsidRPr="00E52557">
        <w:rPr>
          <w:rFonts w:cs="Calibri"/>
          <w:b/>
          <w:sz w:val="24"/>
          <w:szCs w:val="24"/>
        </w:rPr>
        <w:t xml:space="preserve">groups in the community? </w:t>
      </w:r>
    </w:p>
    <w:p w14:paraId="7AECC194" w14:textId="77777777" w:rsidR="002D24D8" w:rsidRPr="00E52557" w:rsidRDefault="002D24D8" w:rsidP="002D24D8">
      <w:pPr>
        <w:pStyle w:val="ListParagraph"/>
        <w:ind w:left="360"/>
        <w:rPr>
          <w:rFonts w:cs="Calibri"/>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065"/>
      </w:tblGrid>
      <w:tr w:rsidR="002D24D8" w:rsidRPr="00E52557" w14:paraId="1D5BA725" w14:textId="77777777" w:rsidTr="004300C6">
        <w:tc>
          <w:tcPr>
            <w:tcW w:w="5100" w:type="dxa"/>
          </w:tcPr>
          <w:p w14:paraId="4FB45121" w14:textId="77777777" w:rsidR="002D24D8" w:rsidRPr="00E52557" w:rsidRDefault="002D24D8" w:rsidP="004300C6">
            <w:pPr>
              <w:pStyle w:val="ListParagraph"/>
              <w:ind w:left="0"/>
              <w:rPr>
                <w:rFonts w:cs="Calibri"/>
                <w:b/>
                <w:sz w:val="24"/>
                <w:szCs w:val="24"/>
              </w:rPr>
            </w:pPr>
            <w:r w:rsidRPr="00E52557">
              <w:rPr>
                <w:rFonts w:cs="Calibri"/>
                <w:b/>
                <w:sz w:val="24"/>
                <w:szCs w:val="24"/>
              </w:rPr>
              <w:t>Equality Groups</w:t>
            </w:r>
          </w:p>
          <w:p w14:paraId="53993E72" w14:textId="77777777" w:rsidR="00CE1D01" w:rsidRPr="00DB662F" w:rsidRDefault="002D24D8" w:rsidP="00E52557">
            <w:pPr>
              <w:pStyle w:val="Title"/>
              <w:numPr>
                <w:ilvl w:val="0"/>
                <w:numId w:val="1"/>
              </w:numPr>
              <w:ind w:left="714" w:hanging="357"/>
              <w:jc w:val="left"/>
              <w:rPr>
                <w:rFonts w:ascii="Calibri" w:hAnsi="Calibri" w:cs="Calibri"/>
                <w:sz w:val="24"/>
                <w:szCs w:val="24"/>
              </w:rPr>
            </w:pPr>
            <w:r w:rsidRPr="00DB662F">
              <w:rPr>
                <w:rFonts w:ascii="Calibri" w:hAnsi="Calibri" w:cs="Calibri"/>
                <w:sz w:val="24"/>
                <w:szCs w:val="24"/>
              </w:rPr>
              <w:t>Older peo</w:t>
            </w:r>
            <w:r w:rsidR="009D17FB" w:rsidRPr="00DB662F">
              <w:rPr>
                <w:rFonts w:ascii="Calibri" w:hAnsi="Calibri" w:cs="Calibri"/>
                <w:sz w:val="24"/>
                <w:szCs w:val="24"/>
              </w:rPr>
              <w:t>ple, people in the middle years</w:t>
            </w:r>
          </w:p>
          <w:p w14:paraId="38FD84FD" w14:textId="77777777" w:rsidR="007E0E8C" w:rsidRPr="00DB662F" w:rsidRDefault="00CE1D01" w:rsidP="009D17FB">
            <w:pPr>
              <w:pStyle w:val="Title"/>
              <w:jc w:val="left"/>
              <w:rPr>
                <w:rFonts w:ascii="Calibri" w:hAnsi="Calibri" w:cs="Calibri"/>
                <w:sz w:val="24"/>
                <w:szCs w:val="24"/>
              </w:rPr>
            </w:pPr>
            <w:r w:rsidRPr="00DB662F">
              <w:rPr>
                <w:rFonts w:ascii="Calibri" w:hAnsi="Calibri" w:cs="Calibri"/>
                <w:sz w:val="24"/>
                <w:szCs w:val="24"/>
              </w:rPr>
              <w:t xml:space="preserve"> </w:t>
            </w:r>
          </w:p>
          <w:p w14:paraId="70E3B520" w14:textId="3D14692A" w:rsidR="002D24D8" w:rsidRPr="00DB662F" w:rsidRDefault="007E0E8C" w:rsidP="00E52557">
            <w:pPr>
              <w:pStyle w:val="Title"/>
              <w:numPr>
                <w:ilvl w:val="0"/>
                <w:numId w:val="1"/>
              </w:numPr>
              <w:ind w:left="714" w:hanging="357"/>
              <w:jc w:val="left"/>
              <w:rPr>
                <w:rFonts w:ascii="Calibri" w:hAnsi="Calibri" w:cs="Calibri"/>
                <w:sz w:val="24"/>
                <w:szCs w:val="24"/>
              </w:rPr>
            </w:pPr>
            <w:r w:rsidRPr="00DB662F">
              <w:rPr>
                <w:rFonts w:ascii="Calibri" w:hAnsi="Calibri" w:cs="Calibri"/>
                <w:sz w:val="24"/>
                <w:szCs w:val="24"/>
              </w:rPr>
              <w:t xml:space="preserve">Children and young people </w:t>
            </w:r>
          </w:p>
          <w:p w14:paraId="6AA876F2" w14:textId="77777777" w:rsidR="002D24D8" w:rsidRPr="00DB662F" w:rsidRDefault="002D24D8" w:rsidP="004300C6">
            <w:pPr>
              <w:pStyle w:val="Title"/>
              <w:ind w:left="714"/>
              <w:jc w:val="left"/>
              <w:rPr>
                <w:rFonts w:ascii="Calibri" w:hAnsi="Calibri" w:cs="Calibri"/>
                <w:sz w:val="24"/>
                <w:szCs w:val="24"/>
              </w:rPr>
            </w:pPr>
          </w:p>
          <w:p w14:paraId="5BE81886" w14:textId="77777777" w:rsidR="002D24D8" w:rsidRPr="00DB662F" w:rsidRDefault="002D24D8" w:rsidP="00E52557">
            <w:pPr>
              <w:numPr>
                <w:ilvl w:val="0"/>
                <w:numId w:val="1"/>
              </w:numPr>
              <w:spacing w:after="0" w:line="240" w:lineRule="auto"/>
              <w:ind w:left="714" w:hanging="357"/>
              <w:rPr>
                <w:rFonts w:cs="Calibri"/>
                <w:sz w:val="24"/>
                <w:szCs w:val="24"/>
              </w:rPr>
            </w:pPr>
            <w:r w:rsidRPr="00DB662F">
              <w:rPr>
                <w:rFonts w:cs="Calibri"/>
                <w:sz w:val="24"/>
                <w:szCs w:val="24"/>
              </w:rPr>
              <w:t>Women, men and transgender people (includes issues relating to pregnancy and maternity)</w:t>
            </w:r>
          </w:p>
          <w:p w14:paraId="7201BB1F" w14:textId="77777777" w:rsidR="002D24D8" w:rsidRPr="00E52557" w:rsidRDefault="002D24D8" w:rsidP="004300C6">
            <w:pPr>
              <w:spacing w:after="0" w:line="240" w:lineRule="auto"/>
              <w:rPr>
                <w:rFonts w:cs="Calibri"/>
                <w:sz w:val="24"/>
                <w:szCs w:val="24"/>
              </w:rPr>
            </w:pPr>
          </w:p>
          <w:p w14:paraId="47748A6C" w14:textId="77777777" w:rsidR="002D24D8" w:rsidRPr="00DB662F" w:rsidRDefault="002D24D8" w:rsidP="00E52557">
            <w:pPr>
              <w:numPr>
                <w:ilvl w:val="0"/>
                <w:numId w:val="1"/>
              </w:numPr>
              <w:spacing w:after="0" w:line="240" w:lineRule="auto"/>
              <w:ind w:left="714" w:hanging="357"/>
              <w:rPr>
                <w:rFonts w:cs="Calibri"/>
                <w:sz w:val="24"/>
                <w:szCs w:val="24"/>
              </w:rPr>
            </w:pPr>
            <w:r w:rsidRPr="00DB662F">
              <w:rPr>
                <w:rFonts w:cs="Calibri"/>
                <w:sz w:val="24"/>
                <w:szCs w:val="24"/>
              </w:rPr>
              <w:t>Disabled people (includes physical disability, learning disability, sensory impairment, long-term medical conditions, mental health problems)</w:t>
            </w:r>
          </w:p>
          <w:p w14:paraId="5CEF3C4E" w14:textId="77777777" w:rsidR="002D24D8" w:rsidRPr="00E52557" w:rsidRDefault="002D24D8" w:rsidP="004300C6">
            <w:pPr>
              <w:spacing w:after="0" w:line="240" w:lineRule="auto"/>
              <w:rPr>
                <w:rFonts w:cs="Calibri"/>
                <w:sz w:val="24"/>
                <w:szCs w:val="24"/>
              </w:rPr>
            </w:pPr>
          </w:p>
          <w:p w14:paraId="60E96BD4" w14:textId="77777777" w:rsidR="002D24D8" w:rsidRPr="000D637C" w:rsidRDefault="002D24D8" w:rsidP="00E52557">
            <w:pPr>
              <w:numPr>
                <w:ilvl w:val="0"/>
                <w:numId w:val="1"/>
              </w:numPr>
              <w:spacing w:after="0" w:line="240" w:lineRule="auto"/>
              <w:ind w:left="714" w:hanging="357"/>
              <w:rPr>
                <w:rFonts w:cs="Calibri"/>
                <w:sz w:val="24"/>
                <w:szCs w:val="24"/>
              </w:rPr>
            </w:pPr>
            <w:r w:rsidRPr="000D637C">
              <w:rPr>
                <w:rFonts w:cs="Calibri"/>
                <w:sz w:val="24"/>
                <w:szCs w:val="24"/>
              </w:rPr>
              <w:t xml:space="preserve">Minority ethnic people (includes Gypsy/Travellers, </w:t>
            </w:r>
            <w:r w:rsidR="006768BF" w:rsidRPr="000D637C">
              <w:rPr>
                <w:rFonts w:cs="Calibri"/>
                <w:sz w:val="24"/>
                <w:szCs w:val="24"/>
              </w:rPr>
              <w:t xml:space="preserve"> migrant workers</w:t>
            </w:r>
            <w:r w:rsidRPr="000D637C">
              <w:rPr>
                <w:rFonts w:cs="Calibri"/>
                <w:sz w:val="24"/>
                <w:szCs w:val="24"/>
              </w:rPr>
              <w:t>)</w:t>
            </w:r>
          </w:p>
          <w:p w14:paraId="75DA88A4" w14:textId="77777777" w:rsidR="002D24D8" w:rsidRPr="00E52557" w:rsidRDefault="002D24D8" w:rsidP="004300C6">
            <w:pPr>
              <w:spacing w:after="0" w:line="240" w:lineRule="auto"/>
              <w:rPr>
                <w:rFonts w:cs="Calibri"/>
                <w:sz w:val="24"/>
                <w:szCs w:val="24"/>
              </w:rPr>
            </w:pPr>
          </w:p>
          <w:p w14:paraId="5BB8F99B" w14:textId="77777777" w:rsidR="002D24D8" w:rsidRPr="00DB662F" w:rsidRDefault="002D24D8" w:rsidP="00E52557">
            <w:pPr>
              <w:numPr>
                <w:ilvl w:val="0"/>
                <w:numId w:val="1"/>
              </w:numPr>
              <w:spacing w:after="0" w:line="240" w:lineRule="auto"/>
              <w:ind w:left="714" w:hanging="357"/>
              <w:rPr>
                <w:rFonts w:cs="Calibri"/>
                <w:sz w:val="24"/>
                <w:szCs w:val="24"/>
              </w:rPr>
            </w:pPr>
            <w:r w:rsidRPr="00DB662F">
              <w:rPr>
                <w:rFonts w:cs="Calibri"/>
                <w:sz w:val="24"/>
                <w:szCs w:val="24"/>
              </w:rPr>
              <w:t xml:space="preserve">Refugees and asylum seekers </w:t>
            </w:r>
          </w:p>
          <w:p w14:paraId="624C9D3A" w14:textId="77777777" w:rsidR="002D24D8" w:rsidRPr="00E52557" w:rsidRDefault="002D24D8" w:rsidP="004300C6">
            <w:pPr>
              <w:spacing w:after="0" w:line="240" w:lineRule="auto"/>
              <w:rPr>
                <w:rFonts w:cs="Calibri"/>
                <w:sz w:val="24"/>
                <w:szCs w:val="24"/>
              </w:rPr>
            </w:pPr>
          </w:p>
          <w:p w14:paraId="3038A5D2" w14:textId="77777777" w:rsidR="002D24D8" w:rsidRPr="00E52557" w:rsidRDefault="002D24D8" w:rsidP="00E52557">
            <w:pPr>
              <w:numPr>
                <w:ilvl w:val="0"/>
                <w:numId w:val="1"/>
              </w:numPr>
              <w:spacing w:after="0" w:line="240" w:lineRule="auto"/>
              <w:ind w:left="714" w:hanging="357"/>
              <w:rPr>
                <w:rFonts w:cs="Calibri"/>
                <w:sz w:val="24"/>
                <w:szCs w:val="24"/>
              </w:rPr>
            </w:pPr>
            <w:r w:rsidRPr="00E52557">
              <w:rPr>
                <w:rFonts w:cs="Calibri"/>
                <w:sz w:val="24"/>
                <w:szCs w:val="24"/>
              </w:rPr>
              <w:t>People with different religions or beliefs (includes people with no religion or belief)</w:t>
            </w:r>
          </w:p>
          <w:p w14:paraId="083E2469" w14:textId="77777777" w:rsidR="002D24D8" w:rsidRPr="00E52557" w:rsidRDefault="002D24D8" w:rsidP="004300C6">
            <w:pPr>
              <w:spacing w:after="0" w:line="240" w:lineRule="auto"/>
              <w:rPr>
                <w:rFonts w:cs="Calibri"/>
                <w:sz w:val="24"/>
                <w:szCs w:val="24"/>
              </w:rPr>
            </w:pPr>
          </w:p>
          <w:p w14:paraId="53078FAF" w14:textId="77777777" w:rsidR="002D24D8" w:rsidRPr="00E52557" w:rsidRDefault="002D24D8" w:rsidP="00E52557">
            <w:pPr>
              <w:pStyle w:val="Title"/>
              <w:numPr>
                <w:ilvl w:val="0"/>
                <w:numId w:val="1"/>
              </w:numPr>
              <w:ind w:left="714" w:hanging="357"/>
              <w:jc w:val="left"/>
              <w:rPr>
                <w:rFonts w:ascii="Calibri" w:hAnsi="Calibri" w:cs="Calibri"/>
                <w:sz w:val="24"/>
                <w:szCs w:val="24"/>
              </w:rPr>
            </w:pPr>
            <w:r w:rsidRPr="00E52557">
              <w:rPr>
                <w:rFonts w:ascii="Calibri" w:hAnsi="Calibri" w:cs="Calibri"/>
                <w:sz w:val="24"/>
                <w:szCs w:val="24"/>
              </w:rPr>
              <w:t xml:space="preserve">Lesbian, gay, bisexual and heterosexual people </w:t>
            </w:r>
          </w:p>
          <w:p w14:paraId="6420079C" w14:textId="77777777" w:rsidR="002D24D8" w:rsidRPr="00E52557" w:rsidRDefault="002D24D8" w:rsidP="004300C6">
            <w:pPr>
              <w:pStyle w:val="Title"/>
              <w:jc w:val="left"/>
              <w:rPr>
                <w:rFonts w:ascii="Calibri" w:hAnsi="Calibri" w:cs="Calibri"/>
                <w:sz w:val="24"/>
                <w:szCs w:val="24"/>
              </w:rPr>
            </w:pPr>
          </w:p>
          <w:p w14:paraId="3BD0E01C" w14:textId="77777777" w:rsidR="002D24D8" w:rsidRPr="00E52557" w:rsidRDefault="002D24D8" w:rsidP="00E52557">
            <w:pPr>
              <w:pStyle w:val="ListParagraph"/>
              <w:numPr>
                <w:ilvl w:val="0"/>
                <w:numId w:val="1"/>
              </w:numPr>
              <w:spacing w:line="240" w:lineRule="auto"/>
              <w:ind w:left="714" w:hanging="357"/>
              <w:rPr>
                <w:rFonts w:cs="Calibri"/>
                <w:b/>
                <w:sz w:val="24"/>
                <w:szCs w:val="24"/>
              </w:rPr>
            </w:pPr>
            <w:r w:rsidRPr="00E52557">
              <w:rPr>
                <w:rFonts w:cs="Calibri"/>
                <w:sz w:val="24"/>
                <w:szCs w:val="24"/>
              </w:rPr>
              <w:t>People who are unmarried, married or in a civil partnership</w:t>
            </w:r>
          </w:p>
          <w:p w14:paraId="5732765A" w14:textId="77777777" w:rsidR="002D24D8" w:rsidRPr="00E52557" w:rsidRDefault="002D24D8" w:rsidP="004300C6">
            <w:pPr>
              <w:pStyle w:val="ListParagraph"/>
              <w:ind w:left="0"/>
              <w:rPr>
                <w:rFonts w:cs="Calibri"/>
                <w:b/>
                <w:sz w:val="24"/>
                <w:szCs w:val="24"/>
              </w:rPr>
            </w:pPr>
          </w:p>
        </w:tc>
        <w:tc>
          <w:tcPr>
            <w:tcW w:w="4176" w:type="dxa"/>
          </w:tcPr>
          <w:p w14:paraId="3448BE42" w14:textId="77777777" w:rsidR="009E6F60" w:rsidRDefault="008B5F23" w:rsidP="008B5F23">
            <w:pPr>
              <w:pStyle w:val="ListParagraph"/>
              <w:ind w:left="0"/>
              <w:rPr>
                <w:rFonts w:cs="Calibri"/>
                <w:sz w:val="24"/>
                <w:szCs w:val="24"/>
              </w:rPr>
            </w:pPr>
            <w:r>
              <w:rPr>
                <w:rFonts w:cs="Calibri"/>
                <w:sz w:val="24"/>
                <w:szCs w:val="24"/>
              </w:rPr>
              <w:lastRenderedPageBreak/>
              <w:t xml:space="preserve">The reduction in grant does not meet the different needs of groups in the community. </w:t>
            </w:r>
          </w:p>
          <w:p w14:paraId="60548762" w14:textId="77777777" w:rsidR="00D4289B" w:rsidRDefault="008B5F23" w:rsidP="008B5F23">
            <w:pPr>
              <w:pStyle w:val="ListParagraph"/>
              <w:ind w:left="0"/>
              <w:rPr>
                <w:rFonts w:cs="Calibri"/>
                <w:sz w:val="24"/>
                <w:szCs w:val="24"/>
              </w:rPr>
            </w:pPr>
            <w:r>
              <w:rPr>
                <w:rFonts w:cs="Calibri"/>
                <w:sz w:val="24"/>
                <w:szCs w:val="24"/>
              </w:rPr>
              <w:t xml:space="preserve">Despite the fact that people are living for longer, healthy life expectancy is not increasing. Meaning that while people live for longer, they do so with multiple health conditions. This has a knock-on effect on the types of homes that are required. This is especially true for East Lothian which has the second fastest growing population in Scotland, and a significant aging population. </w:t>
            </w:r>
            <w:r w:rsidR="00D4289B">
              <w:rPr>
                <w:rFonts w:cs="Calibri"/>
                <w:sz w:val="24"/>
                <w:szCs w:val="24"/>
              </w:rPr>
              <w:t xml:space="preserve"> </w:t>
            </w:r>
          </w:p>
          <w:p w14:paraId="1974FC77" w14:textId="04D4874F" w:rsidR="008B5F23" w:rsidRDefault="00D4289B" w:rsidP="008B5F23">
            <w:pPr>
              <w:pStyle w:val="ListParagraph"/>
              <w:ind w:left="0"/>
              <w:rPr>
                <w:rFonts w:cs="Calibri"/>
                <w:sz w:val="24"/>
                <w:szCs w:val="24"/>
              </w:rPr>
            </w:pPr>
            <w:r>
              <w:rPr>
                <w:rFonts w:cs="Calibri"/>
                <w:sz w:val="24"/>
                <w:szCs w:val="24"/>
              </w:rPr>
              <w:t xml:space="preserve">Legislation requires social housing to be compliant with Housing for Varying Needs (HfVN) standards – unlike housing in the private sector. This means that those who are unable to afford to make major adaptations to their home to meet their needs such as households with one or more member of the family with a disability, rely on </w:t>
            </w:r>
            <w:r>
              <w:rPr>
                <w:rFonts w:cs="Calibri"/>
                <w:sz w:val="24"/>
                <w:szCs w:val="24"/>
              </w:rPr>
              <w:lastRenderedPageBreak/>
              <w:t xml:space="preserve">social housing to meet their needs.  East Lothian Council already has a limited stock of properties which are adaptable and are reliant on the new build program to increase the number of wheelchair accessible homes. The reduction in grant will mean that households with disabilities or health conditions, who require accessible homes, needs will not be met. This has a knock-on effect to a range of other areas. For example, if an individual is unable to get around their home sufficiently to meet their basic needs such as washing and cleaning themselves, they may need formal or informal care. The reduction in the number of wheelchair accessible homes and homes built to HfVN standards, also affects children and young people with disabilities. There is a rising number of families where one or more children have multiple needs. To ensure their needs are met, East Lothian Council will be required to extend existing homes, a costly and inefficient method. </w:t>
            </w:r>
          </w:p>
          <w:p w14:paraId="122230D3" w14:textId="0A8D348A" w:rsidR="00DB662F" w:rsidRDefault="00DB662F" w:rsidP="008B5F23">
            <w:pPr>
              <w:pStyle w:val="ListParagraph"/>
              <w:ind w:left="0"/>
              <w:rPr>
                <w:rFonts w:cs="Calibri"/>
                <w:sz w:val="24"/>
                <w:szCs w:val="24"/>
              </w:rPr>
            </w:pPr>
            <w:r>
              <w:rPr>
                <w:rFonts w:cs="Calibri"/>
                <w:sz w:val="24"/>
                <w:szCs w:val="24"/>
              </w:rPr>
              <w:t xml:space="preserve">The Local Housing Strategy 2024-29 sets out a commitment with HSCP to delivery 50 units of core and cluster housing for individuals with learning disabilities or mental health conditions over the period of the LHS. This is a highly effective model, providing either high quality temporary accommodation for rehabilitation or permanent housing for those who require over 20+ hours of social care per week. Providing regular tenancies with allocated care and support </w:t>
            </w:r>
            <w:r>
              <w:rPr>
                <w:rFonts w:cs="Calibri"/>
                <w:sz w:val="24"/>
                <w:szCs w:val="24"/>
              </w:rPr>
              <w:lastRenderedPageBreak/>
              <w:t xml:space="preserve">provides a vital service for individuals who may have been placed out of area due to otherwise limited resources.  Thus, core and cluster models provide a significant cost saving for HSCP as well as meeting the needs of some of the most vulnerable residents in East Lothian. With the reduction in affordable housing, there will be a requirement to re-calculate the number of core &amp; cluster homes we are able to provide. This has the potential to leave individuals out with area, in hospital for longer, or in an unsuitable environment. </w:t>
            </w:r>
          </w:p>
          <w:p w14:paraId="0DE0A9A8" w14:textId="77777777" w:rsidR="00F403B5" w:rsidRDefault="00DB662F" w:rsidP="008B5F23">
            <w:pPr>
              <w:pStyle w:val="ListParagraph"/>
              <w:ind w:left="0"/>
              <w:rPr>
                <w:rFonts w:cs="Calibri"/>
                <w:sz w:val="24"/>
                <w:szCs w:val="24"/>
              </w:rPr>
            </w:pPr>
            <w:r>
              <w:rPr>
                <w:rFonts w:cs="Calibri"/>
                <w:sz w:val="24"/>
                <w:szCs w:val="24"/>
              </w:rPr>
              <w:t xml:space="preserve">Refugees and Asylum seekers including Unaccompanied Children and Young People will also be adversely impacted by the reduction in funding for affordable housing.  It is estimated that around 150 Ukrainian households have been accommodated in East Lothian, plus around 500 households living in the County. This additional number of households in housing need has a knock-on effect on the entire housing system, limiting already scarce properties in the private sector even further. </w:t>
            </w:r>
            <w:r w:rsidR="00F403B5">
              <w:rPr>
                <w:rFonts w:cs="Calibri"/>
                <w:sz w:val="24"/>
                <w:szCs w:val="24"/>
              </w:rPr>
              <w:t xml:space="preserve">Additional households are anticipated via the Asylum Dispersal Scheme/Afghan Refugee Scheme in 2025/26 and beyond. The reduction in grant funding for affordable homes will ultimately mean that these vulnerable households could be placed in unsuitable accommodation.  There is a growing need for suitable housing for UASC, especially those arriving over the age of 16 who can be placed outwith foster and residential homes. </w:t>
            </w:r>
            <w:r w:rsidR="00F403B5">
              <w:rPr>
                <w:rFonts w:cs="Calibri"/>
                <w:sz w:val="24"/>
                <w:szCs w:val="24"/>
              </w:rPr>
              <w:lastRenderedPageBreak/>
              <w:t xml:space="preserve">At present, East Lothian Council has utilised flatshare with support for this purpose. However, the lack of ability to plan for the numbers of UASC arriving to East Lothian coupled with the reduction in budget for affordable homes, is likely to mean that UASC will be placed out of area in expensive unsuitable accommodation. This could serve to re-traumatize young people, leaving them open to further exploitation. </w:t>
            </w:r>
          </w:p>
          <w:p w14:paraId="45F32EEA" w14:textId="007D3331" w:rsidR="00F403B5" w:rsidRPr="00E52557" w:rsidRDefault="00F403B5" w:rsidP="008B5F23">
            <w:pPr>
              <w:pStyle w:val="ListParagraph"/>
              <w:ind w:left="0"/>
              <w:rPr>
                <w:rFonts w:cs="Calibri"/>
                <w:sz w:val="24"/>
                <w:szCs w:val="24"/>
              </w:rPr>
            </w:pPr>
            <w:r>
              <w:rPr>
                <w:rFonts w:cs="Calibri"/>
                <w:sz w:val="24"/>
                <w:szCs w:val="24"/>
              </w:rPr>
              <w:t xml:space="preserve">Women and children who are subjected to domestic abuse are also at risk of suffering the severe consequences of the reduction in grant funding.  Where woman seek refuge via Women’s Aid, a bottleneck will arise as women cannot move on to permanent homes as quickly. This leaves women and children with little choice but to remain with an abuser until a place in refuge becomes available.  We know from previous consultations, that moving to unknown temporary accommodation which doesn’t provide the same levels of support and security as refuge is a daunting prospect for women, often leaving them at higher risk than when living with the perpetrator. </w:t>
            </w:r>
          </w:p>
        </w:tc>
      </w:tr>
      <w:tr w:rsidR="002D24D8" w:rsidRPr="00E52557" w14:paraId="11B347BA" w14:textId="77777777" w:rsidTr="004300C6">
        <w:tc>
          <w:tcPr>
            <w:tcW w:w="5100" w:type="dxa"/>
          </w:tcPr>
          <w:p w14:paraId="6027EBA4" w14:textId="77777777" w:rsidR="002D24D8" w:rsidRPr="00E52557" w:rsidRDefault="002D24D8" w:rsidP="004300C6">
            <w:pPr>
              <w:pStyle w:val="ListParagraph"/>
              <w:ind w:left="0"/>
              <w:rPr>
                <w:rFonts w:cs="Calibri"/>
                <w:b/>
                <w:sz w:val="24"/>
                <w:szCs w:val="24"/>
              </w:rPr>
            </w:pPr>
            <w:r w:rsidRPr="00E52557">
              <w:rPr>
                <w:rFonts w:cs="Calibri"/>
                <w:b/>
                <w:sz w:val="24"/>
                <w:szCs w:val="24"/>
              </w:rPr>
              <w:lastRenderedPageBreak/>
              <w:t>Those vulnerable to falling into poverty</w:t>
            </w:r>
          </w:p>
          <w:p w14:paraId="7687CB11" w14:textId="77777777" w:rsidR="002D24D8" w:rsidRPr="00392CD8" w:rsidRDefault="002D24D8" w:rsidP="00E52557">
            <w:pPr>
              <w:pStyle w:val="ListParagraph"/>
              <w:numPr>
                <w:ilvl w:val="0"/>
                <w:numId w:val="2"/>
              </w:numPr>
              <w:rPr>
                <w:rFonts w:cs="Calibri"/>
                <w:sz w:val="24"/>
                <w:szCs w:val="24"/>
              </w:rPr>
            </w:pPr>
            <w:r w:rsidRPr="00392CD8">
              <w:rPr>
                <w:rFonts w:cs="Calibri"/>
                <w:sz w:val="24"/>
                <w:szCs w:val="24"/>
              </w:rPr>
              <w:t>Unemployed</w:t>
            </w:r>
          </w:p>
          <w:p w14:paraId="528638DF" w14:textId="77777777" w:rsidR="00CE1D01" w:rsidRPr="00392CD8" w:rsidRDefault="00CE1D01" w:rsidP="00E52557">
            <w:pPr>
              <w:pStyle w:val="ListParagraph"/>
              <w:numPr>
                <w:ilvl w:val="0"/>
                <w:numId w:val="2"/>
              </w:numPr>
              <w:rPr>
                <w:rFonts w:cs="Calibri"/>
                <w:sz w:val="24"/>
                <w:szCs w:val="24"/>
              </w:rPr>
            </w:pPr>
            <w:r w:rsidRPr="00392CD8">
              <w:rPr>
                <w:rFonts w:cs="Calibri"/>
                <w:sz w:val="24"/>
                <w:szCs w:val="24"/>
              </w:rPr>
              <w:t>People on benefits</w:t>
            </w:r>
          </w:p>
          <w:p w14:paraId="024099DC" w14:textId="77777777" w:rsidR="002D24D8" w:rsidRPr="00392CD8" w:rsidRDefault="0098400F" w:rsidP="00E52557">
            <w:pPr>
              <w:pStyle w:val="ListParagraph"/>
              <w:numPr>
                <w:ilvl w:val="0"/>
                <w:numId w:val="2"/>
              </w:numPr>
              <w:rPr>
                <w:rFonts w:cs="Calibri"/>
                <w:sz w:val="24"/>
                <w:szCs w:val="24"/>
              </w:rPr>
            </w:pPr>
            <w:r w:rsidRPr="00392CD8">
              <w:rPr>
                <w:rFonts w:cs="Calibri"/>
                <w:sz w:val="24"/>
                <w:szCs w:val="24"/>
              </w:rPr>
              <w:t>Lone</w:t>
            </w:r>
            <w:r w:rsidR="002D24D8" w:rsidRPr="00392CD8">
              <w:rPr>
                <w:rFonts w:cs="Calibri"/>
                <w:sz w:val="24"/>
                <w:szCs w:val="24"/>
              </w:rPr>
              <w:t xml:space="preserve"> Parents</w:t>
            </w:r>
            <w:r w:rsidR="00CE1D01" w:rsidRPr="00392CD8">
              <w:rPr>
                <w:rFonts w:cs="Calibri"/>
                <w:sz w:val="24"/>
                <w:szCs w:val="24"/>
              </w:rPr>
              <w:t xml:space="preserve"> </w:t>
            </w:r>
          </w:p>
          <w:p w14:paraId="035B2E0B" w14:textId="77777777" w:rsidR="00DE47AD" w:rsidRPr="00392CD8" w:rsidRDefault="00DE47AD" w:rsidP="00E52557">
            <w:pPr>
              <w:pStyle w:val="ListParagraph"/>
              <w:numPr>
                <w:ilvl w:val="0"/>
                <w:numId w:val="2"/>
              </w:numPr>
              <w:rPr>
                <w:rFonts w:cs="Calibri"/>
                <w:b/>
                <w:sz w:val="24"/>
                <w:szCs w:val="24"/>
              </w:rPr>
            </w:pPr>
            <w:r w:rsidRPr="00392CD8">
              <w:rPr>
                <w:rFonts w:cs="Calibri"/>
                <w:sz w:val="24"/>
                <w:szCs w:val="24"/>
              </w:rPr>
              <w:t>Care experienced children and young people</w:t>
            </w:r>
          </w:p>
          <w:p w14:paraId="5C021A6A" w14:textId="77777777" w:rsidR="002D24D8" w:rsidRPr="00392CD8" w:rsidRDefault="002D24D8" w:rsidP="00E52557">
            <w:pPr>
              <w:pStyle w:val="ListParagraph"/>
              <w:numPr>
                <w:ilvl w:val="0"/>
                <w:numId w:val="2"/>
              </w:numPr>
              <w:rPr>
                <w:rFonts w:cs="Calibri"/>
                <w:b/>
                <w:sz w:val="24"/>
                <w:szCs w:val="24"/>
              </w:rPr>
            </w:pPr>
            <w:r w:rsidRPr="00392CD8">
              <w:rPr>
                <w:rFonts w:cs="Calibri"/>
                <w:sz w:val="24"/>
                <w:szCs w:val="24"/>
              </w:rPr>
              <w:t>Carers (including young carers)</w:t>
            </w:r>
          </w:p>
          <w:p w14:paraId="57BC2ABD" w14:textId="77777777" w:rsidR="00DE47AD" w:rsidRPr="00392CD8" w:rsidRDefault="00DE47AD" w:rsidP="00E52557">
            <w:pPr>
              <w:pStyle w:val="ListParagraph"/>
              <w:numPr>
                <w:ilvl w:val="0"/>
                <w:numId w:val="2"/>
              </w:numPr>
              <w:rPr>
                <w:rFonts w:cs="Calibri"/>
                <w:b/>
                <w:sz w:val="24"/>
                <w:szCs w:val="24"/>
              </w:rPr>
            </w:pPr>
            <w:r w:rsidRPr="00392CD8">
              <w:rPr>
                <w:rFonts w:cs="Calibri"/>
                <w:sz w:val="24"/>
                <w:szCs w:val="24"/>
              </w:rPr>
              <w:t>Homeless people</w:t>
            </w:r>
          </w:p>
          <w:p w14:paraId="68C08833" w14:textId="77777777" w:rsidR="002D24D8" w:rsidRPr="00392CD8" w:rsidRDefault="00293318" w:rsidP="00E52557">
            <w:pPr>
              <w:pStyle w:val="ListParagraph"/>
              <w:numPr>
                <w:ilvl w:val="0"/>
                <w:numId w:val="2"/>
              </w:numPr>
              <w:rPr>
                <w:rFonts w:cs="Calibri"/>
                <w:b/>
                <w:sz w:val="24"/>
                <w:szCs w:val="24"/>
              </w:rPr>
            </w:pPr>
            <w:r w:rsidRPr="00392CD8">
              <w:rPr>
                <w:rFonts w:cs="Calibri"/>
                <w:sz w:val="24"/>
                <w:szCs w:val="24"/>
              </w:rPr>
              <w:lastRenderedPageBreak/>
              <w:t>Those involved in the community</w:t>
            </w:r>
            <w:r w:rsidR="002D24D8" w:rsidRPr="00392CD8">
              <w:rPr>
                <w:rFonts w:cs="Calibri"/>
                <w:sz w:val="24"/>
                <w:szCs w:val="24"/>
              </w:rPr>
              <w:t xml:space="preserve"> justice system</w:t>
            </w:r>
          </w:p>
          <w:p w14:paraId="3D35E9D0" w14:textId="77777777" w:rsidR="002D24D8" w:rsidRPr="00392CD8" w:rsidRDefault="002D24D8" w:rsidP="00E52557">
            <w:pPr>
              <w:pStyle w:val="ListParagraph"/>
              <w:numPr>
                <w:ilvl w:val="0"/>
                <w:numId w:val="2"/>
              </w:numPr>
              <w:rPr>
                <w:rFonts w:cs="Calibri"/>
                <w:b/>
                <w:sz w:val="24"/>
                <w:szCs w:val="24"/>
              </w:rPr>
            </w:pPr>
            <w:r w:rsidRPr="00392CD8">
              <w:rPr>
                <w:rFonts w:cs="Calibri"/>
                <w:sz w:val="24"/>
                <w:szCs w:val="24"/>
              </w:rPr>
              <w:t xml:space="preserve">People with low literacy/numeracy </w:t>
            </w:r>
          </w:p>
          <w:p w14:paraId="5857AFDF" w14:textId="77777777" w:rsidR="006768BF" w:rsidRPr="00392CD8" w:rsidRDefault="0098400F" w:rsidP="00E52557">
            <w:pPr>
              <w:pStyle w:val="ListParagraph"/>
              <w:numPr>
                <w:ilvl w:val="0"/>
                <w:numId w:val="2"/>
              </w:numPr>
              <w:rPr>
                <w:rFonts w:cs="Calibri"/>
                <w:b/>
                <w:sz w:val="24"/>
                <w:szCs w:val="24"/>
              </w:rPr>
            </w:pPr>
            <w:r w:rsidRPr="00392CD8">
              <w:rPr>
                <w:rFonts w:cs="Calibri"/>
                <w:sz w:val="24"/>
                <w:szCs w:val="24"/>
              </w:rPr>
              <w:t>Families with 3 or more children</w:t>
            </w:r>
          </w:p>
          <w:p w14:paraId="3702D9A6" w14:textId="77777777" w:rsidR="0098400F" w:rsidRPr="00E52557" w:rsidRDefault="0098400F" w:rsidP="00E52557">
            <w:pPr>
              <w:pStyle w:val="ListParagraph"/>
              <w:numPr>
                <w:ilvl w:val="0"/>
                <w:numId w:val="2"/>
              </w:numPr>
              <w:rPr>
                <w:rFonts w:cs="Calibri"/>
                <w:b/>
                <w:sz w:val="24"/>
                <w:szCs w:val="24"/>
              </w:rPr>
            </w:pPr>
            <w:r w:rsidRPr="00392CD8">
              <w:rPr>
                <w:rFonts w:cs="Calibri"/>
                <w:sz w:val="24"/>
                <w:szCs w:val="24"/>
              </w:rPr>
              <w:t>Those with a child/ children under 1</w:t>
            </w:r>
          </w:p>
        </w:tc>
        <w:tc>
          <w:tcPr>
            <w:tcW w:w="4176" w:type="dxa"/>
          </w:tcPr>
          <w:p w14:paraId="721E5FD4" w14:textId="124F4021" w:rsidR="008E593F" w:rsidRDefault="00686B7F" w:rsidP="00861003">
            <w:pPr>
              <w:rPr>
                <w:rFonts w:cs="Calibri"/>
                <w:sz w:val="24"/>
                <w:szCs w:val="24"/>
              </w:rPr>
            </w:pPr>
            <w:r>
              <w:rPr>
                <w:rFonts w:cs="Calibri"/>
                <w:sz w:val="24"/>
                <w:szCs w:val="24"/>
              </w:rPr>
              <w:lastRenderedPageBreak/>
              <w:t>Access to affordable housing is widely recognised as a key resource to lifting people out of, and preventing, poverty. Therefore</w:t>
            </w:r>
            <w:r w:rsidR="00B14384">
              <w:rPr>
                <w:rFonts w:cs="Calibri"/>
                <w:sz w:val="24"/>
                <w:szCs w:val="24"/>
              </w:rPr>
              <w:t>,</w:t>
            </w:r>
            <w:r>
              <w:rPr>
                <w:rFonts w:cs="Calibri"/>
                <w:sz w:val="24"/>
                <w:szCs w:val="24"/>
              </w:rPr>
              <w:t xml:space="preserve"> the reduction of affordable housing in the county will only serve to increase poverty, </w:t>
            </w:r>
            <w:r w:rsidR="00285278">
              <w:rPr>
                <w:rFonts w:cs="Calibri"/>
                <w:sz w:val="24"/>
                <w:szCs w:val="24"/>
              </w:rPr>
              <w:t xml:space="preserve">especially amongst all of those most at risk. This will be especially true for groups such as </w:t>
            </w:r>
            <w:r w:rsidR="00285278">
              <w:rPr>
                <w:rFonts w:cs="Calibri"/>
                <w:sz w:val="24"/>
                <w:szCs w:val="24"/>
              </w:rPr>
              <w:lastRenderedPageBreak/>
              <w:t>single person households or families with children or more</w:t>
            </w:r>
            <w:r w:rsidR="00B14384">
              <w:rPr>
                <w:rFonts w:cs="Calibri"/>
                <w:sz w:val="24"/>
                <w:szCs w:val="24"/>
              </w:rPr>
              <w:t xml:space="preserve"> due to the lack of 1 bed properties and larger social homes across the County. </w:t>
            </w:r>
          </w:p>
          <w:p w14:paraId="6F7CC2A7" w14:textId="77777777" w:rsidR="00B14384" w:rsidRDefault="00B14384" w:rsidP="00861003">
            <w:pPr>
              <w:rPr>
                <w:rFonts w:cs="Calibri"/>
                <w:sz w:val="24"/>
                <w:szCs w:val="24"/>
              </w:rPr>
            </w:pPr>
            <w:r>
              <w:rPr>
                <w:rFonts w:cs="Calibri"/>
                <w:sz w:val="24"/>
                <w:szCs w:val="24"/>
              </w:rPr>
              <w:t xml:space="preserve">The reduction in </w:t>
            </w:r>
            <w:r w:rsidR="00D82ADF">
              <w:rPr>
                <w:rFonts w:cs="Calibri"/>
                <w:sz w:val="24"/>
                <w:szCs w:val="24"/>
              </w:rPr>
              <w:t xml:space="preserve">funding and subsequent reduction in new affordable homes will increase the Council’s risk of breaching our legal obligations under the Housing (Scotland) Act 2001, the Homeless Persons (Unsuitable Accommodation) </w:t>
            </w:r>
            <w:r w:rsidR="00772E5B">
              <w:rPr>
                <w:rFonts w:cs="Calibri"/>
                <w:sz w:val="24"/>
                <w:szCs w:val="24"/>
              </w:rPr>
              <w:t xml:space="preserve">(Scotland) Order 2014 (as amended) and the Homelessness (Scotland) Act 2003. </w:t>
            </w:r>
            <w:r w:rsidR="004605BE">
              <w:rPr>
                <w:rFonts w:cs="Calibri"/>
                <w:sz w:val="24"/>
                <w:szCs w:val="24"/>
              </w:rPr>
              <w:t xml:space="preserve"> </w:t>
            </w:r>
          </w:p>
          <w:p w14:paraId="44ABE66A" w14:textId="33DA5437" w:rsidR="004605BE" w:rsidRPr="00861003" w:rsidRDefault="004605BE" w:rsidP="00861003">
            <w:pPr>
              <w:rPr>
                <w:rFonts w:cs="Calibri"/>
                <w:sz w:val="24"/>
                <w:szCs w:val="24"/>
              </w:rPr>
            </w:pPr>
            <w:r>
              <w:rPr>
                <w:rFonts w:cs="Calibri"/>
                <w:sz w:val="24"/>
                <w:szCs w:val="24"/>
              </w:rPr>
              <w:t xml:space="preserve">Homelessness is likely to increase as the local housing system becomes even more constrained. Those most vulnerable to falling into poverty (as named at the side) will also be most at risk of experiencing homelessness. </w:t>
            </w:r>
          </w:p>
        </w:tc>
      </w:tr>
      <w:tr w:rsidR="002D24D8" w:rsidRPr="00E52557" w14:paraId="4BF21966" w14:textId="77777777" w:rsidTr="004300C6">
        <w:tc>
          <w:tcPr>
            <w:tcW w:w="5100" w:type="dxa"/>
          </w:tcPr>
          <w:p w14:paraId="25D36E88" w14:textId="77777777" w:rsidR="002D24D8" w:rsidRPr="00E52557" w:rsidRDefault="002D24D8" w:rsidP="004300C6">
            <w:pPr>
              <w:pStyle w:val="ListParagraph"/>
              <w:ind w:left="0"/>
              <w:rPr>
                <w:rFonts w:cs="Calibri"/>
                <w:b/>
                <w:sz w:val="24"/>
                <w:szCs w:val="24"/>
              </w:rPr>
            </w:pPr>
            <w:r w:rsidRPr="00E52557">
              <w:rPr>
                <w:rFonts w:cs="Calibri"/>
                <w:b/>
                <w:sz w:val="24"/>
                <w:szCs w:val="24"/>
              </w:rPr>
              <w:lastRenderedPageBreak/>
              <w:t>Geographical communities</w:t>
            </w:r>
          </w:p>
          <w:p w14:paraId="3B442795" w14:textId="77777777" w:rsidR="002D24D8" w:rsidRPr="005C7598" w:rsidRDefault="002D24D8" w:rsidP="00E52557">
            <w:pPr>
              <w:pStyle w:val="ListParagraph"/>
              <w:numPr>
                <w:ilvl w:val="0"/>
                <w:numId w:val="3"/>
              </w:numPr>
              <w:rPr>
                <w:rFonts w:cs="Calibri"/>
                <w:sz w:val="24"/>
                <w:szCs w:val="24"/>
              </w:rPr>
            </w:pPr>
            <w:r w:rsidRPr="005C7598">
              <w:rPr>
                <w:rFonts w:cs="Calibri"/>
                <w:sz w:val="24"/>
                <w:szCs w:val="24"/>
              </w:rPr>
              <w:t>Rural/ semi rural communities</w:t>
            </w:r>
          </w:p>
          <w:p w14:paraId="40AF403E" w14:textId="77777777" w:rsidR="002D24D8" w:rsidRPr="005C7598" w:rsidRDefault="002D24D8" w:rsidP="00E52557">
            <w:pPr>
              <w:pStyle w:val="ListParagraph"/>
              <w:numPr>
                <w:ilvl w:val="0"/>
                <w:numId w:val="3"/>
              </w:numPr>
              <w:rPr>
                <w:rFonts w:cs="Calibri"/>
                <w:b/>
                <w:sz w:val="24"/>
                <w:szCs w:val="24"/>
              </w:rPr>
            </w:pPr>
            <w:r w:rsidRPr="005C7598">
              <w:rPr>
                <w:rFonts w:cs="Calibri"/>
                <w:sz w:val="24"/>
                <w:szCs w:val="24"/>
              </w:rPr>
              <w:t xml:space="preserve">Urban Communities </w:t>
            </w:r>
          </w:p>
          <w:p w14:paraId="1E405E72" w14:textId="77777777" w:rsidR="002D24D8" w:rsidRPr="005C7598" w:rsidRDefault="002D24D8" w:rsidP="00E52557">
            <w:pPr>
              <w:pStyle w:val="ListParagraph"/>
              <w:numPr>
                <w:ilvl w:val="0"/>
                <w:numId w:val="3"/>
              </w:numPr>
              <w:rPr>
                <w:rFonts w:cs="Calibri"/>
                <w:b/>
                <w:sz w:val="24"/>
                <w:szCs w:val="24"/>
              </w:rPr>
            </w:pPr>
            <w:r w:rsidRPr="005C7598">
              <w:rPr>
                <w:rFonts w:cs="Calibri"/>
                <w:sz w:val="24"/>
                <w:szCs w:val="24"/>
              </w:rPr>
              <w:t xml:space="preserve">Coastal communities </w:t>
            </w:r>
          </w:p>
          <w:p w14:paraId="2673FFAD" w14:textId="77777777" w:rsidR="006768BF" w:rsidRPr="00E52557" w:rsidRDefault="006768BF" w:rsidP="00E52557">
            <w:pPr>
              <w:pStyle w:val="ListParagraph"/>
              <w:numPr>
                <w:ilvl w:val="0"/>
                <w:numId w:val="3"/>
              </w:numPr>
              <w:rPr>
                <w:rFonts w:cs="Calibri"/>
                <w:b/>
                <w:sz w:val="24"/>
                <w:szCs w:val="24"/>
              </w:rPr>
            </w:pPr>
            <w:r w:rsidRPr="005C7598">
              <w:rPr>
                <w:rFonts w:cs="Calibri"/>
                <w:sz w:val="24"/>
                <w:szCs w:val="24"/>
              </w:rPr>
              <w:t>Those living in the most deprived communities (bottom 20% SIMD areas)</w:t>
            </w:r>
          </w:p>
        </w:tc>
        <w:tc>
          <w:tcPr>
            <w:tcW w:w="4176" w:type="dxa"/>
          </w:tcPr>
          <w:p w14:paraId="79C9EEAE" w14:textId="77777777" w:rsidR="00680067" w:rsidRDefault="00F403B5" w:rsidP="001D4C04">
            <w:pPr>
              <w:pStyle w:val="ListParagraph"/>
              <w:ind w:left="0"/>
              <w:rPr>
                <w:rFonts w:cs="Calibri"/>
                <w:sz w:val="24"/>
                <w:szCs w:val="24"/>
              </w:rPr>
            </w:pPr>
            <w:r>
              <w:rPr>
                <w:rFonts w:cs="Calibri"/>
                <w:sz w:val="24"/>
                <w:szCs w:val="24"/>
              </w:rPr>
              <w:t xml:space="preserve">The reduction in affordable housing grant will mean that ELC is unable to balance the housing system in East Lothian. This results in Urban areas such as Musselburgh facing high levels of deprivation as poverty and housing need is concentrated. </w:t>
            </w:r>
          </w:p>
          <w:p w14:paraId="4B245588" w14:textId="25FB7AED" w:rsidR="00F403B5" w:rsidRPr="00E52557" w:rsidRDefault="00F403B5" w:rsidP="001D4C04">
            <w:pPr>
              <w:pStyle w:val="ListParagraph"/>
              <w:ind w:left="0"/>
              <w:rPr>
                <w:rFonts w:cs="Calibri"/>
                <w:sz w:val="24"/>
                <w:szCs w:val="24"/>
              </w:rPr>
            </w:pPr>
            <w:r>
              <w:rPr>
                <w:rFonts w:cs="Calibri"/>
                <w:sz w:val="24"/>
                <w:szCs w:val="24"/>
              </w:rPr>
              <w:t xml:space="preserve">It will be harder to meet the needs of households in rural and semi-rural homes with the reduction in budget. Homes in rural areas are more expensive to build, especially as we seek to be sensitive to the local area, looking at small scale developments. </w:t>
            </w:r>
          </w:p>
        </w:tc>
      </w:tr>
      <w:tr w:rsidR="006768BF" w:rsidRPr="00E52557" w14:paraId="5DB04492" w14:textId="77777777" w:rsidTr="004300C6">
        <w:tc>
          <w:tcPr>
            <w:tcW w:w="5100" w:type="dxa"/>
          </w:tcPr>
          <w:p w14:paraId="21C5337A" w14:textId="77777777" w:rsidR="006768BF" w:rsidRPr="00E52557" w:rsidRDefault="0098400F" w:rsidP="004300C6">
            <w:pPr>
              <w:pStyle w:val="ListParagraph"/>
              <w:ind w:left="0"/>
              <w:rPr>
                <w:rFonts w:cs="Calibri"/>
                <w:b/>
                <w:sz w:val="24"/>
                <w:szCs w:val="24"/>
              </w:rPr>
            </w:pPr>
            <w:r w:rsidRPr="00E52557">
              <w:rPr>
                <w:rFonts w:cs="Calibri"/>
                <w:b/>
                <w:sz w:val="24"/>
                <w:szCs w:val="24"/>
              </w:rPr>
              <w:t>Communication Needs:</w:t>
            </w:r>
          </w:p>
          <w:p w14:paraId="2554857F"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 xml:space="preserve">Gaelic Language Speakers </w:t>
            </w:r>
          </w:p>
          <w:p w14:paraId="36921920"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BSL users</w:t>
            </w:r>
          </w:p>
          <w:p w14:paraId="1DDABF1D"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lastRenderedPageBreak/>
              <w:t>English as a Second Language</w:t>
            </w:r>
          </w:p>
          <w:p w14:paraId="6BE270E2"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 xml:space="preserve">Other e.g. </w:t>
            </w:r>
            <w:proofErr w:type="spellStart"/>
            <w:r w:rsidRPr="00E52557">
              <w:rPr>
                <w:rFonts w:cs="Calibri"/>
                <w:sz w:val="24"/>
                <w:szCs w:val="24"/>
              </w:rPr>
              <w:t>DeafBlind</w:t>
            </w:r>
            <w:proofErr w:type="spellEnd"/>
            <w:r w:rsidRPr="00E52557">
              <w:rPr>
                <w:rFonts w:cs="Calibri"/>
                <w:sz w:val="24"/>
                <w:szCs w:val="24"/>
              </w:rPr>
              <w:t xml:space="preserve">, Plain English, Large Print </w:t>
            </w:r>
          </w:p>
        </w:tc>
        <w:tc>
          <w:tcPr>
            <w:tcW w:w="4176" w:type="dxa"/>
          </w:tcPr>
          <w:p w14:paraId="69117487" w14:textId="3281DA56" w:rsidR="006768BF" w:rsidRPr="00E52557" w:rsidRDefault="00F403B5" w:rsidP="004300C6">
            <w:pPr>
              <w:pStyle w:val="ListParagraph"/>
              <w:ind w:left="0"/>
              <w:rPr>
                <w:rFonts w:cs="Calibri"/>
                <w:sz w:val="24"/>
                <w:szCs w:val="24"/>
              </w:rPr>
            </w:pPr>
            <w:r>
              <w:rPr>
                <w:rFonts w:cs="Calibri"/>
                <w:sz w:val="24"/>
                <w:szCs w:val="24"/>
              </w:rPr>
              <w:lastRenderedPageBreak/>
              <w:t xml:space="preserve">n/a </w:t>
            </w:r>
          </w:p>
        </w:tc>
      </w:tr>
    </w:tbl>
    <w:p w14:paraId="4E437399" w14:textId="77777777" w:rsidR="002D24D8" w:rsidRPr="00E52557" w:rsidRDefault="002D24D8" w:rsidP="002D24D8">
      <w:pPr>
        <w:pStyle w:val="ListParagraph"/>
        <w:rPr>
          <w:rFonts w:cs="Calibri"/>
          <w:b/>
          <w:sz w:val="24"/>
          <w:szCs w:val="24"/>
        </w:rPr>
      </w:pPr>
    </w:p>
    <w:p w14:paraId="0CB69744" w14:textId="77777777" w:rsidR="002D24D8" w:rsidRPr="00E52557" w:rsidRDefault="002D24D8" w:rsidP="002D24D8">
      <w:pPr>
        <w:pStyle w:val="ListParagraph"/>
        <w:rPr>
          <w:rFonts w:cs="Calibri"/>
          <w:b/>
          <w:sz w:val="24"/>
          <w:szCs w:val="24"/>
        </w:rPr>
      </w:pPr>
    </w:p>
    <w:p w14:paraId="53D5C7A5" w14:textId="77777777" w:rsidR="002D24D8" w:rsidRDefault="002D24D8" w:rsidP="00E52557">
      <w:pPr>
        <w:pStyle w:val="ListParagraph"/>
        <w:numPr>
          <w:ilvl w:val="1"/>
          <w:numId w:val="9"/>
        </w:numPr>
        <w:rPr>
          <w:rFonts w:cs="Calibri"/>
          <w:b/>
          <w:sz w:val="24"/>
          <w:szCs w:val="24"/>
        </w:rPr>
      </w:pPr>
      <w:r w:rsidRPr="00E52557">
        <w:rPr>
          <w:rFonts w:cs="Calibri"/>
          <w:b/>
          <w:sz w:val="24"/>
          <w:szCs w:val="24"/>
        </w:rPr>
        <w:t>Are there any other factors which will affect the way this policy impacts on the community or staff groups?</w:t>
      </w:r>
      <w:r w:rsidR="00954EF3" w:rsidRPr="00E52557">
        <w:rPr>
          <w:rFonts w:cs="Calibri"/>
          <w:b/>
          <w:sz w:val="24"/>
          <w:szCs w:val="24"/>
        </w:rPr>
        <w:t xml:space="preserve"> </w:t>
      </w:r>
    </w:p>
    <w:p w14:paraId="10929A78" w14:textId="77777777" w:rsidR="001D0C77" w:rsidRDefault="001D0C77" w:rsidP="000D637C">
      <w:pPr>
        <w:pStyle w:val="ListParagraph"/>
        <w:ind w:left="360"/>
        <w:rPr>
          <w:rFonts w:cs="Calibri"/>
          <w:bCs/>
          <w:sz w:val="24"/>
          <w:szCs w:val="24"/>
        </w:rPr>
      </w:pPr>
    </w:p>
    <w:p w14:paraId="0556E59A" w14:textId="1AAA963C" w:rsidR="001D0C77" w:rsidRDefault="001D0C77" w:rsidP="000D637C">
      <w:pPr>
        <w:pStyle w:val="ListParagraph"/>
        <w:ind w:left="360"/>
        <w:rPr>
          <w:rFonts w:cs="Calibri"/>
          <w:bCs/>
          <w:sz w:val="24"/>
          <w:szCs w:val="24"/>
        </w:rPr>
      </w:pPr>
      <w:r>
        <w:rPr>
          <w:rFonts w:cs="Calibri"/>
          <w:bCs/>
          <w:sz w:val="24"/>
          <w:szCs w:val="24"/>
        </w:rPr>
        <w:t>A reduction in the number of affordable homes available to rent will result in a</w:t>
      </w:r>
      <w:r w:rsidR="009C327C">
        <w:rPr>
          <w:rFonts w:cs="Calibri"/>
          <w:bCs/>
          <w:sz w:val="24"/>
          <w:szCs w:val="24"/>
        </w:rPr>
        <w:t>n increased demand for a range of services including</w:t>
      </w:r>
      <w:r w:rsidR="00542B7E">
        <w:rPr>
          <w:rFonts w:cs="Calibri"/>
          <w:bCs/>
          <w:sz w:val="24"/>
          <w:szCs w:val="24"/>
        </w:rPr>
        <w:t xml:space="preserve"> as households seek to find housing solutions</w:t>
      </w:r>
      <w:r w:rsidR="009C327C">
        <w:rPr>
          <w:rFonts w:cs="Calibri"/>
          <w:bCs/>
          <w:sz w:val="24"/>
          <w:szCs w:val="24"/>
        </w:rPr>
        <w:t xml:space="preserve">: </w:t>
      </w:r>
    </w:p>
    <w:p w14:paraId="437B5E61" w14:textId="16FEF731" w:rsidR="009C327C" w:rsidRDefault="009C327C" w:rsidP="009C327C">
      <w:pPr>
        <w:pStyle w:val="ListParagraph"/>
        <w:numPr>
          <w:ilvl w:val="0"/>
          <w:numId w:val="14"/>
        </w:numPr>
        <w:rPr>
          <w:rFonts w:cs="Calibri"/>
          <w:bCs/>
          <w:sz w:val="24"/>
          <w:szCs w:val="24"/>
        </w:rPr>
      </w:pPr>
      <w:r>
        <w:rPr>
          <w:rFonts w:cs="Calibri"/>
          <w:bCs/>
          <w:sz w:val="24"/>
          <w:szCs w:val="24"/>
        </w:rPr>
        <w:t>Advocacy</w:t>
      </w:r>
    </w:p>
    <w:p w14:paraId="004FAF2A" w14:textId="74B2D770" w:rsidR="009C327C" w:rsidRDefault="009C327C" w:rsidP="009C327C">
      <w:pPr>
        <w:pStyle w:val="ListParagraph"/>
        <w:numPr>
          <w:ilvl w:val="0"/>
          <w:numId w:val="14"/>
        </w:numPr>
        <w:rPr>
          <w:rFonts w:cs="Calibri"/>
          <w:bCs/>
          <w:sz w:val="24"/>
          <w:szCs w:val="24"/>
        </w:rPr>
      </w:pPr>
      <w:r>
        <w:rPr>
          <w:rFonts w:cs="Calibri"/>
          <w:bCs/>
          <w:sz w:val="24"/>
          <w:szCs w:val="24"/>
        </w:rPr>
        <w:t>Housing Support</w:t>
      </w:r>
    </w:p>
    <w:p w14:paraId="742104C6" w14:textId="56368D91" w:rsidR="009C327C" w:rsidRDefault="009C327C" w:rsidP="009C327C">
      <w:pPr>
        <w:pStyle w:val="ListParagraph"/>
        <w:numPr>
          <w:ilvl w:val="0"/>
          <w:numId w:val="14"/>
        </w:numPr>
        <w:rPr>
          <w:rFonts w:cs="Calibri"/>
          <w:bCs/>
          <w:sz w:val="24"/>
          <w:szCs w:val="24"/>
        </w:rPr>
      </w:pPr>
      <w:r>
        <w:rPr>
          <w:rFonts w:cs="Calibri"/>
          <w:bCs/>
          <w:sz w:val="24"/>
          <w:szCs w:val="24"/>
        </w:rPr>
        <w:t>Homelessness</w:t>
      </w:r>
    </w:p>
    <w:p w14:paraId="458CF07C" w14:textId="739C56DE" w:rsidR="009C327C" w:rsidRDefault="009C327C" w:rsidP="009C327C">
      <w:pPr>
        <w:pStyle w:val="ListParagraph"/>
        <w:numPr>
          <w:ilvl w:val="0"/>
          <w:numId w:val="14"/>
        </w:numPr>
        <w:rPr>
          <w:rFonts w:cs="Calibri"/>
          <w:bCs/>
          <w:sz w:val="24"/>
          <w:szCs w:val="24"/>
        </w:rPr>
      </w:pPr>
      <w:r>
        <w:rPr>
          <w:rFonts w:cs="Calibri"/>
          <w:bCs/>
          <w:sz w:val="24"/>
          <w:szCs w:val="24"/>
        </w:rPr>
        <w:t xml:space="preserve">Financial Inclusion </w:t>
      </w:r>
    </w:p>
    <w:p w14:paraId="42A51833" w14:textId="4A440469" w:rsidR="00A313C4" w:rsidRDefault="00A313C4" w:rsidP="009C327C">
      <w:pPr>
        <w:pStyle w:val="ListParagraph"/>
        <w:numPr>
          <w:ilvl w:val="0"/>
          <w:numId w:val="14"/>
        </w:numPr>
        <w:rPr>
          <w:rFonts w:cs="Calibri"/>
          <w:bCs/>
          <w:sz w:val="24"/>
          <w:szCs w:val="24"/>
        </w:rPr>
      </w:pPr>
      <w:r>
        <w:rPr>
          <w:rFonts w:cs="Calibri"/>
          <w:bCs/>
          <w:sz w:val="24"/>
          <w:szCs w:val="24"/>
        </w:rPr>
        <w:t xml:space="preserve">Charities and Third Sector Groups who are providing support to households I the community. </w:t>
      </w:r>
    </w:p>
    <w:p w14:paraId="62FC4B6A" w14:textId="774643A5" w:rsidR="00A313C4" w:rsidRDefault="00542B7E" w:rsidP="00542B7E">
      <w:pPr>
        <w:ind w:left="360"/>
        <w:rPr>
          <w:rFonts w:cs="Calibri"/>
          <w:bCs/>
          <w:sz w:val="24"/>
          <w:szCs w:val="24"/>
        </w:rPr>
      </w:pPr>
      <w:r>
        <w:rPr>
          <w:rFonts w:cs="Calibri"/>
          <w:bCs/>
          <w:sz w:val="24"/>
          <w:szCs w:val="24"/>
        </w:rPr>
        <w:t>Housing is a highly emotive subject, given that our lives revolve around a home to live in and support us as children and adults. As such, there will be an increased need for services to take a trauma informed approach when working with those in housing need</w:t>
      </w:r>
      <w:r w:rsidR="00332FF0">
        <w:rPr>
          <w:rFonts w:cs="Calibri"/>
          <w:bCs/>
          <w:sz w:val="24"/>
          <w:szCs w:val="24"/>
        </w:rPr>
        <w:t xml:space="preserve"> especially as housing options decrease. </w:t>
      </w:r>
    </w:p>
    <w:p w14:paraId="6EF80CEA" w14:textId="6FBEFE3D" w:rsidR="00722D1D" w:rsidRPr="008967E8" w:rsidRDefault="00332FF0" w:rsidP="008967E8">
      <w:pPr>
        <w:ind w:left="360"/>
        <w:rPr>
          <w:rFonts w:cs="Calibri"/>
          <w:bCs/>
          <w:sz w:val="24"/>
          <w:szCs w:val="24"/>
        </w:rPr>
      </w:pPr>
      <w:r>
        <w:rPr>
          <w:rFonts w:cs="Calibri"/>
          <w:bCs/>
          <w:sz w:val="24"/>
          <w:szCs w:val="24"/>
        </w:rPr>
        <w:t xml:space="preserve">This is also likely to put strain on frontline staff as they face pressures of service users and </w:t>
      </w:r>
      <w:r w:rsidR="007A6743">
        <w:rPr>
          <w:rFonts w:cs="Calibri"/>
          <w:bCs/>
          <w:sz w:val="24"/>
          <w:szCs w:val="24"/>
        </w:rPr>
        <w:t xml:space="preserve">advocacy and support organisations to help individuals find solutions.  </w:t>
      </w:r>
      <w:r w:rsidR="008967E8">
        <w:rPr>
          <w:rFonts w:cs="Calibri"/>
          <w:bCs/>
          <w:sz w:val="24"/>
          <w:szCs w:val="24"/>
        </w:rPr>
        <w:t xml:space="preserve">This applies to not only housing and homelessness staff, but others who rely on housing to help meet statutory duties. For example, Children’s Services </w:t>
      </w:r>
      <w:r w:rsidR="00504213">
        <w:rPr>
          <w:rFonts w:cs="Calibri"/>
          <w:bCs/>
          <w:sz w:val="24"/>
          <w:szCs w:val="24"/>
        </w:rPr>
        <w:t xml:space="preserve">duties to care experienced young people. </w:t>
      </w:r>
      <w:r w:rsidR="007A6743">
        <w:rPr>
          <w:rFonts w:cs="Calibri"/>
          <w:bCs/>
          <w:sz w:val="24"/>
          <w:szCs w:val="24"/>
        </w:rPr>
        <w:t xml:space="preserve">Consideration should be given to </w:t>
      </w:r>
      <w:r w:rsidR="008967E8">
        <w:rPr>
          <w:rFonts w:cs="Calibri"/>
          <w:bCs/>
          <w:sz w:val="24"/>
          <w:szCs w:val="24"/>
        </w:rPr>
        <w:t>ensure burnout and stress levels do not increase.</w:t>
      </w:r>
    </w:p>
    <w:p w14:paraId="4763627D" w14:textId="77777777" w:rsidR="002D24D8" w:rsidRPr="00AC1450" w:rsidRDefault="002D24D8" w:rsidP="002D24D8">
      <w:pPr>
        <w:pStyle w:val="ListParagraph"/>
        <w:ind w:left="0"/>
        <w:rPr>
          <w:rFonts w:cs="Calibri"/>
          <w:b/>
          <w:sz w:val="24"/>
          <w:szCs w:val="24"/>
        </w:rPr>
      </w:pPr>
    </w:p>
    <w:p w14:paraId="4AC63F82" w14:textId="77777777" w:rsidR="002D24D8" w:rsidRPr="00AC1450" w:rsidRDefault="002D24D8" w:rsidP="00E52557">
      <w:pPr>
        <w:pStyle w:val="ListParagraph"/>
        <w:numPr>
          <w:ilvl w:val="1"/>
          <w:numId w:val="9"/>
        </w:numPr>
        <w:rPr>
          <w:rFonts w:cs="Calibri"/>
          <w:b/>
          <w:sz w:val="24"/>
          <w:szCs w:val="24"/>
        </w:rPr>
      </w:pPr>
      <w:r w:rsidRPr="00AC1450">
        <w:rPr>
          <w:rFonts w:cs="Calibri"/>
          <w:b/>
          <w:sz w:val="24"/>
          <w:szCs w:val="24"/>
        </w:rPr>
        <w:t>Is any part of this policy/ service to be carried out wholly or partly by contractors?</w:t>
      </w:r>
    </w:p>
    <w:p w14:paraId="327F3FDC" w14:textId="77777777" w:rsidR="002D24D8" w:rsidRPr="00AC1450" w:rsidRDefault="002D24D8" w:rsidP="002D24D8">
      <w:pPr>
        <w:pStyle w:val="ListParagraph"/>
        <w:ind w:left="644"/>
        <w:rPr>
          <w:rFonts w:cs="Calibri"/>
          <w:sz w:val="24"/>
          <w:szCs w:val="24"/>
        </w:rPr>
      </w:pPr>
      <w:r w:rsidRPr="00AC1450">
        <w:rPr>
          <w:rFonts w:cs="Calibri"/>
          <w:sz w:val="24"/>
          <w:szCs w:val="24"/>
        </w:rPr>
        <w:t>If yes, how have you included equality and human rights considerations into the contract?</w:t>
      </w:r>
    </w:p>
    <w:p w14:paraId="56C1A866" w14:textId="77777777" w:rsidR="00AD29C0" w:rsidRPr="00E52557" w:rsidRDefault="00AD29C0" w:rsidP="002D24D8">
      <w:pPr>
        <w:pStyle w:val="ListParagraph"/>
        <w:ind w:left="644"/>
        <w:rPr>
          <w:rFonts w:cs="Calibri"/>
          <w:sz w:val="24"/>
          <w:szCs w:val="24"/>
        </w:rPr>
      </w:pPr>
    </w:p>
    <w:p w14:paraId="5E6623D9" w14:textId="7B566375" w:rsidR="00DA46F8" w:rsidRPr="00AC1450" w:rsidRDefault="00AC1450" w:rsidP="004817D2">
      <w:pPr>
        <w:pStyle w:val="ListParagraph"/>
        <w:ind w:left="0"/>
        <w:rPr>
          <w:rFonts w:cs="Calibri"/>
          <w:bCs/>
          <w:sz w:val="24"/>
          <w:szCs w:val="24"/>
        </w:rPr>
      </w:pPr>
      <w:r>
        <w:rPr>
          <w:rFonts w:cs="Calibri"/>
          <w:bCs/>
          <w:sz w:val="24"/>
          <w:szCs w:val="24"/>
        </w:rPr>
        <w:t xml:space="preserve">Not applicable </w:t>
      </w:r>
    </w:p>
    <w:p w14:paraId="0F7A3106" w14:textId="77777777" w:rsidR="00DA46F8" w:rsidRPr="00E52557" w:rsidRDefault="00DA46F8" w:rsidP="004817D2">
      <w:pPr>
        <w:pStyle w:val="ListParagraph"/>
        <w:ind w:left="0"/>
        <w:rPr>
          <w:rFonts w:cs="Calibri"/>
          <w:b/>
          <w:sz w:val="24"/>
          <w:szCs w:val="24"/>
        </w:rPr>
      </w:pPr>
    </w:p>
    <w:p w14:paraId="5DB769F3" w14:textId="77777777" w:rsidR="00A67C8C" w:rsidRPr="00E52557" w:rsidRDefault="002D24D8" w:rsidP="00E52557">
      <w:pPr>
        <w:pStyle w:val="ListParagraph"/>
        <w:numPr>
          <w:ilvl w:val="1"/>
          <w:numId w:val="9"/>
        </w:numPr>
        <w:rPr>
          <w:rFonts w:cs="Calibri"/>
          <w:b/>
          <w:sz w:val="24"/>
          <w:szCs w:val="24"/>
        </w:rPr>
      </w:pPr>
      <w:r w:rsidRPr="00E52557">
        <w:rPr>
          <w:rFonts w:cs="Calibri"/>
          <w:b/>
          <w:sz w:val="24"/>
          <w:szCs w:val="24"/>
        </w:rPr>
        <w:t>Have you considered how you will communicat</w:t>
      </w:r>
      <w:r w:rsidR="00F36C85" w:rsidRPr="00E52557">
        <w:rPr>
          <w:rFonts w:cs="Calibri"/>
          <w:b/>
          <w:sz w:val="24"/>
          <w:szCs w:val="24"/>
        </w:rPr>
        <w:t>e information about this policy or</w:t>
      </w:r>
      <w:r w:rsidRPr="00E52557">
        <w:rPr>
          <w:rFonts w:cs="Calibri"/>
          <w:b/>
          <w:sz w:val="24"/>
          <w:szCs w:val="24"/>
        </w:rPr>
        <w:t xml:space="preserve"> policy change to those affected e.g. to those with hearing loss, speech impairment or English as a second language?</w:t>
      </w:r>
    </w:p>
    <w:p w14:paraId="21377D4B" w14:textId="77777777" w:rsidR="00CA5A6A" w:rsidRDefault="00CA5A6A" w:rsidP="00CA5A6A">
      <w:pPr>
        <w:pStyle w:val="ListParagraph"/>
        <w:ind w:left="360"/>
        <w:rPr>
          <w:rFonts w:cs="Calibri"/>
          <w:sz w:val="24"/>
          <w:szCs w:val="24"/>
        </w:rPr>
      </w:pPr>
    </w:p>
    <w:p w14:paraId="4332891C" w14:textId="3A8FA7D1" w:rsidR="00CA5A6A" w:rsidRPr="00CA5A6A" w:rsidRDefault="00CA5A6A" w:rsidP="008D3D29">
      <w:pPr>
        <w:pStyle w:val="ListParagraph"/>
        <w:ind w:left="0"/>
        <w:rPr>
          <w:rFonts w:cs="Calibri"/>
          <w:sz w:val="24"/>
          <w:szCs w:val="24"/>
        </w:rPr>
      </w:pPr>
      <w:r w:rsidRPr="00CA5A6A">
        <w:rPr>
          <w:rFonts w:cs="Calibri"/>
          <w:color w:val="000000"/>
          <w:sz w:val="23"/>
          <w:szCs w:val="23"/>
          <w:lang w:eastAsia="en-GB"/>
        </w:rPr>
        <w:lastRenderedPageBreak/>
        <w:t xml:space="preserve">The </w:t>
      </w:r>
      <w:r>
        <w:rPr>
          <w:rFonts w:cs="Calibri"/>
          <w:color w:val="000000"/>
          <w:sz w:val="23"/>
          <w:szCs w:val="23"/>
          <w:lang w:eastAsia="en-GB"/>
        </w:rPr>
        <w:t>SHIP</w:t>
      </w:r>
      <w:r w:rsidRPr="00CA5A6A">
        <w:rPr>
          <w:rFonts w:cs="Calibri"/>
          <w:color w:val="000000"/>
          <w:sz w:val="23"/>
          <w:szCs w:val="23"/>
          <w:lang w:eastAsia="en-GB"/>
        </w:rPr>
        <w:t xml:space="preserve"> will be made available on the Council’s online website. The website offers accessibility options through the Recite Me translation service allowing people to translate, change contrast and colours and read the website aloud. </w:t>
      </w:r>
    </w:p>
    <w:p w14:paraId="4040D89E" w14:textId="77777777" w:rsidR="00CA5A6A" w:rsidRDefault="00CA5A6A" w:rsidP="008D3D29">
      <w:pPr>
        <w:autoSpaceDE w:val="0"/>
        <w:autoSpaceDN w:val="0"/>
        <w:adjustRightInd w:val="0"/>
        <w:spacing w:after="0"/>
        <w:rPr>
          <w:rFonts w:cs="Calibri"/>
          <w:color w:val="000000"/>
          <w:sz w:val="23"/>
          <w:szCs w:val="23"/>
          <w:lang w:eastAsia="en-GB"/>
        </w:rPr>
      </w:pPr>
      <w:r w:rsidRPr="00CA5A6A">
        <w:rPr>
          <w:rFonts w:cs="Calibri"/>
          <w:color w:val="000000"/>
          <w:sz w:val="23"/>
          <w:szCs w:val="23"/>
          <w:lang w:eastAsia="en-GB"/>
        </w:rPr>
        <w:t xml:space="preserve">The council offers a Translation and Interpretation Service and will respond to requests for the plan to be available in the requested language including BSL. Services arranged include: </w:t>
      </w:r>
    </w:p>
    <w:p w14:paraId="06D876CC" w14:textId="77777777" w:rsidR="008D3D29" w:rsidRPr="00CA5A6A" w:rsidRDefault="008D3D29" w:rsidP="008D3D29">
      <w:pPr>
        <w:autoSpaceDE w:val="0"/>
        <w:autoSpaceDN w:val="0"/>
        <w:adjustRightInd w:val="0"/>
        <w:spacing w:after="0"/>
        <w:rPr>
          <w:rFonts w:cs="Calibri"/>
          <w:color w:val="000000"/>
          <w:sz w:val="23"/>
          <w:szCs w:val="23"/>
          <w:lang w:eastAsia="en-GB"/>
        </w:rPr>
      </w:pPr>
    </w:p>
    <w:p w14:paraId="12C2F307" w14:textId="084BAEEC" w:rsidR="00CA5A6A" w:rsidRPr="00CA5A6A" w:rsidRDefault="00CA5A6A" w:rsidP="008D3D29">
      <w:pPr>
        <w:autoSpaceDE w:val="0"/>
        <w:autoSpaceDN w:val="0"/>
        <w:adjustRightInd w:val="0"/>
        <w:spacing w:after="0"/>
        <w:rPr>
          <w:rFonts w:cs="Calibri"/>
          <w:color w:val="000000"/>
          <w:sz w:val="23"/>
          <w:szCs w:val="23"/>
          <w:lang w:eastAsia="en-GB"/>
        </w:rPr>
      </w:pPr>
      <w:r w:rsidRPr="00CA5A6A">
        <w:rPr>
          <w:rFonts w:cs="Calibri"/>
          <w:color w:val="000000"/>
          <w:sz w:val="23"/>
          <w:szCs w:val="23"/>
          <w:lang w:eastAsia="en-GB"/>
        </w:rPr>
        <w:t xml:space="preserve">• Interpretation in a wide range of world </w:t>
      </w:r>
      <w:r w:rsidR="008D3D29" w:rsidRPr="00CA5A6A">
        <w:rPr>
          <w:rFonts w:cs="Calibri"/>
          <w:color w:val="000000"/>
          <w:sz w:val="23"/>
          <w:szCs w:val="23"/>
          <w:lang w:eastAsia="en-GB"/>
        </w:rPr>
        <w:t>languages.</w:t>
      </w:r>
      <w:r w:rsidRPr="00CA5A6A">
        <w:rPr>
          <w:rFonts w:cs="Calibri"/>
          <w:color w:val="000000"/>
          <w:sz w:val="23"/>
          <w:szCs w:val="23"/>
          <w:lang w:eastAsia="en-GB"/>
        </w:rPr>
        <w:t xml:space="preserve"> </w:t>
      </w:r>
    </w:p>
    <w:p w14:paraId="5BF20DE9" w14:textId="4E94C708" w:rsidR="00CA5A6A" w:rsidRPr="00CA5A6A" w:rsidRDefault="00CA5A6A" w:rsidP="008D3D29">
      <w:pPr>
        <w:autoSpaceDE w:val="0"/>
        <w:autoSpaceDN w:val="0"/>
        <w:adjustRightInd w:val="0"/>
        <w:spacing w:after="0"/>
        <w:rPr>
          <w:rFonts w:cs="Calibri"/>
          <w:color w:val="000000"/>
          <w:sz w:val="23"/>
          <w:szCs w:val="23"/>
          <w:lang w:eastAsia="en-GB"/>
        </w:rPr>
      </w:pPr>
      <w:r w:rsidRPr="00CA5A6A">
        <w:rPr>
          <w:rFonts w:cs="Calibri"/>
          <w:color w:val="000000"/>
          <w:sz w:val="23"/>
          <w:szCs w:val="23"/>
          <w:lang w:eastAsia="en-GB"/>
        </w:rPr>
        <w:t>• Phone interpretation</w:t>
      </w:r>
      <w:r w:rsidR="008D3D29">
        <w:rPr>
          <w:rFonts w:cs="Calibri"/>
          <w:color w:val="000000"/>
          <w:sz w:val="23"/>
          <w:szCs w:val="23"/>
          <w:lang w:eastAsia="en-GB"/>
        </w:rPr>
        <w:t>.</w:t>
      </w:r>
      <w:r w:rsidRPr="00CA5A6A">
        <w:rPr>
          <w:rFonts w:cs="Calibri"/>
          <w:color w:val="000000"/>
          <w:sz w:val="23"/>
          <w:szCs w:val="23"/>
          <w:lang w:eastAsia="en-GB"/>
        </w:rPr>
        <w:t xml:space="preserve"> </w:t>
      </w:r>
    </w:p>
    <w:p w14:paraId="700C9096" w14:textId="24882629" w:rsidR="00CA5A6A" w:rsidRPr="00CA5A6A" w:rsidRDefault="00CA5A6A" w:rsidP="008D3D29">
      <w:pPr>
        <w:autoSpaceDE w:val="0"/>
        <w:autoSpaceDN w:val="0"/>
        <w:adjustRightInd w:val="0"/>
        <w:spacing w:after="0"/>
        <w:rPr>
          <w:rFonts w:cs="Calibri"/>
          <w:color w:val="000000"/>
          <w:sz w:val="23"/>
          <w:szCs w:val="23"/>
          <w:lang w:eastAsia="en-GB"/>
        </w:rPr>
      </w:pPr>
      <w:r w:rsidRPr="00CA5A6A">
        <w:rPr>
          <w:rFonts w:cs="Calibri"/>
          <w:color w:val="000000"/>
          <w:sz w:val="23"/>
          <w:szCs w:val="23"/>
          <w:lang w:eastAsia="en-GB"/>
        </w:rPr>
        <w:t>• Translation</w:t>
      </w:r>
      <w:r w:rsidR="008D3D29">
        <w:rPr>
          <w:rFonts w:cs="Calibri"/>
          <w:color w:val="000000"/>
          <w:sz w:val="23"/>
          <w:szCs w:val="23"/>
          <w:lang w:eastAsia="en-GB"/>
        </w:rPr>
        <w:t>.</w:t>
      </w:r>
      <w:r w:rsidRPr="00CA5A6A">
        <w:rPr>
          <w:rFonts w:cs="Calibri"/>
          <w:color w:val="000000"/>
          <w:sz w:val="23"/>
          <w:szCs w:val="23"/>
          <w:lang w:eastAsia="en-GB"/>
        </w:rPr>
        <w:t xml:space="preserve"> </w:t>
      </w:r>
    </w:p>
    <w:p w14:paraId="2D13CEBE" w14:textId="7348B493" w:rsidR="00CA5A6A" w:rsidRPr="00CA5A6A" w:rsidRDefault="00CA5A6A" w:rsidP="008D3D29">
      <w:pPr>
        <w:autoSpaceDE w:val="0"/>
        <w:autoSpaceDN w:val="0"/>
        <w:adjustRightInd w:val="0"/>
        <w:spacing w:after="0"/>
        <w:rPr>
          <w:rFonts w:cs="Calibri"/>
          <w:color w:val="000000"/>
          <w:sz w:val="23"/>
          <w:szCs w:val="23"/>
          <w:lang w:eastAsia="en-GB"/>
        </w:rPr>
      </w:pPr>
      <w:r w:rsidRPr="00CA5A6A">
        <w:rPr>
          <w:rFonts w:cs="Calibri"/>
          <w:color w:val="000000"/>
          <w:sz w:val="23"/>
          <w:szCs w:val="23"/>
          <w:lang w:eastAsia="en-GB"/>
        </w:rPr>
        <w:t>• BSL signing</w:t>
      </w:r>
      <w:r w:rsidR="008D3D29">
        <w:rPr>
          <w:rFonts w:cs="Calibri"/>
          <w:color w:val="000000"/>
          <w:sz w:val="23"/>
          <w:szCs w:val="23"/>
          <w:lang w:eastAsia="en-GB"/>
        </w:rPr>
        <w:t>.</w:t>
      </w:r>
      <w:r w:rsidRPr="00CA5A6A">
        <w:rPr>
          <w:rFonts w:cs="Calibri"/>
          <w:color w:val="000000"/>
          <w:sz w:val="23"/>
          <w:szCs w:val="23"/>
          <w:lang w:eastAsia="en-GB"/>
        </w:rPr>
        <w:t xml:space="preserve"> </w:t>
      </w:r>
    </w:p>
    <w:p w14:paraId="6BEF196D" w14:textId="4FC8DD23" w:rsidR="00CA5A6A" w:rsidRPr="00CA5A6A" w:rsidRDefault="00CA5A6A" w:rsidP="008D3D29">
      <w:pPr>
        <w:autoSpaceDE w:val="0"/>
        <w:autoSpaceDN w:val="0"/>
        <w:adjustRightInd w:val="0"/>
        <w:spacing w:after="0"/>
        <w:rPr>
          <w:rFonts w:cs="Calibri"/>
          <w:color w:val="000000"/>
          <w:sz w:val="23"/>
          <w:szCs w:val="23"/>
          <w:lang w:eastAsia="en-GB"/>
        </w:rPr>
      </w:pPr>
      <w:r w:rsidRPr="00CA5A6A">
        <w:rPr>
          <w:rFonts w:cs="Calibri"/>
          <w:color w:val="000000"/>
          <w:sz w:val="23"/>
          <w:szCs w:val="23"/>
          <w:lang w:eastAsia="en-GB"/>
        </w:rPr>
        <w:t>• Lip-speaking</w:t>
      </w:r>
      <w:r w:rsidR="008D3D29">
        <w:rPr>
          <w:rFonts w:cs="Calibri"/>
          <w:color w:val="000000"/>
          <w:sz w:val="23"/>
          <w:szCs w:val="23"/>
          <w:lang w:eastAsia="en-GB"/>
        </w:rPr>
        <w:t>.</w:t>
      </w:r>
      <w:r w:rsidRPr="00CA5A6A">
        <w:rPr>
          <w:rFonts w:cs="Calibri"/>
          <w:color w:val="000000"/>
          <w:sz w:val="23"/>
          <w:szCs w:val="23"/>
          <w:lang w:eastAsia="en-GB"/>
        </w:rPr>
        <w:t xml:space="preserve"> </w:t>
      </w:r>
    </w:p>
    <w:p w14:paraId="4EAF5299" w14:textId="1B9A8943" w:rsidR="00CA5A6A" w:rsidRPr="00CA5A6A" w:rsidRDefault="00CA5A6A" w:rsidP="008D3D29">
      <w:pPr>
        <w:autoSpaceDE w:val="0"/>
        <w:autoSpaceDN w:val="0"/>
        <w:adjustRightInd w:val="0"/>
        <w:spacing w:after="0"/>
        <w:rPr>
          <w:rFonts w:cs="Calibri"/>
          <w:color w:val="000000"/>
          <w:sz w:val="23"/>
          <w:szCs w:val="23"/>
          <w:lang w:eastAsia="en-GB"/>
        </w:rPr>
      </w:pPr>
      <w:r w:rsidRPr="00CA5A6A">
        <w:rPr>
          <w:rFonts w:cs="Calibri"/>
          <w:color w:val="000000"/>
          <w:sz w:val="23"/>
          <w:szCs w:val="23"/>
          <w:lang w:eastAsia="en-GB"/>
        </w:rPr>
        <w:t>• Note-taking</w:t>
      </w:r>
      <w:r w:rsidR="008D3D29">
        <w:rPr>
          <w:rFonts w:cs="Calibri"/>
          <w:color w:val="000000"/>
          <w:sz w:val="23"/>
          <w:szCs w:val="23"/>
          <w:lang w:eastAsia="en-GB"/>
        </w:rPr>
        <w:t>.</w:t>
      </w:r>
      <w:r w:rsidRPr="00CA5A6A">
        <w:rPr>
          <w:rFonts w:cs="Calibri"/>
          <w:color w:val="000000"/>
          <w:sz w:val="23"/>
          <w:szCs w:val="23"/>
          <w:lang w:eastAsia="en-GB"/>
        </w:rPr>
        <w:t xml:space="preserve"> </w:t>
      </w:r>
    </w:p>
    <w:p w14:paraId="4D01D7B0" w14:textId="7D14FBD5" w:rsidR="008D3D29" w:rsidRDefault="00CA5A6A" w:rsidP="008D3D29">
      <w:pPr>
        <w:autoSpaceDE w:val="0"/>
        <w:autoSpaceDN w:val="0"/>
        <w:adjustRightInd w:val="0"/>
        <w:spacing w:after="0"/>
        <w:rPr>
          <w:rFonts w:cs="Calibri"/>
          <w:color w:val="000000"/>
          <w:sz w:val="23"/>
          <w:szCs w:val="23"/>
          <w:lang w:eastAsia="en-GB"/>
        </w:rPr>
      </w:pPr>
      <w:r w:rsidRPr="00CA5A6A">
        <w:rPr>
          <w:rFonts w:cs="Calibri"/>
          <w:color w:val="000000"/>
          <w:sz w:val="23"/>
          <w:szCs w:val="23"/>
          <w:lang w:eastAsia="en-GB"/>
        </w:rPr>
        <w:t>• Braille</w:t>
      </w:r>
      <w:r w:rsidR="008D3D29">
        <w:rPr>
          <w:rFonts w:cs="Calibri"/>
          <w:color w:val="000000"/>
          <w:sz w:val="23"/>
          <w:szCs w:val="23"/>
          <w:lang w:eastAsia="en-GB"/>
        </w:rPr>
        <w:t>.</w:t>
      </w:r>
    </w:p>
    <w:p w14:paraId="1E9F2981" w14:textId="77777777" w:rsidR="008D3D29" w:rsidRPr="00CA5A6A" w:rsidRDefault="008D3D29" w:rsidP="008D3D29">
      <w:pPr>
        <w:autoSpaceDE w:val="0"/>
        <w:autoSpaceDN w:val="0"/>
        <w:adjustRightInd w:val="0"/>
        <w:spacing w:after="0"/>
        <w:rPr>
          <w:rFonts w:cs="Calibri"/>
          <w:color w:val="000000"/>
          <w:sz w:val="23"/>
          <w:szCs w:val="23"/>
          <w:lang w:eastAsia="en-GB"/>
        </w:rPr>
      </w:pPr>
    </w:p>
    <w:p w14:paraId="251061F9" w14:textId="2C842626" w:rsidR="009D25A0" w:rsidRPr="00E52557" w:rsidRDefault="00CA5A6A" w:rsidP="008D3D29">
      <w:pPr>
        <w:pStyle w:val="ListParagraph"/>
        <w:ind w:left="0"/>
        <w:rPr>
          <w:rFonts w:cs="Calibri"/>
          <w:b/>
          <w:sz w:val="24"/>
          <w:szCs w:val="24"/>
        </w:rPr>
      </w:pPr>
      <w:r w:rsidRPr="00CA5A6A">
        <w:rPr>
          <w:rFonts w:cs="Calibri"/>
          <w:color w:val="000000"/>
          <w:sz w:val="23"/>
          <w:szCs w:val="23"/>
          <w:lang w:eastAsia="en-GB"/>
        </w:rPr>
        <w:t xml:space="preserve">The service is provided by accredited interpreters and translators. All frontline staff are provided with language charts, which help clients with no English to identify their own language, so that interpretation support can be arranged. Service requests can be also made by emailing </w:t>
      </w:r>
      <w:r w:rsidRPr="00CA5A6A">
        <w:rPr>
          <w:rFonts w:cs="Calibri"/>
          <w:color w:val="0000FF"/>
          <w:sz w:val="23"/>
          <w:szCs w:val="23"/>
          <w:lang w:eastAsia="en-GB"/>
        </w:rPr>
        <w:t xml:space="preserve">translation@eastlothian.gov.uk </w:t>
      </w:r>
      <w:r w:rsidRPr="00CA5A6A">
        <w:rPr>
          <w:rFonts w:cs="Calibri"/>
          <w:color w:val="000000"/>
          <w:sz w:val="23"/>
          <w:szCs w:val="23"/>
          <w:lang w:eastAsia="en-GB"/>
        </w:rPr>
        <w:t>.</w:t>
      </w:r>
    </w:p>
    <w:p w14:paraId="008B45CF" w14:textId="77777777" w:rsidR="00DA46F8" w:rsidRPr="00E52557" w:rsidRDefault="00DA46F8" w:rsidP="002D24D8">
      <w:pPr>
        <w:pStyle w:val="ListParagraph"/>
        <w:ind w:left="0"/>
        <w:rPr>
          <w:rFonts w:cs="Calibri"/>
          <w:b/>
          <w:sz w:val="24"/>
          <w:szCs w:val="24"/>
        </w:rPr>
      </w:pPr>
    </w:p>
    <w:p w14:paraId="7A01BA16" w14:textId="77777777" w:rsidR="000435E6" w:rsidRPr="00E52557" w:rsidRDefault="000435E6" w:rsidP="002D24D8">
      <w:pPr>
        <w:pStyle w:val="ListParagraph"/>
        <w:ind w:left="0"/>
        <w:rPr>
          <w:rFonts w:cs="Calibri"/>
          <w:b/>
          <w:sz w:val="24"/>
          <w:szCs w:val="24"/>
        </w:rPr>
      </w:pPr>
    </w:p>
    <w:p w14:paraId="2F4CDE6C"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Please consider how your policy will impact on each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Change w:id="0">
          <w:tblGrid>
            <w:gridCol w:w="9242"/>
          </w:tblGrid>
        </w:tblGridChange>
      </w:tblGrid>
      <w:tr w:rsidR="002D24D8" w:rsidRPr="00E52557" w14:paraId="7A7A740F" w14:textId="77777777" w:rsidTr="005E6B4A">
        <w:trPr>
          <w:trHeight w:val="421"/>
        </w:trPr>
        <w:tc>
          <w:tcPr>
            <w:tcW w:w="9242" w:type="dxa"/>
            <w:shd w:val="clear" w:color="auto" w:fill="D9D9D9"/>
            <w:vAlign w:val="center"/>
          </w:tcPr>
          <w:p w14:paraId="32FDA0FD" w14:textId="77777777" w:rsidR="002D24D8" w:rsidRPr="00E52557" w:rsidRDefault="00CE1D01" w:rsidP="004300C6">
            <w:pPr>
              <w:rPr>
                <w:rFonts w:cs="Calibri"/>
                <w:b/>
              </w:rPr>
            </w:pPr>
            <w:r w:rsidRPr="00E52557">
              <w:rPr>
                <w:rFonts w:cs="Calibri"/>
                <w:b/>
              </w:rPr>
              <w:t>Equality and Human rights</w:t>
            </w:r>
          </w:p>
          <w:p w14:paraId="4715D5E3" w14:textId="77777777" w:rsidR="00842BF1" w:rsidRPr="00E52557" w:rsidRDefault="00842BF1" w:rsidP="00E52557">
            <w:pPr>
              <w:numPr>
                <w:ilvl w:val="0"/>
                <w:numId w:val="6"/>
              </w:numPr>
              <w:rPr>
                <w:rFonts w:cs="Calibri"/>
                <w:b/>
              </w:rPr>
            </w:pPr>
            <w:r w:rsidRPr="00E52557">
              <w:rPr>
                <w:rFonts w:cs="Calibri"/>
              </w:rPr>
              <w:t>Promotes / advances equality of opportunity e.g. improves access to and quality of services</w:t>
            </w:r>
          </w:p>
          <w:p w14:paraId="2BBB4659" w14:textId="77777777" w:rsidR="00842BF1" w:rsidRPr="00E52557" w:rsidRDefault="00842BF1" w:rsidP="00E52557">
            <w:pPr>
              <w:numPr>
                <w:ilvl w:val="0"/>
                <w:numId w:val="6"/>
              </w:numPr>
              <w:rPr>
                <w:rFonts w:cs="Calibri"/>
                <w:b/>
              </w:rPr>
            </w:pPr>
            <w:r w:rsidRPr="00E52557">
              <w:rPr>
                <w:rFonts w:cs="Calibri"/>
              </w:rPr>
              <w:t>Promotes good relations within and between people with protected characteristics and tackles harassment</w:t>
            </w:r>
          </w:p>
          <w:p w14:paraId="4A8698DA" w14:textId="77777777" w:rsidR="00842BF1" w:rsidRPr="00E52557" w:rsidRDefault="00842BF1" w:rsidP="00E52557">
            <w:pPr>
              <w:numPr>
                <w:ilvl w:val="0"/>
                <w:numId w:val="6"/>
              </w:numPr>
              <w:rPr>
                <w:rFonts w:cs="Calibri"/>
                <w:b/>
              </w:rPr>
            </w:pPr>
            <w:r w:rsidRPr="00E52557">
              <w:rPr>
                <w:rFonts w:cs="Calibri"/>
              </w:rPr>
              <w:t>Promotes participation, is inclusive and gives people control over decisions which affect them</w:t>
            </w:r>
          </w:p>
          <w:p w14:paraId="28A2B8D7" w14:textId="77777777" w:rsidR="00842BF1" w:rsidRPr="00E52557" w:rsidRDefault="00842BF1" w:rsidP="00E52557">
            <w:pPr>
              <w:numPr>
                <w:ilvl w:val="0"/>
                <w:numId w:val="6"/>
              </w:numPr>
              <w:rPr>
                <w:rFonts w:cs="Calibri"/>
                <w:b/>
              </w:rPr>
            </w:pPr>
            <w:r w:rsidRPr="00E52557">
              <w:rPr>
                <w:rFonts w:cs="Calibri"/>
              </w:rPr>
              <w:t>Preserves dignity and self-respect of individuals (does not lead to degrading treatment</w:t>
            </w:r>
            <w:r w:rsidR="0098400F" w:rsidRPr="00E52557">
              <w:rPr>
                <w:rFonts w:cs="Calibri"/>
              </w:rPr>
              <w:t xml:space="preserve"> or stigma</w:t>
            </w:r>
            <w:r w:rsidRPr="00E52557">
              <w:rPr>
                <w:rFonts w:cs="Calibri"/>
              </w:rPr>
              <w:t>)</w:t>
            </w:r>
          </w:p>
          <w:p w14:paraId="0599DB30" w14:textId="4AD4B8BB" w:rsidR="00842BF1" w:rsidRPr="00E52557" w:rsidRDefault="00AA5380" w:rsidP="00E52557">
            <w:pPr>
              <w:numPr>
                <w:ilvl w:val="0"/>
                <w:numId w:val="6"/>
              </w:numPr>
              <w:rPr>
                <w:rFonts w:cs="Calibri"/>
                <w:b/>
              </w:rPr>
            </w:pPr>
            <w:r w:rsidRPr="00E52557">
              <w:rPr>
                <w:rFonts w:cs="Calibri"/>
              </w:rPr>
              <w:t>Builds</w:t>
            </w:r>
            <w:r w:rsidR="00842BF1" w:rsidRPr="00E52557">
              <w:rPr>
                <w:rFonts w:cs="Calibri"/>
              </w:rPr>
              <w:t xml:space="preserve"> support networks, resilience</w:t>
            </w:r>
            <w:r w:rsidRPr="00E52557">
              <w:rPr>
                <w:rFonts w:cs="Calibri"/>
              </w:rPr>
              <w:t xml:space="preserve">, </w:t>
            </w:r>
            <w:r w:rsidR="00842BF1" w:rsidRPr="00E52557">
              <w:rPr>
                <w:rFonts w:cs="Calibri"/>
              </w:rPr>
              <w:t>community capacity</w:t>
            </w:r>
          </w:p>
        </w:tc>
      </w:tr>
      <w:tr w:rsidR="009D17FB" w:rsidRPr="00E52557" w14:paraId="71B1A286" w14:textId="77777777" w:rsidTr="003D6C30">
        <w:trPr>
          <w:trHeight w:val="451"/>
        </w:trPr>
        <w:tc>
          <w:tcPr>
            <w:tcW w:w="9242" w:type="dxa"/>
            <w:vAlign w:val="center"/>
          </w:tcPr>
          <w:p w14:paraId="46C3696C" w14:textId="77777777" w:rsidR="009D17FB" w:rsidRPr="00E52557" w:rsidRDefault="0098400F" w:rsidP="004300C6">
            <w:pPr>
              <w:rPr>
                <w:rFonts w:cs="Calibri"/>
              </w:rPr>
            </w:pPr>
            <w:r w:rsidRPr="00E52557">
              <w:rPr>
                <w:rFonts w:cs="Calibri"/>
              </w:rPr>
              <w:t>Comments:</w:t>
            </w:r>
          </w:p>
          <w:p w14:paraId="51B02562" w14:textId="63BF3F0B" w:rsidR="009D17FB" w:rsidRDefault="005A176C" w:rsidP="004300C6">
            <w:pPr>
              <w:rPr>
                <w:rFonts w:cs="Calibri"/>
              </w:rPr>
            </w:pPr>
            <w:r>
              <w:rPr>
                <w:rFonts w:cs="Calibri"/>
              </w:rPr>
              <w:t xml:space="preserve">A reduced budget to deliver affordable homes will </w:t>
            </w:r>
            <w:r w:rsidR="00D21489">
              <w:rPr>
                <w:rFonts w:cs="Calibri"/>
              </w:rPr>
              <w:t xml:space="preserve">impact equality and human rights negatively in East Lothian. When essentials </w:t>
            </w:r>
            <w:r w:rsidR="002802B9">
              <w:rPr>
                <w:rFonts w:cs="Calibri"/>
              </w:rPr>
              <w:t xml:space="preserve">such as </w:t>
            </w:r>
            <w:r w:rsidR="002457FC">
              <w:rPr>
                <w:rFonts w:cs="Calibri"/>
              </w:rPr>
              <w:t>Housing</w:t>
            </w:r>
            <w:r w:rsidR="002802B9">
              <w:rPr>
                <w:rFonts w:cs="Calibri"/>
              </w:rPr>
              <w:t xml:space="preserve"> </w:t>
            </w:r>
            <w:r w:rsidR="004F32D6">
              <w:rPr>
                <w:rFonts w:cs="Calibri"/>
              </w:rPr>
              <w:t xml:space="preserve">are in limited supply it reduces the control individuals have over their own lives. </w:t>
            </w:r>
            <w:r w:rsidR="00AF09D9">
              <w:rPr>
                <w:rFonts w:cs="Calibri"/>
              </w:rPr>
              <w:t xml:space="preserve">This can lead to feelings of worthlessness as well as anger – reducing personal resilience as well as capacity to respond to other stresses and strains in life. </w:t>
            </w:r>
            <w:r w:rsidR="00866F7F">
              <w:rPr>
                <w:rFonts w:cs="Calibri"/>
              </w:rPr>
              <w:t xml:space="preserve">  </w:t>
            </w:r>
            <w:r w:rsidR="00DB11B2">
              <w:rPr>
                <w:rFonts w:cs="Calibri"/>
              </w:rPr>
              <w:t>Community tensions can increase as judgements are made about those who are “deserving”</w:t>
            </w:r>
            <w:r w:rsidR="00497734">
              <w:rPr>
                <w:rFonts w:cs="Calibri"/>
              </w:rPr>
              <w:t xml:space="preserve">. </w:t>
            </w:r>
          </w:p>
          <w:p w14:paraId="5271C579" w14:textId="5E65B2EB" w:rsidR="009D17FB" w:rsidRPr="00E52557" w:rsidRDefault="00497734" w:rsidP="004300C6">
            <w:pPr>
              <w:rPr>
                <w:rFonts w:cs="Calibri"/>
              </w:rPr>
            </w:pPr>
            <w:r>
              <w:rPr>
                <w:rFonts w:cs="Calibri"/>
              </w:rPr>
              <w:lastRenderedPageBreak/>
              <w:t>The reduction in affordable housing will also mean that some developments are 100% market housing. This does not reflect inclusive and welcoming communities, and risks vulnerable groups being isolated</w:t>
            </w:r>
            <w:r w:rsidR="00A7610B">
              <w:rPr>
                <w:rFonts w:cs="Calibri"/>
              </w:rPr>
              <w:t xml:space="preserve"> and stigmatised. </w:t>
            </w:r>
          </w:p>
        </w:tc>
      </w:tr>
      <w:tr w:rsidR="002D24D8" w:rsidRPr="00E52557" w14:paraId="4E2AD627" w14:textId="77777777" w:rsidTr="005E6B4A">
        <w:trPr>
          <w:trHeight w:val="421"/>
        </w:trPr>
        <w:tc>
          <w:tcPr>
            <w:tcW w:w="9242" w:type="dxa"/>
            <w:shd w:val="clear" w:color="auto" w:fill="D9D9D9"/>
            <w:vAlign w:val="center"/>
          </w:tcPr>
          <w:p w14:paraId="46B4DA47" w14:textId="77777777" w:rsidR="00842BF1" w:rsidRPr="00E52557" w:rsidRDefault="0098400F" w:rsidP="005E6B4A">
            <w:pPr>
              <w:shd w:val="clear" w:color="auto" w:fill="D9D9D9"/>
              <w:rPr>
                <w:rFonts w:cs="Calibri"/>
                <w:b/>
              </w:rPr>
            </w:pPr>
            <w:r w:rsidRPr="00E52557">
              <w:rPr>
                <w:rFonts w:cs="Calibri"/>
                <w:b/>
              </w:rPr>
              <w:lastRenderedPageBreak/>
              <w:t>Reduces Poverty</w:t>
            </w:r>
          </w:p>
          <w:p w14:paraId="2326A957" w14:textId="77777777" w:rsidR="00842BF1" w:rsidRPr="00E52557" w:rsidRDefault="00842BF1" w:rsidP="00E52557">
            <w:pPr>
              <w:numPr>
                <w:ilvl w:val="0"/>
                <w:numId w:val="5"/>
              </w:numPr>
              <w:shd w:val="clear" w:color="auto" w:fill="D9D9D9"/>
              <w:rPr>
                <w:rFonts w:cs="Calibri"/>
              </w:rPr>
            </w:pPr>
            <w:r w:rsidRPr="00E52557">
              <w:rPr>
                <w:rFonts w:cs="Calibri"/>
              </w:rPr>
              <w:t>Maximises income and/or reduces income inequality</w:t>
            </w:r>
          </w:p>
          <w:p w14:paraId="1D3B3664" w14:textId="77777777" w:rsidR="00842BF1" w:rsidRPr="00E52557" w:rsidRDefault="00842BF1" w:rsidP="00E52557">
            <w:pPr>
              <w:numPr>
                <w:ilvl w:val="0"/>
                <w:numId w:val="5"/>
              </w:numPr>
              <w:shd w:val="clear" w:color="auto" w:fill="D9D9D9"/>
              <w:rPr>
                <w:rFonts w:cs="Calibri"/>
              </w:rPr>
            </w:pPr>
            <w:r w:rsidRPr="00E52557">
              <w:rPr>
                <w:rFonts w:cs="Calibri"/>
              </w:rPr>
              <w:t>Helps young people into positive destinations</w:t>
            </w:r>
          </w:p>
          <w:p w14:paraId="03A24E42" w14:textId="77777777" w:rsidR="00842BF1" w:rsidRPr="00E52557" w:rsidRDefault="00842BF1" w:rsidP="00E52557">
            <w:pPr>
              <w:numPr>
                <w:ilvl w:val="0"/>
                <w:numId w:val="5"/>
              </w:numPr>
              <w:shd w:val="clear" w:color="auto" w:fill="D9D9D9"/>
              <w:rPr>
                <w:rFonts w:cs="Calibri"/>
              </w:rPr>
            </w:pPr>
            <w:r w:rsidRPr="00E52557">
              <w:rPr>
                <w:rFonts w:cs="Calibri"/>
              </w:rPr>
              <w:t>Aids those returning to and those progressing within the labour market</w:t>
            </w:r>
          </w:p>
          <w:p w14:paraId="04A0E8BC" w14:textId="2E1E8543" w:rsidR="00842BF1" w:rsidRPr="00E52557" w:rsidRDefault="00842BF1" w:rsidP="00E52557">
            <w:pPr>
              <w:numPr>
                <w:ilvl w:val="0"/>
                <w:numId w:val="5"/>
              </w:numPr>
              <w:shd w:val="clear" w:color="auto" w:fill="D9D9D9"/>
              <w:rPr>
                <w:rFonts w:cs="Calibri"/>
              </w:rPr>
            </w:pPr>
            <w:r w:rsidRPr="00E52557">
              <w:rPr>
                <w:rFonts w:cs="Calibri"/>
              </w:rPr>
              <w:t>Improves employability skills, including literacy and numeracy</w:t>
            </w:r>
          </w:p>
          <w:p w14:paraId="2C0D34F6" w14:textId="77777777" w:rsidR="0098400F" w:rsidRPr="00E52557" w:rsidRDefault="0098400F" w:rsidP="00E52557">
            <w:pPr>
              <w:numPr>
                <w:ilvl w:val="0"/>
                <w:numId w:val="5"/>
              </w:numPr>
              <w:shd w:val="clear" w:color="auto" w:fill="D9D9D9"/>
              <w:rPr>
                <w:rFonts w:cs="Calibri"/>
              </w:rPr>
            </w:pPr>
            <w:r w:rsidRPr="00E52557">
              <w:rPr>
                <w:rFonts w:cs="Calibri"/>
              </w:rPr>
              <w:t>Reduces the costs of taking part in activities and opportunities</w:t>
            </w:r>
          </w:p>
          <w:p w14:paraId="11B591D8" w14:textId="77777777" w:rsidR="0098400F" w:rsidRPr="00E52557" w:rsidRDefault="0098400F" w:rsidP="00E52557">
            <w:pPr>
              <w:numPr>
                <w:ilvl w:val="0"/>
                <w:numId w:val="5"/>
              </w:numPr>
              <w:shd w:val="clear" w:color="auto" w:fill="D9D9D9"/>
              <w:rPr>
                <w:rFonts w:cs="Calibri"/>
              </w:rPr>
            </w:pPr>
            <w:r w:rsidRPr="00E52557">
              <w:rPr>
                <w:rFonts w:cs="Calibri"/>
              </w:rPr>
              <w:t xml:space="preserve">Reduces the cost of living </w:t>
            </w:r>
          </w:p>
          <w:p w14:paraId="7DA8C217" w14:textId="77777777" w:rsidR="002D24D8" w:rsidRPr="00E52557" w:rsidRDefault="002D24D8" w:rsidP="004300C6">
            <w:pPr>
              <w:rPr>
                <w:rFonts w:cs="Calibri"/>
                <w:b/>
              </w:rPr>
            </w:pPr>
          </w:p>
        </w:tc>
      </w:tr>
      <w:tr w:rsidR="00842BF1" w:rsidRPr="00E52557" w14:paraId="4746E407" w14:textId="77777777" w:rsidTr="00DD31C7">
        <w:trPr>
          <w:trHeight w:val="499"/>
        </w:trPr>
        <w:tc>
          <w:tcPr>
            <w:tcW w:w="9242" w:type="dxa"/>
            <w:vAlign w:val="center"/>
          </w:tcPr>
          <w:p w14:paraId="5C66824A" w14:textId="77777777" w:rsidR="00842BF1" w:rsidRPr="00E52557" w:rsidRDefault="00B94AE8" w:rsidP="0004423B">
            <w:pPr>
              <w:rPr>
                <w:rFonts w:cs="Calibri"/>
              </w:rPr>
            </w:pPr>
            <w:r w:rsidRPr="00E52557">
              <w:rPr>
                <w:rFonts w:cs="Calibri"/>
              </w:rPr>
              <w:t>Comments :</w:t>
            </w:r>
          </w:p>
          <w:p w14:paraId="4993D45E" w14:textId="23A61848" w:rsidR="00370EA1" w:rsidRPr="00E52557" w:rsidRDefault="00EA372C" w:rsidP="0004423B">
            <w:pPr>
              <w:rPr>
                <w:rFonts w:cs="Calibri"/>
              </w:rPr>
            </w:pPr>
            <w:r>
              <w:rPr>
                <w:rFonts w:cs="Calibri"/>
              </w:rPr>
              <w:t>A reduction in the number of affordable housing units the Council is able to buil</w:t>
            </w:r>
            <w:r w:rsidR="00807958">
              <w:rPr>
                <w:rFonts w:cs="Calibri"/>
              </w:rPr>
              <w:t>d</w:t>
            </w:r>
            <w:r>
              <w:rPr>
                <w:rFonts w:cs="Calibri"/>
              </w:rPr>
              <w:t xml:space="preserve">, will result in an overall loss of affordable housing as the number of market housing increases over the same period. </w:t>
            </w:r>
            <w:r w:rsidR="00836920">
              <w:rPr>
                <w:rFonts w:cs="Calibri"/>
              </w:rPr>
              <w:t xml:space="preserve">This means that the demand for homes to rent or buy in the lower quartile rent/mortgage will be higher. </w:t>
            </w:r>
            <w:r w:rsidR="001C3DA1">
              <w:rPr>
                <w:rFonts w:cs="Calibri"/>
              </w:rPr>
              <w:t xml:space="preserve">This will likely lead to individuals having to pay a larger amount of their income on housing, a luxury that many cannot afford within the current cost of living crisis. This will </w:t>
            </w:r>
            <w:r w:rsidR="00476745">
              <w:rPr>
                <w:rFonts w:cs="Calibri"/>
              </w:rPr>
              <w:t xml:space="preserve">increase inequalities within the county and limit the extent to which people can progress in their lives.  It will reduce individuals overall </w:t>
            </w:r>
            <w:r w:rsidR="00496614">
              <w:rPr>
                <w:rFonts w:cs="Calibri"/>
              </w:rPr>
              <w:t xml:space="preserve">surplus income leading to a reduction in taking part of activities and opportunities. It is also likely to go even further to that and contribute to higher levels of fuel poverty as people cannot afford to put their heating on, and higher levels of food poverty. </w:t>
            </w:r>
          </w:p>
        </w:tc>
      </w:tr>
      <w:tr w:rsidR="00B94AE8" w:rsidRPr="00E52557" w14:paraId="0DD5764D" w14:textId="77777777" w:rsidTr="005E6B4A">
        <w:trPr>
          <w:trHeight w:val="499"/>
        </w:trPr>
        <w:tc>
          <w:tcPr>
            <w:tcW w:w="9242" w:type="dxa"/>
            <w:shd w:val="clear" w:color="auto" w:fill="D9D9D9"/>
            <w:vAlign w:val="center"/>
          </w:tcPr>
          <w:p w14:paraId="05A6BE22" w14:textId="77777777" w:rsidR="00B94AE8" w:rsidRPr="00E52557" w:rsidRDefault="00370EA1" w:rsidP="0004423B">
            <w:pPr>
              <w:rPr>
                <w:rFonts w:cs="Calibri"/>
              </w:rPr>
            </w:pPr>
            <w:r w:rsidRPr="00E52557">
              <w:rPr>
                <w:rFonts w:cs="Calibri"/>
                <w:b/>
              </w:rPr>
              <w:t>Protecting</w:t>
            </w:r>
            <w:r w:rsidR="00B94AE8" w:rsidRPr="00E52557">
              <w:rPr>
                <w:rFonts w:cs="Calibri"/>
                <w:b/>
              </w:rPr>
              <w:t xml:space="preserve"> the Environment</w:t>
            </w:r>
            <w:r w:rsidR="003D5D52">
              <w:rPr>
                <w:rFonts w:cs="Calibri"/>
                <w:b/>
              </w:rPr>
              <w:t xml:space="preserve"> and Improving Sustainability</w:t>
            </w:r>
            <w:r w:rsidR="00B94AE8" w:rsidRPr="00E52557">
              <w:rPr>
                <w:rFonts w:cs="Calibri"/>
              </w:rPr>
              <w:t>:</w:t>
            </w:r>
          </w:p>
          <w:p w14:paraId="68D8CCCE" w14:textId="77777777" w:rsidR="00B94AE8" w:rsidRPr="00E52557" w:rsidRDefault="00B94AE8" w:rsidP="00E52557">
            <w:pPr>
              <w:numPr>
                <w:ilvl w:val="0"/>
                <w:numId w:val="11"/>
              </w:numPr>
              <w:rPr>
                <w:rFonts w:cs="Calibri"/>
              </w:rPr>
            </w:pPr>
            <w:r w:rsidRPr="00E52557">
              <w:rPr>
                <w:rFonts w:cs="Calibri"/>
              </w:rPr>
              <w:t>Reduces the need to travel or increases access to sustainable forms of transport</w:t>
            </w:r>
          </w:p>
          <w:p w14:paraId="6035EC5A" w14:textId="77777777" w:rsidR="00CB1419" w:rsidRDefault="00CB1419" w:rsidP="00E52557">
            <w:pPr>
              <w:numPr>
                <w:ilvl w:val="0"/>
                <w:numId w:val="11"/>
              </w:numPr>
              <w:rPr>
                <w:rFonts w:cs="Calibri"/>
              </w:rPr>
            </w:pPr>
            <w:r w:rsidRPr="00E52557">
              <w:rPr>
                <w:rFonts w:cs="Calibri"/>
              </w:rPr>
              <w:t xml:space="preserve">Minimises waste </w:t>
            </w:r>
            <w:r w:rsidR="003D5D52">
              <w:rPr>
                <w:rFonts w:cs="Calibri"/>
              </w:rPr>
              <w:t>/</w:t>
            </w:r>
            <w:r w:rsidR="003D5D52" w:rsidRPr="00E52557">
              <w:rPr>
                <w:rFonts w:cs="Calibri"/>
              </w:rPr>
              <w:t xml:space="preserve"> </w:t>
            </w:r>
            <w:r w:rsidRPr="00E52557">
              <w:rPr>
                <w:rFonts w:cs="Calibri"/>
              </w:rPr>
              <w:t>encourages resource efficiency</w:t>
            </w:r>
            <w:r w:rsidR="003D5D52">
              <w:rPr>
                <w:rFonts w:cs="Calibri"/>
              </w:rPr>
              <w:t xml:space="preserve"> / contributes to the circular economy</w:t>
            </w:r>
          </w:p>
          <w:p w14:paraId="0FB919A8" w14:textId="77777777" w:rsidR="00AB54B5" w:rsidRDefault="00AB54B5" w:rsidP="00AB54B5">
            <w:pPr>
              <w:numPr>
                <w:ilvl w:val="0"/>
                <w:numId w:val="11"/>
              </w:numPr>
              <w:rPr>
                <w:rFonts w:cs="Calibri"/>
              </w:rPr>
            </w:pPr>
            <w:r>
              <w:rPr>
                <w:rFonts w:cs="Calibri"/>
              </w:rPr>
              <w:t xml:space="preserve">Ensures </w:t>
            </w:r>
            <w:r w:rsidRPr="00AB54B5">
              <w:rPr>
                <w:rFonts w:cs="Calibri"/>
              </w:rPr>
              <w:t xml:space="preserve">goods </w:t>
            </w:r>
            <w:r>
              <w:rPr>
                <w:rFonts w:cs="Calibri"/>
              </w:rPr>
              <w:t>/</w:t>
            </w:r>
            <w:r w:rsidRPr="00AB54B5">
              <w:rPr>
                <w:rFonts w:cs="Calibri"/>
              </w:rPr>
              <w:t xml:space="preserve"> services</w:t>
            </w:r>
            <w:r>
              <w:rPr>
                <w:rFonts w:cs="Calibri"/>
              </w:rPr>
              <w:t xml:space="preserve"> are</w:t>
            </w:r>
            <w:r w:rsidRPr="00AB54B5">
              <w:rPr>
                <w:rFonts w:cs="Calibri"/>
              </w:rPr>
              <w:t xml:space="preserve"> </w:t>
            </w:r>
            <w:r>
              <w:rPr>
                <w:rFonts w:cs="Calibri"/>
              </w:rPr>
              <w:t xml:space="preserve">from ethical, responsible and sustainable </w:t>
            </w:r>
            <w:r w:rsidRPr="00AB54B5">
              <w:rPr>
                <w:rFonts w:cs="Calibri"/>
              </w:rPr>
              <w:t>sources</w:t>
            </w:r>
          </w:p>
          <w:p w14:paraId="4B19F728" w14:textId="77777777" w:rsidR="00CB1419" w:rsidRDefault="00CB1419" w:rsidP="00E52557">
            <w:pPr>
              <w:numPr>
                <w:ilvl w:val="0"/>
                <w:numId w:val="11"/>
              </w:numPr>
              <w:rPr>
                <w:rFonts w:cs="Calibri"/>
              </w:rPr>
            </w:pPr>
            <w:r w:rsidRPr="00E52557">
              <w:rPr>
                <w:rFonts w:cs="Calibri"/>
              </w:rPr>
              <w:t>Improves energy efficiency</w:t>
            </w:r>
            <w:r w:rsidR="003D5D52">
              <w:rPr>
                <w:rFonts w:cs="Calibri"/>
              </w:rPr>
              <w:t xml:space="preserve"> / uses low carbon energy sources</w:t>
            </w:r>
          </w:p>
          <w:p w14:paraId="3E2B8B0E" w14:textId="77777777" w:rsidR="00CB1419" w:rsidRDefault="00CB1419" w:rsidP="00E52557">
            <w:pPr>
              <w:numPr>
                <w:ilvl w:val="0"/>
                <w:numId w:val="11"/>
              </w:numPr>
              <w:rPr>
                <w:rFonts w:cs="Calibri"/>
              </w:rPr>
            </w:pPr>
            <w:r w:rsidRPr="00E52557">
              <w:rPr>
                <w:rFonts w:cs="Calibri"/>
              </w:rPr>
              <w:t>Protects</w:t>
            </w:r>
            <w:r w:rsidR="00B4204A">
              <w:rPr>
                <w:rFonts w:cs="Calibri"/>
              </w:rPr>
              <w:t xml:space="preserve"> and/or enhances</w:t>
            </w:r>
            <w:r w:rsidRPr="00E52557">
              <w:rPr>
                <w:rFonts w:cs="Calibri"/>
              </w:rPr>
              <w:t xml:space="preserve"> natural environments</w:t>
            </w:r>
            <w:r w:rsidR="00B4204A">
              <w:rPr>
                <w:rFonts w:cs="Calibri"/>
              </w:rPr>
              <w:t xml:space="preserve"> / habitats / biodiversity</w:t>
            </w:r>
          </w:p>
          <w:p w14:paraId="2782638A" w14:textId="77777777" w:rsidR="00B4204A" w:rsidRDefault="00B4204A" w:rsidP="00E52557">
            <w:pPr>
              <w:numPr>
                <w:ilvl w:val="0"/>
                <w:numId w:val="11"/>
              </w:numPr>
              <w:rPr>
                <w:rFonts w:cs="Calibri"/>
              </w:rPr>
            </w:pPr>
            <w:r>
              <w:rPr>
                <w:rFonts w:cs="Calibri"/>
              </w:rPr>
              <w:t>Promotes the transition to a low carbon economy</w:t>
            </w:r>
          </w:p>
          <w:p w14:paraId="50317B99" w14:textId="77777777" w:rsidR="00B4204A" w:rsidRPr="00E52557" w:rsidRDefault="00B4204A" w:rsidP="00E52557">
            <w:pPr>
              <w:numPr>
                <w:ilvl w:val="0"/>
                <w:numId w:val="11"/>
              </w:numPr>
              <w:rPr>
                <w:rFonts w:cs="Calibri"/>
              </w:rPr>
            </w:pPr>
            <w:r>
              <w:rPr>
                <w:rFonts w:cs="Calibri"/>
              </w:rPr>
              <w:t xml:space="preserve">Prepares </w:t>
            </w:r>
            <w:r w:rsidR="00AB54B5">
              <w:rPr>
                <w:rFonts w:cs="Calibri"/>
              </w:rPr>
              <w:t>and/</w:t>
            </w:r>
            <w:r>
              <w:rPr>
                <w:rFonts w:cs="Calibri"/>
              </w:rPr>
              <w:t>or adapts communities for climate change impacts</w:t>
            </w:r>
          </w:p>
          <w:p w14:paraId="155F8DF4" w14:textId="77777777" w:rsidR="00370EA1" w:rsidRPr="00E52557" w:rsidRDefault="00370EA1" w:rsidP="00CB1419">
            <w:pPr>
              <w:rPr>
                <w:rFonts w:cs="Calibri"/>
              </w:rPr>
            </w:pPr>
          </w:p>
        </w:tc>
      </w:tr>
      <w:tr w:rsidR="00B94AE8" w:rsidRPr="00E52557" w14:paraId="40B19ABC" w14:textId="77777777" w:rsidTr="00DD31C7">
        <w:trPr>
          <w:trHeight w:val="499"/>
        </w:trPr>
        <w:tc>
          <w:tcPr>
            <w:tcW w:w="9242" w:type="dxa"/>
            <w:vAlign w:val="center"/>
          </w:tcPr>
          <w:p w14:paraId="51282557" w14:textId="77777777" w:rsidR="00370EA1" w:rsidRPr="00E52557" w:rsidRDefault="00370EA1" w:rsidP="0004423B">
            <w:pPr>
              <w:rPr>
                <w:rFonts w:cs="Calibri"/>
              </w:rPr>
            </w:pPr>
            <w:r w:rsidRPr="00E52557">
              <w:rPr>
                <w:rFonts w:cs="Calibri"/>
              </w:rPr>
              <w:lastRenderedPageBreak/>
              <w:t>Comments:</w:t>
            </w:r>
          </w:p>
          <w:p w14:paraId="0C2D4B62" w14:textId="6D90B0C7" w:rsidR="00370EA1" w:rsidRPr="00E52557" w:rsidRDefault="00AB4A5A" w:rsidP="001D4C04">
            <w:pPr>
              <w:rPr>
                <w:rFonts w:cs="Calibri"/>
              </w:rPr>
            </w:pPr>
            <w:r>
              <w:rPr>
                <w:rFonts w:cs="Calibri"/>
              </w:rPr>
              <w:t>n/a</w:t>
            </w:r>
          </w:p>
        </w:tc>
      </w:tr>
    </w:tbl>
    <w:p w14:paraId="26F33952" w14:textId="77777777" w:rsidR="00370EA1" w:rsidRPr="0054568B" w:rsidRDefault="00370EA1" w:rsidP="0054568B">
      <w:pPr>
        <w:rPr>
          <w:rFonts w:cs="Calibri"/>
          <w:b/>
          <w:sz w:val="24"/>
          <w:szCs w:val="24"/>
        </w:rPr>
      </w:pPr>
    </w:p>
    <w:p w14:paraId="5BEAC8F7" w14:textId="04F2EC35" w:rsidR="00370EA1" w:rsidRPr="00E52557" w:rsidRDefault="00370EA1" w:rsidP="009D17FB">
      <w:pPr>
        <w:pStyle w:val="ListParagraph"/>
        <w:ind w:left="0"/>
        <w:rPr>
          <w:rFonts w:cs="Calibri"/>
          <w:b/>
          <w:sz w:val="24"/>
          <w:szCs w:val="24"/>
        </w:rPr>
      </w:pPr>
      <w:r w:rsidRPr="00E52557">
        <w:rPr>
          <w:rFonts w:cs="Calibri"/>
          <w:b/>
          <w:sz w:val="24"/>
          <w:szCs w:val="24"/>
        </w:rPr>
        <w:t>Section 3.</w:t>
      </w:r>
      <w:r w:rsidR="00DF11AE">
        <w:rPr>
          <w:rFonts w:cs="Calibri"/>
          <w:b/>
          <w:sz w:val="24"/>
          <w:szCs w:val="24"/>
        </w:rPr>
        <w:t xml:space="preserve"> </w:t>
      </w:r>
      <w:r w:rsidR="002D24D8" w:rsidRPr="00E52557">
        <w:rPr>
          <w:rFonts w:cs="Calibri"/>
          <w:b/>
          <w:sz w:val="24"/>
          <w:szCs w:val="24"/>
        </w:rPr>
        <w:t>Action Plan</w:t>
      </w:r>
    </w:p>
    <w:p w14:paraId="20CA0D23" w14:textId="77777777" w:rsidR="00F47CC9" w:rsidRDefault="00F47CC9" w:rsidP="009D17FB">
      <w:pPr>
        <w:pStyle w:val="ListParagraph"/>
        <w:ind w:left="0"/>
        <w:rPr>
          <w:rFonts w:cs="Calibri"/>
          <w:sz w:val="24"/>
          <w:szCs w:val="24"/>
        </w:rPr>
      </w:pPr>
      <w:r w:rsidRPr="00E52557">
        <w:rPr>
          <w:rFonts w:cs="Calibri"/>
          <w:sz w:val="24"/>
          <w:szCs w:val="24"/>
        </w:rPr>
        <w:t xml:space="preserve">What, if any changes will be made to the proposal/ policy as a result of the assessment? </w:t>
      </w:r>
    </w:p>
    <w:p w14:paraId="0005A381" w14:textId="77777777" w:rsidR="0054568B" w:rsidRDefault="0054568B" w:rsidP="009D17FB">
      <w:pPr>
        <w:pStyle w:val="ListParagraph"/>
        <w:ind w:left="0"/>
        <w:rPr>
          <w:rFonts w:cs="Calibri"/>
          <w:sz w:val="24"/>
          <w:szCs w:val="24"/>
        </w:rPr>
      </w:pPr>
    </w:p>
    <w:p w14:paraId="0306CEE5" w14:textId="23D23DD9" w:rsidR="0054568B" w:rsidRDefault="0054568B" w:rsidP="009D17FB">
      <w:pPr>
        <w:pStyle w:val="ListParagraph"/>
        <w:ind w:left="0"/>
        <w:rPr>
          <w:rFonts w:cs="Calibri"/>
          <w:sz w:val="24"/>
          <w:szCs w:val="24"/>
        </w:rPr>
      </w:pPr>
      <w:r>
        <w:rPr>
          <w:rFonts w:cs="Calibri"/>
          <w:sz w:val="24"/>
          <w:szCs w:val="24"/>
        </w:rPr>
        <w:t>There are limited changes which can be made to the SHIP</w:t>
      </w:r>
      <w:r w:rsidR="000D486B">
        <w:rPr>
          <w:rFonts w:cs="Calibri"/>
          <w:sz w:val="24"/>
          <w:szCs w:val="24"/>
        </w:rPr>
        <w:t xml:space="preserve">. Changes which would mitigate </w:t>
      </w:r>
      <w:r w:rsidR="00971541">
        <w:rPr>
          <w:rFonts w:cs="Calibri"/>
          <w:sz w:val="24"/>
          <w:szCs w:val="24"/>
        </w:rPr>
        <w:t xml:space="preserve">what has been set out in this report, rely fully on </w:t>
      </w:r>
      <w:r w:rsidR="0084795D">
        <w:rPr>
          <w:rFonts w:cs="Calibri"/>
          <w:sz w:val="24"/>
          <w:szCs w:val="24"/>
        </w:rPr>
        <w:t xml:space="preserve">additional Scottish Government Funding. </w:t>
      </w:r>
    </w:p>
    <w:p w14:paraId="0C105871" w14:textId="34A3D85E" w:rsidR="0084795D" w:rsidRDefault="0084795D" w:rsidP="009D17FB">
      <w:pPr>
        <w:pStyle w:val="ListParagraph"/>
        <w:ind w:left="0"/>
        <w:rPr>
          <w:rFonts w:cs="Calibri"/>
          <w:sz w:val="24"/>
          <w:szCs w:val="24"/>
        </w:rPr>
      </w:pPr>
      <w:r>
        <w:rPr>
          <w:rFonts w:cs="Calibri"/>
          <w:sz w:val="24"/>
          <w:szCs w:val="24"/>
        </w:rPr>
        <w:t xml:space="preserve">A range of actions including writing to the UK and Scottish Government to seek additional funding will be made following relevant papers being presented to Council. </w:t>
      </w:r>
    </w:p>
    <w:p w14:paraId="66B1C528" w14:textId="77777777" w:rsidR="0084795D" w:rsidRPr="00E52557" w:rsidRDefault="0084795D" w:rsidP="009D17FB">
      <w:pPr>
        <w:pStyle w:val="ListParagraph"/>
        <w:ind w:left="0"/>
        <w:rPr>
          <w:rFonts w:cs="Calibri"/>
          <w:b/>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3145"/>
        <w:gridCol w:w="1559"/>
        <w:gridCol w:w="1276"/>
        <w:gridCol w:w="1701"/>
      </w:tblGrid>
      <w:tr w:rsidR="00D737DA" w:rsidRPr="00E52557" w14:paraId="0D1A1A3D" w14:textId="77777777" w:rsidTr="009D17FB">
        <w:tc>
          <w:tcPr>
            <w:tcW w:w="1959" w:type="dxa"/>
            <w:shd w:val="pct20" w:color="auto" w:fill="auto"/>
          </w:tcPr>
          <w:p w14:paraId="0266C45F" w14:textId="77777777" w:rsidR="002D24D8" w:rsidRPr="00E52557" w:rsidRDefault="00F47CC9" w:rsidP="004300C6">
            <w:pPr>
              <w:pStyle w:val="ListParagraph"/>
              <w:ind w:left="0"/>
              <w:rPr>
                <w:rFonts w:cs="Calibri"/>
                <w:b/>
                <w:sz w:val="24"/>
                <w:szCs w:val="24"/>
              </w:rPr>
            </w:pPr>
            <w:r w:rsidRPr="00E52557">
              <w:rPr>
                <w:rFonts w:cs="Calibri"/>
                <w:b/>
                <w:sz w:val="24"/>
                <w:szCs w:val="24"/>
              </w:rPr>
              <w:t>Changes to be made</w:t>
            </w:r>
          </w:p>
        </w:tc>
        <w:tc>
          <w:tcPr>
            <w:tcW w:w="3145" w:type="dxa"/>
            <w:shd w:val="pct20" w:color="auto" w:fill="auto"/>
          </w:tcPr>
          <w:p w14:paraId="3B881D05" w14:textId="77777777" w:rsidR="002D24D8" w:rsidRPr="00E52557" w:rsidRDefault="00F47CC9" w:rsidP="004300C6">
            <w:pPr>
              <w:pStyle w:val="ListParagraph"/>
              <w:ind w:left="0"/>
              <w:rPr>
                <w:rFonts w:cs="Calibri"/>
                <w:b/>
                <w:sz w:val="24"/>
                <w:szCs w:val="24"/>
              </w:rPr>
            </w:pPr>
            <w:r w:rsidRPr="00E52557">
              <w:rPr>
                <w:rFonts w:cs="Calibri"/>
                <w:b/>
                <w:sz w:val="24"/>
                <w:szCs w:val="24"/>
              </w:rPr>
              <w:t>Expected outcome of the change</w:t>
            </w:r>
          </w:p>
        </w:tc>
        <w:tc>
          <w:tcPr>
            <w:tcW w:w="1559" w:type="dxa"/>
            <w:shd w:val="pct20" w:color="auto" w:fill="auto"/>
          </w:tcPr>
          <w:p w14:paraId="6FCE1E9C" w14:textId="77777777" w:rsidR="002D24D8" w:rsidRPr="00E52557" w:rsidRDefault="00F47CC9" w:rsidP="004300C6">
            <w:pPr>
              <w:pStyle w:val="ListParagraph"/>
              <w:ind w:left="0"/>
              <w:rPr>
                <w:rFonts w:cs="Calibri"/>
                <w:b/>
                <w:sz w:val="24"/>
                <w:szCs w:val="24"/>
              </w:rPr>
            </w:pPr>
            <w:r w:rsidRPr="00E52557">
              <w:rPr>
                <w:rFonts w:cs="Calibri"/>
                <w:b/>
                <w:sz w:val="24"/>
                <w:szCs w:val="24"/>
              </w:rPr>
              <w:t>Resources Required</w:t>
            </w:r>
          </w:p>
        </w:tc>
        <w:tc>
          <w:tcPr>
            <w:tcW w:w="1276" w:type="dxa"/>
            <w:shd w:val="pct20" w:color="auto" w:fill="auto"/>
          </w:tcPr>
          <w:p w14:paraId="517936B0" w14:textId="77777777" w:rsidR="002D24D8" w:rsidRPr="00E52557" w:rsidRDefault="002D24D8" w:rsidP="004300C6">
            <w:pPr>
              <w:pStyle w:val="ListParagraph"/>
              <w:ind w:left="0"/>
              <w:rPr>
                <w:rFonts w:cs="Calibri"/>
                <w:b/>
                <w:sz w:val="24"/>
                <w:szCs w:val="24"/>
              </w:rPr>
            </w:pPr>
            <w:r w:rsidRPr="00E52557">
              <w:rPr>
                <w:rFonts w:cs="Calibri"/>
                <w:b/>
                <w:sz w:val="24"/>
                <w:szCs w:val="24"/>
              </w:rPr>
              <w:t>Timeline</w:t>
            </w:r>
          </w:p>
        </w:tc>
        <w:tc>
          <w:tcPr>
            <w:tcW w:w="1701" w:type="dxa"/>
            <w:shd w:val="pct20" w:color="auto" w:fill="auto"/>
          </w:tcPr>
          <w:p w14:paraId="3233ED0F" w14:textId="77777777" w:rsidR="002D24D8" w:rsidRPr="00E52557" w:rsidRDefault="002D24D8" w:rsidP="004300C6">
            <w:pPr>
              <w:pStyle w:val="ListParagraph"/>
              <w:ind w:left="0"/>
              <w:rPr>
                <w:rFonts w:cs="Calibri"/>
                <w:b/>
                <w:sz w:val="24"/>
                <w:szCs w:val="24"/>
              </w:rPr>
            </w:pPr>
            <w:r w:rsidRPr="00E52557">
              <w:rPr>
                <w:rFonts w:cs="Calibri"/>
                <w:b/>
                <w:sz w:val="24"/>
                <w:szCs w:val="24"/>
              </w:rPr>
              <w:t>Responsible person</w:t>
            </w:r>
          </w:p>
        </w:tc>
      </w:tr>
      <w:tr w:rsidR="00D737DA" w:rsidRPr="00E52557" w14:paraId="7FAB1FF6" w14:textId="77777777" w:rsidTr="009D17FB">
        <w:tc>
          <w:tcPr>
            <w:tcW w:w="1959" w:type="dxa"/>
          </w:tcPr>
          <w:p w14:paraId="3D6D5C12" w14:textId="77777777" w:rsidR="002D24D8" w:rsidRPr="00E52557" w:rsidRDefault="002D24D8" w:rsidP="000D027D">
            <w:pPr>
              <w:pStyle w:val="ListParagraph"/>
              <w:ind w:left="0"/>
              <w:rPr>
                <w:rFonts w:cs="Calibri"/>
                <w:sz w:val="24"/>
                <w:szCs w:val="24"/>
              </w:rPr>
            </w:pPr>
          </w:p>
        </w:tc>
        <w:tc>
          <w:tcPr>
            <w:tcW w:w="3145" w:type="dxa"/>
          </w:tcPr>
          <w:p w14:paraId="2771E413" w14:textId="77777777" w:rsidR="002D24D8" w:rsidRPr="00E52557" w:rsidRDefault="002D24D8" w:rsidP="004300C6">
            <w:pPr>
              <w:pStyle w:val="ListParagraph"/>
              <w:ind w:left="0"/>
              <w:rPr>
                <w:rFonts w:cs="Calibri"/>
                <w:sz w:val="24"/>
                <w:szCs w:val="24"/>
              </w:rPr>
            </w:pPr>
          </w:p>
        </w:tc>
        <w:tc>
          <w:tcPr>
            <w:tcW w:w="1559" w:type="dxa"/>
          </w:tcPr>
          <w:p w14:paraId="574775F5" w14:textId="77777777" w:rsidR="002D24D8" w:rsidRPr="00E52557" w:rsidRDefault="002D24D8" w:rsidP="004300C6">
            <w:pPr>
              <w:pStyle w:val="ListParagraph"/>
              <w:ind w:left="0"/>
              <w:rPr>
                <w:rFonts w:cs="Calibri"/>
                <w:sz w:val="24"/>
                <w:szCs w:val="24"/>
              </w:rPr>
            </w:pPr>
          </w:p>
        </w:tc>
        <w:tc>
          <w:tcPr>
            <w:tcW w:w="1276" w:type="dxa"/>
          </w:tcPr>
          <w:p w14:paraId="6B8515A9" w14:textId="77777777" w:rsidR="002D24D8" w:rsidRPr="00E52557" w:rsidRDefault="002D24D8" w:rsidP="001D4C04">
            <w:pPr>
              <w:pStyle w:val="ListParagraph"/>
              <w:ind w:left="0"/>
              <w:rPr>
                <w:rFonts w:cs="Calibri"/>
                <w:sz w:val="24"/>
                <w:szCs w:val="24"/>
              </w:rPr>
            </w:pPr>
          </w:p>
        </w:tc>
        <w:tc>
          <w:tcPr>
            <w:tcW w:w="1701" w:type="dxa"/>
          </w:tcPr>
          <w:p w14:paraId="6B9CF68B" w14:textId="77777777" w:rsidR="002D24D8" w:rsidRPr="00E52557" w:rsidRDefault="002D24D8" w:rsidP="004300C6">
            <w:pPr>
              <w:pStyle w:val="ListParagraph"/>
              <w:ind w:left="0"/>
              <w:rPr>
                <w:rFonts w:cs="Calibri"/>
                <w:sz w:val="24"/>
                <w:szCs w:val="24"/>
              </w:rPr>
            </w:pPr>
          </w:p>
        </w:tc>
      </w:tr>
      <w:tr w:rsidR="00D737DA" w:rsidRPr="00E52557" w14:paraId="5481BF42" w14:textId="77777777" w:rsidTr="009D17FB">
        <w:tc>
          <w:tcPr>
            <w:tcW w:w="1959" w:type="dxa"/>
          </w:tcPr>
          <w:p w14:paraId="62F62F1B" w14:textId="77777777" w:rsidR="002D24D8" w:rsidRPr="00E52557" w:rsidRDefault="002D24D8" w:rsidP="001D4C04">
            <w:pPr>
              <w:pStyle w:val="ListParagraph"/>
              <w:ind w:left="0"/>
              <w:rPr>
                <w:rFonts w:cs="Calibri"/>
                <w:sz w:val="24"/>
                <w:szCs w:val="24"/>
              </w:rPr>
            </w:pPr>
          </w:p>
        </w:tc>
        <w:tc>
          <w:tcPr>
            <w:tcW w:w="3145" w:type="dxa"/>
          </w:tcPr>
          <w:p w14:paraId="1979F9B3" w14:textId="77777777" w:rsidR="002D24D8" w:rsidRPr="00E52557" w:rsidRDefault="002D24D8" w:rsidP="004300C6">
            <w:pPr>
              <w:pStyle w:val="ListParagraph"/>
              <w:ind w:left="0"/>
              <w:rPr>
                <w:rFonts w:cs="Calibri"/>
                <w:b/>
                <w:sz w:val="24"/>
                <w:szCs w:val="24"/>
              </w:rPr>
            </w:pPr>
          </w:p>
        </w:tc>
        <w:tc>
          <w:tcPr>
            <w:tcW w:w="1559" w:type="dxa"/>
          </w:tcPr>
          <w:p w14:paraId="776D082A" w14:textId="77777777" w:rsidR="002D24D8" w:rsidRPr="00E52557" w:rsidRDefault="002D24D8" w:rsidP="004300C6">
            <w:pPr>
              <w:pStyle w:val="ListParagraph"/>
              <w:ind w:left="0"/>
              <w:rPr>
                <w:rFonts w:cs="Calibri"/>
                <w:sz w:val="24"/>
                <w:szCs w:val="24"/>
              </w:rPr>
            </w:pPr>
          </w:p>
        </w:tc>
        <w:tc>
          <w:tcPr>
            <w:tcW w:w="1276" w:type="dxa"/>
          </w:tcPr>
          <w:p w14:paraId="2CDF1FAE" w14:textId="77777777" w:rsidR="002D24D8" w:rsidRPr="00E52557" w:rsidRDefault="002D24D8" w:rsidP="001D4C04">
            <w:pPr>
              <w:pStyle w:val="ListParagraph"/>
              <w:ind w:left="0"/>
              <w:rPr>
                <w:rFonts w:cs="Calibri"/>
                <w:sz w:val="24"/>
                <w:szCs w:val="24"/>
              </w:rPr>
            </w:pPr>
          </w:p>
        </w:tc>
        <w:tc>
          <w:tcPr>
            <w:tcW w:w="1701" w:type="dxa"/>
          </w:tcPr>
          <w:p w14:paraId="06CF29C3" w14:textId="77777777" w:rsidR="002D24D8" w:rsidRPr="00E52557" w:rsidRDefault="002D24D8" w:rsidP="001D4C04">
            <w:pPr>
              <w:pStyle w:val="ListParagraph"/>
              <w:ind w:left="0"/>
              <w:rPr>
                <w:rFonts w:cs="Calibri"/>
                <w:sz w:val="24"/>
                <w:szCs w:val="24"/>
              </w:rPr>
            </w:pPr>
          </w:p>
        </w:tc>
      </w:tr>
      <w:tr w:rsidR="00D737DA" w:rsidRPr="00E52557" w14:paraId="4164CDD3" w14:textId="77777777" w:rsidTr="009D17FB">
        <w:tc>
          <w:tcPr>
            <w:tcW w:w="1959" w:type="dxa"/>
          </w:tcPr>
          <w:p w14:paraId="10932145" w14:textId="77777777" w:rsidR="002D24D8" w:rsidRPr="00E52557" w:rsidRDefault="002D24D8" w:rsidP="004300C6">
            <w:pPr>
              <w:pStyle w:val="ListParagraph"/>
              <w:ind w:left="0"/>
              <w:rPr>
                <w:rFonts w:cs="Calibri"/>
                <w:b/>
                <w:sz w:val="24"/>
                <w:szCs w:val="24"/>
              </w:rPr>
            </w:pPr>
          </w:p>
        </w:tc>
        <w:tc>
          <w:tcPr>
            <w:tcW w:w="3145" w:type="dxa"/>
          </w:tcPr>
          <w:p w14:paraId="777002D2" w14:textId="77777777" w:rsidR="002D24D8" w:rsidRPr="00E52557" w:rsidRDefault="002D24D8" w:rsidP="004300C6">
            <w:pPr>
              <w:pStyle w:val="ListParagraph"/>
              <w:ind w:left="0"/>
              <w:rPr>
                <w:rFonts w:cs="Calibri"/>
                <w:b/>
                <w:sz w:val="24"/>
                <w:szCs w:val="24"/>
              </w:rPr>
            </w:pPr>
          </w:p>
        </w:tc>
        <w:tc>
          <w:tcPr>
            <w:tcW w:w="1559" w:type="dxa"/>
          </w:tcPr>
          <w:p w14:paraId="1F291951" w14:textId="77777777" w:rsidR="002D24D8" w:rsidRPr="00E52557" w:rsidRDefault="002D24D8" w:rsidP="004300C6">
            <w:pPr>
              <w:pStyle w:val="ListParagraph"/>
              <w:ind w:left="0"/>
              <w:rPr>
                <w:rFonts w:cs="Calibri"/>
                <w:b/>
                <w:sz w:val="24"/>
                <w:szCs w:val="24"/>
              </w:rPr>
            </w:pPr>
          </w:p>
        </w:tc>
        <w:tc>
          <w:tcPr>
            <w:tcW w:w="1276" w:type="dxa"/>
          </w:tcPr>
          <w:p w14:paraId="06BD08FA" w14:textId="77777777" w:rsidR="002D24D8" w:rsidRPr="00E52557" w:rsidRDefault="002D24D8" w:rsidP="004300C6">
            <w:pPr>
              <w:pStyle w:val="ListParagraph"/>
              <w:ind w:left="0"/>
              <w:rPr>
                <w:rFonts w:cs="Calibri"/>
                <w:b/>
                <w:sz w:val="24"/>
                <w:szCs w:val="24"/>
              </w:rPr>
            </w:pPr>
          </w:p>
        </w:tc>
        <w:tc>
          <w:tcPr>
            <w:tcW w:w="1701" w:type="dxa"/>
          </w:tcPr>
          <w:p w14:paraId="1D0E1C6A" w14:textId="77777777" w:rsidR="002D24D8" w:rsidRPr="00E52557" w:rsidRDefault="002D24D8" w:rsidP="004300C6">
            <w:pPr>
              <w:pStyle w:val="ListParagraph"/>
              <w:ind w:left="0"/>
              <w:rPr>
                <w:rFonts w:cs="Calibri"/>
                <w:b/>
                <w:sz w:val="24"/>
                <w:szCs w:val="24"/>
              </w:rPr>
            </w:pPr>
          </w:p>
        </w:tc>
      </w:tr>
    </w:tbl>
    <w:p w14:paraId="5338DDC9" w14:textId="77777777" w:rsidR="00116C0C" w:rsidRPr="00E52557" w:rsidRDefault="00116C0C" w:rsidP="002D24D8">
      <w:pPr>
        <w:pStyle w:val="ListParagraph"/>
        <w:rPr>
          <w:rFonts w:cs="Calibri"/>
          <w:b/>
          <w:sz w:val="24"/>
          <w:szCs w:val="24"/>
        </w:rPr>
      </w:pPr>
    </w:p>
    <w:p w14:paraId="1379B057" w14:textId="77777777" w:rsidR="00116C0C" w:rsidRPr="00E340A9" w:rsidRDefault="00116C0C" w:rsidP="00E340A9">
      <w:pPr>
        <w:rPr>
          <w:rFonts w:cs="Calibri"/>
          <w:b/>
          <w:sz w:val="24"/>
          <w:szCs w:val="24"/>
        </w:rPr>
      </w:pPr>
    </w:p>
    <w:p w14:paraId="3E6EBC38" w14:textId="77777777" w:rsidR="002D24D8" w:rsidRPr="00E52557" w:rsidRDefault="00DA46F8" w:rsidP="00370EA1">
      <w:pPr>
        <w:pStyle w:val="ListParagraph"/>
        <w:ind w:left="0"/>
        <w:rPr>
          <w:rFonts w:cs="Calibri"/>
          <w:b/>
          <w:sz w:val="24"/>
          <w:szCs w:val="24"/>
        </w:rPr>
      </w:pPr>
      <w:r w:rsidRPr="00E52557">
        <w:rPr>
          <w:rFonts w:cs="Calibri"/>
          <w:b/>
          <w:sz w:val="24"/>
          <w:szCs w:val="24"/>
        </w:rPr>
        <w:t>Sign off by Head of Service</w:t>
      </w:r>
    </w:p>
    <w:p w14:paraId="3937762D" w14:textId="77777777" w:rsidR="002D24D8" w:rsidRPr="00E52557" w:rsidRDefault="002D24D8" w:rsidP="002D24D8">
      <w:pPr>
        <w:pStyle w:val="ListParagraph"/>
        <w:ind w:left="360"/>
        <w:rPr>
          <w:rFonts w:cs="Calibri"/>
          <w:b/>
          <w:sz w:val="24"/>
          <w:szCs w:val="24"/>
        </w:rPr>
      </w:pPr>
    </w:p>
    <w:p w14:paraId="1FBD8147" w14:textId="1AC7AFCC" w:rsidR="002D24D8" w:rsidRPr="00E52557" w:rsidRDefault="002D24D8" w:rsidP="002D24D8">
      <w:pPr>
        <w:pStyle w:val="ListParagraph"/>
        <w:ind w:left="360"/>
        <w:rPr>
          <w:rFonts w:cs="Calibri"/>
          <w:sz w:val="24"/>
          <w:szCs w:val="24"/>
        </w:rPr>
      </w:pPr>
      <w:r w:rsidRPr="00E52557">
        <w:rPr>
          <w:rFonts w:cs="Calibri"/>
          <w:sz w:val="24"/>
          <w:szCs w:val="24"/>
        </w:rPr>
        <w:t>Name</w:t>
      </w:r>
      <w:r w:rsidR="00E340A9">
        <w:rPr>
          <w:rFonts w:cs="Calibri"/>
          <w:sz w:val="24"/>
          <w:szCs w:val="24"/>
        </w:rPr>
        <w:t xml:space="preserve"> Wendy McGuire</w:t>
      </w:r>
    </w:p>
    <w:p w14:paraId="44154DF8" w14:textId="5EA92478" w:rsidR="002D24D8" w:rsidRPr="00E52557" w:rsidRDefault="002D24D8" w:rsidP="002D24D8">
      <w:pPr>
        <w:pStyle w:val="ListParagraph"/>
        <w:ind w:left="360"/>
        <w:rPr>
          <w:rFonts w:cs="Calibri"/>
          <w:sz w:val="24"/>
          <w:szCs w:val="24"/>
        </w:rPr>
      </w:pPr>
      <w:r w:rsidRPr="00E52557">
        <w:rPr>
          <w:rFonts w:cs="Calibri"/>
          <w:sz w:val="24"/>
          <w:szCs w:val="24"/>
        </w:rPr>
        <w:t>Date</w:t>
      </w:r>
      <w:r w:rsidR="00E340A9">
        <w:rPr>
          <w:rFonts w:cs="Calibri"/>
          <w:sz w:val="24"/>
          <w:szCs w:val="24"/>
        </w:rPr>
        <w:t xml:space="preserve"> 06.11.24</w:t>
      </w:r>
    </w:p>
    <w:p w14:paraId="005D0062" w14:textId="77777777" w:rsidR="002D24D8" w:rsidRPr="00E52557" w:rsidRDefault="002D24D8" w:rsidP="002D24D8">
      <w:pPr>
        <w:pStyle w:val="ListParagraph"/>
        <w:ind w:left="360"/>
        <w:rPr>
          <w:rFonts w:cs="Calibri"/>
          <w:sz w:val="24"/>
          <w:szCs w:val="24"/>
        </w:rPr>
      </w:pPr>
    </w:p>
    <w:p w14:paraId="0AE4688D" w14:textId="77777777" w:rsidR="002D24D8" w:rsidRPr="00E52557" w:rsidRDefault="002D24D8" w:rsidP="002D24D8">
      <w:pPr>
        <w:pStyle w:val="ListParagraph"/>
        <w:ind w:left="360"/>
        <w:rPr>
          <w:rFonts w:cs="Calibri"/>
          <w:sz w:val="24"/>
          <w:szCs w:val="24"/>
        </w:rPr>
      </w:pPr>
    </w:p>
    <w:p w14:paraId="778B9E7F" w14:textId="77777777" w:rsidR="002D24D8" w:rsidRPr="00E52557" w:rsidRDefault="002D24D8" w:rsidP="002D24D8">
      <w:pPr>
        <w:pStyle w:val="ListParagraph"/>
        <w:ind w:left="360"/>
        <w:rPr>
          <w:rFonts w:cs="Calibri"/>
          <w:sz w:val="24"/>
          <w:szCs w:val="24"/>
        </w:rPr>
      </w:pPr>
    </w:p>
    <w:p w14:paraId="424C5BF9" w14:textId="77777777" w:rsidR="002D24D8" w:rsidRPr="00E52557" w:rsidRDefault="002D24D8" w:rsidP="002D24D8">
      <w:pPr>
        <w:pStyle w:val="ListParagraph"/>
        <w:ind w:left="360"/>
        <w:rPr>
          <w:rFonts w:cs="Calibri"/>
          <w:sz w:val="24"/>
          <w:szCs w:val="24"/>
        </w:rPr>
      </w:pPr>
    </w:p>
    <w:p w14:paraId="0671351B" w14:textId="77777777" w:rsidR="002D24D8" w:rsidRPr="00E52557" w:rsidRDefault="002D24D8" w:rsidP="002D24D8">
      <w:pPr>
        <w:pStyle w:val="ListParagraph"/>
        <w:ind w:left="360"/>
        <w:rPr>
          <w:rFonts w:cs="Calibri"/>
          <w:sz w:val="24"/>
          <w:szCs w:val="24"/>
        </w:rPr>
      </w:pPr>
    </w:p>
    <w:p w14:paraId="400EF186" w14:textId="77777777" w:rsidR="002D24D8" w:rsidRPr="00E52557" w:rsidRDefault="002D24D8" w:rsidP="002D24D8">
      <w:pPr>
        <w:pStyle w:val="ListParagraph"/>
        <w:ind w:left="360"/>
        <w:rPr>
          <w:rFonts w:cs="Calibri"/>
          <w:sz w:val="24"/>
          <w:szCs w:val="24"/>
        </w:rPr>
      </w:pPr>
    </w:p>
    <w:p w14:paraId="18547BAC" w14:textId="77777777" w:rsidR="002D24D8" w:rsidRPr="00E52557" w:rsidRDefault="002D24D8" w:rsidP="002D24D8">
      <w:pPr>
        <w:pStyle w:val="ListParagraph"/>
        <w:ind w:left="360"/>
        <w:rPr>
          <w:rFonts w:cs="Calibri"/>
          <w:sz w:val="24"/>
          <w:szCs w:val="24"/>
        </w:rPr>
      </w:pPr>
    </w:p>
    <w:p w14:paraId="7C192EBA" w14:textId="77777777" w:rsidR="002D24D8" w:rsidRPr="00E52557" w:rsidRDefault="002D24D8" w:rsidP="002D24D8">
      <w:pPr>
        <w:pStyle w:val="ListParagraph"/>
        <w:ind w:left="360"/>
        <w:rPr>
          <w:rFonts w:cs="Calibri"/>
          <w:sz w:val="24"/>
          <w:szCs w:val="24"/>
        </w:rPr>
      </w:pPr>
    </w:p>
    <w:p w14:paraId="6D228D14" w14:textId="77777777" w:rsidR="002D24D8" w:rsidRPr="00E52557" w:rsidRDefault="002D24D8" w:rsidP="002D24D8">
      <w:pPr>
        <w:pStyle w:val="ListParagraph"/>
        <w:ind w:left="360"/>
        <w:rPr>
          <w:rFonts w:cs="Calibri"/>
          <w:sz w:val="24"/>
          <w:szCs w:val="24"/>
        </w:rPr>
      </w:pPr>
    </w:p>
    <w:p w14:paraId="618B2DAD" w14:textId="77777777" w:rsidR="002D24D8" w:rsidRPr="00E52557" w:rsidRDefault="002D24D8" w:rsidP="002D24D8">
      <w:pPr>
        <w:pStyle w:val="ListParagraph"/>
        <w:ind w:left="360"/>
        <w:rPr>
          <w:rFonts w:cs="Calibri"/>
          <w:sz w:val="24"/>
          <w:szCs w:val="24"/>
        </w:rPr>
      </w:pPr>
    </w:p>
    <w:p w14:paraId="336437F7" w14:textId="77777777" w:rsidR="002D24D8" w:rsidRPr="00E52557" w:rsidRDefault="002D24D8" w:rsidP="002D24D8">
      <w:pPr>
        <w:pStyle w:val="ListParagraph"/>
        <w:ind w:left="360"/>
        <w:rPr>
          <w:rFonts w:cs="Calibri"/>
          <w:sz w:val="24"/>
          <w:szCs w:val="24"/>
        </w:rPr>
      </w:pPr>
    </w:p>
    <w:p w14:paraId="26C3CAB6" w14:textId="77777777" w:rsidR="002D24D8" w:rsidRPr="00E52557" w:rsidRDefault="002D24D8" w:rsidP="002D24D8">
      <w:pPr>
        <w:pStyle w:val="ListParagraph"/>
        <w:ind w:left="360"/>
        <w:rPr>
          <w:rFonts w:cs="Calibri"/>
          <w:sz w:val="24"/>
          <w:szCs w:val="24"/>
        </w:rPr>
      </w:pPr>
    </w:p>
    <w:p w14:paraId="404462A3" w14:textId="77777777" w:rsidR="002D24D8" w:rsidRPr="00E52557" w:rsidRDefault="002D24D8" w:rsidP="002D24D8">
      <w:pPr>
        <w:pStyle w:val="ListParagraph"/>
        <w:ind w:left="360"/>
        <w:rPr>
          <w:rFonts w:cs="Calibri"/>
          <w:sz w:val="24"/>
          <w:szCs w:val="24"/>
        </w:rPr>
      </w:pPr>
    </w:p>
    <w:p w14:paraId="1A88DBBD" w14:textId="77777777" w:rsidR="002D24D8" w:rsidRPr="00E52557" w:rsidRDefault="002D24D8" w:rsidP="002D24D8">
      <w:pPr>
        <w:pStyle w:val="ListParagraph"/>
        <w:ind w:left="360"/>
        <w:rPr>
          <w:rFonts w:cs="Calibri"/>
          <w:sz w:val="24"/>
          <w:szCs w:val="24"/>
        </w:rPr>
      </w:pPr>
    </w:p>
    <w:p w14:paraId="0F6290F1" w14:textId="77777777" w:rsidR="002D24D8" w:rsidRPr="00E52557" w:rsidRDefault="002D24D8" w:rsidP="002D24D8">
      <w:pPr>
        <w:pStyle w:val="ListParagraph"/>
        <w:ind w:left="360"/>
        <w:rPr>
          <w:rFonts w:cs="Calibri"/>
          <w:sz w:val="24"/>
          <w:szCs w:val="24"/>
        </w:rPr>
      </w:pPr>
    </w:p>
    <w:p w14:paraId="535F38A1" w14:textId="77777777" w:rsidR="00606DCF" w:rsidRPr="00E52557" w:rsidRDefault="00606DCF" w:rsidP="00445095">
      <w:pPr>
        <w:pStyle w:val="ListParagraph"/>
        <w:ind w:left="0"/>
        <w:rPr>
          <w:rFonts w:cs="Calibri"/>
          <w:b/>
          <w:sz w:val="24"/>
          <w:szCs w:val="24"/>
        </w:rPr>
      </w:pPr>
    </w:p>
    <w:sectPr w:rsidR="00606DCF" w:rsidRPr="00E52557" w:rsidSect="00C8388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AE2B5" w14:textId="77777777" w:rsidR="00BA3260" w:rsidRDefault="00BA3260" w:rsidP="00A77DB4">
      <w:pPr>
        <w:spacing w:after="0" w:line="240" w:lineRule="auto"/>
      </w:pPr>
      <w:r>
        <w:separator/>
      </w:r>
    </w:p>
  </w:endnote>
  <w:endnote w:type="continuationSeparator" w:id="0">
    <w:p w14:paraId="0D2E1A2A" w14:textId="77777777" w:rsidR="00BA3260" w:rsidRDefault="00BA3260" w:rsidP="00A7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B00B" w14:textId="77777777" w:rsidR="00EC18B7" w:rsidRDefault="00EC18B7">
    <w:pPr>
      <w:pStyle w:val="Footer"/>
      <w:jc w:val="right"/>
    </w:pPr>
    <w:r>
      <w:fldChar w:fldCharType="begin"/>
    </w:r>
    <w:r>
      <w:instrText xml:space="preserve"> PAGE   \* MERGEFORMAT </w:instrText>
    </w:r>
    <w:r>
      <w:fldChar w:fldCharType="separate"/>
    </w:r>
    <w:r w:rsidR="006C7E66">
      <w:rPr>
        <w:noProof/>
      </w:rPr>
      <w:t>8</w:t>
    </w:r>
    <w:r>
      <w:fldChar w:fldCharType="end"/>
    </w:r>
  </w:p>
  <w:p w14:paraId="27E33E3C" w14:textId="77777777" w:rsidR="00EC18B7" w:rsidRDefault="00EC1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2089B" w14:textId="77777777" w:rsidR="00BA3260" w:rsidRDefault="00BA3260" w:rsidP="00A77DB4">
      <w:pPr>
        <w:spacing w:after="0" w:line="240" w:lineRule="auto"/>
      </w:pPr>
      <w:r>
        <w:separator/>
      </w:r>
    </w:p>
  </w:footnote>
  <w:footnote w:type="continuationSeparator" w:id="0">
    <w:p w14:paraId="3847DFE3" w14:textId="77777777" w:rsidR="00BA3260" w:rsidRDefault="00BA3260" w:rsidP="00A77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0B2D"/>
    <w:multiLevelType w:val="hybridMultilevel"/>
    <w:tmpl w:val="C54A584C"/>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811BA"/>
    <w:multiLevelType w:val="hybridMultilevel"/>
    <w:tmpl w:val="D4DA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14392"/>
    <w:multiLevelType w:val="hybridMultilevel"/>
    <w:tmpl w:val="F67A64E4"/>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81BD0"/>
    <w:multiLevelType w:val="hybridMultilevel"/>
    <w:tmpl w:val="7F96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A6D9D"/>
    <w:multiLevelType w:val="multilevel"/>
    <w:tmpl w:val="F18AF00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C5E1C38"/>
    <w:multiLevelType w:val="hybridMultilevel"/>
    <w:tmpl w:val="AE70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E5DF9"/>
    <w:multiLevelType w:val="hybridMultilevel"/>
    <w:tmpl w:val="E1D6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shadow w:val="0"/>
        <w:emboss w:val="0"/>
        <w:imprint w:val="0"/>
        <w:vanish w:val="0"/>
        <w:sz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88311EF"/>
    <w:multiLevelType w:val="hybridMultilevel"/>
    <w:tmpl w:val="99E44AF4"/>
    <w:lvl w:ilvl="0" w:tplc="6D3042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E7049"/>
    <w:multiLevelType w:val="hybridMultilevel"/>
    <w:tmpl w:val="5F16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8238D"/>
    <w:multiLevelType w:val="hybridMultilevel"/>
    <w:tmpl w:val="3948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FC5248"/>
    <w:multiLevelType w:val="multilevel"/>
    <w:tmpl w:val="651AED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916F35"/>
    <w:multiLevelType w:val="hybridMultilevel"/>
    <w:tmpl w:val="40AEB104"/>
    <w:lvl w:ilvl="0" w:tplc="983A50D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993134">
    <w:abstractNumId w:val="2"/>
  </w:num>
  <w:num w:numId="2" w16cid:durableId="1520897724">
    <w:abstractNumId w:val="0"/>
  </w:num>
  <w:num w:numId="3" w16cid:durableId="2086102434">
    <w:abstractNumId w:val="3"/>
  </w:num>
  <w:num w:numId="4" w16cid:durableId="1158569570">
    <w:abstractNumId w:val="1"/>
  </w:num>
  <w:num w:numId="5" w16cid:durableId="497427757">
    <w:abstractNumId w:val="11"/>
  </w:num>
  <w:num w:numId="6" w16cid:durableId="1824854401">
    <w:abstractNumId w:val="7"/>
  </w:num>
  <w:num w:numId="7" w16cid:durableId="775096117">
    <w:abstractNumId w:val="12"/>
  </w:num>
  <w:num w:numId="8" w16cid:durableId="577902267">
    <w:abstractNumId w:val="10"/>
  </w:num>
  <w:num w:numId="9" w16cid:durableId="695082560">
    <w:abstractNumId w:val="5"/>
  </w:num>
  <w:num w:numId="10" w16cid:durableId="575631296">
    <w:abstractNumId w:val="4"/>
  </w:num>
  <w:num w:numId="11" w16cid:durableId="1669020914">
    <w:abstractNumId w:val="6"/>
  </w:num>
  <w:num w:numId="12" w16cid:durableId="1625189777">
    <w:abstractNumId w:val="9"/>
  </w:num>
  <w:num w:numId="13" w16cid:durableId="995038982">
    <w:abstractNumId w:val="8"/>
  </w:num>
  <w:num w:numId="14" w16cid:durableId="66178291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C9"/>
    <w:rsid w:val="00014301"/>
    <w:rsid w:val="00014F1D"/>
    <w:rsid w:val="0002011F"/>
    <w:rsid w:val="000229A9"/>
    <w:rsid w:val="00023B3F"/>
    <w:rsid w:val="00030F06"/>
    <w:rsid w:val="00032999"/>
    <w:rsid w:val="00032DF4"/>
    <w:rsid w:val="00032F3D"/>
    <w:rsid w:val="00035510"/>
    <w:rsid w:val="000435E6"/>
    <w:rsid w:val="0004423B"/>
    <w:rsid w:val="00044A44"/>
    <w:rsid w:val="0004541B"/>
    <w:rsid w:val="00046285"/>
    <w:rsid w:val="000657B5"/>
    <w:rsid w:val="000666EF"/>
    <w:rsid w:val="0008437B"/>
    <w:rsid w:val="00086833"/>
    <w:rsid w:val="00087210"/>
    <w:rsid w:val="00091BB7"/>
    <w:rsid w:val="000925FB"/>
    <w:rsid w:val="0009551D"/>
    <w:rsid w:val="000A00EE"/>
    <w:rsid w:val="000B30FB"/>
    <w:rsid w:val="000B5B7F"/>
    <w:rsid w:val="000B5F22"/>
    <w:rsid w:val="000B651E"/>
    <w:rsid w:val="000B6752"/>
    <w:rsid w:val="000C2BD8"/>
    <w:rsid w:val="000C4A1A"/>
    <w:rsid w:val="000D003A"/>
    <w:rsid w:val="000D027D"/>
    <w:rsid w:val="000D177A"/>
    <w:rsid w:val="000D486B"/>
    <w:rsid w:val="000D637C"/>
    <w:rsid w:val="000D6668"/>
    <w:rsid w:val="000D6D64"/>
    <w:rsid w:val="000E5D90"/>
    <w:rsid w:val="000F07BE"/>
    <w:rsid w:val="00106361"/>
    <w:rsid w:val="00106C94"/>
    <w:rsid w:val="00111323"/>
    <w:rsid w:val="00111D4D"/>
    <w:rsid w:val="0011469B"/>
    <w:rsid w:val="001146FF"/>
    <w:rsid w:val="00116C0C"/>
    <w:rsid w:val="00121FE6"/>
    <w:rsid w:val="00122175"/>
    <w:rsid w:val="00123061"/>
    <w:rsid w:val="00124FEA"/>
    <w:rsid w:val="001414B2"/>
    <w:rsid w:val="00152F20"/>
    <w:rsid w:val="00155C9A"/>
    <w:rsid w:val="001606DC"/>
    <w:rsid w:val="00160D43"/>
    <w:rsid w:val="00161A68"/>
    <w:rsid w:val="00164E93"/>
    <w:rsid w:val="00165CCD"/>
    <w:rsid w:val="00166130"/>
    <w:rsid w:val="00175AA3"/>
    <w:rsid w:val="001939CE"/>
    <w:rsid w:val="001946A8"/>
    <w:rsid w:val="001A6483"/>
    <w:rsid w:val="001A6D33"/>
    <w:rsid w:val="001C3DA1"/>
    <w:rsid w:val="001C7DA2"/>
    <w:rsid w:val="001D0C77"/>
    <w:rsid w:val="001D1EDF"/>
    <w:rsid w:val="001D2710"/>
    <w:rsid w:val="001D4061"/>
    <w:rsid w:val="001D4B2D"/>
    <w:rsid w:val="001D4C04"/>
    <w:rsid w:val="001E0957"/>
    <w:rsid w:val="001E1AAC"/>
    <w:rsid w:val="001E29C6"/>
    <w:rsid w:val="002032E6"/>
    <w:rsid w:val="002067E4"/>
    <w:rsid w:val="00206DB8"/>
    <w:rsid w:val="0021407E"/>
    <w:rsid w:val="0022365F"/>
    <w:rsid w:val="00226592"/>
    <w:rsid w:val="0023341A"/>
    <w:rsid w:val="0023363C"/>
    <w:rsid w:val="002457FC"/>
    <w:rsid w:val="00247E5A"/>
    <w:rsid w:val="00251E29"/>
    <w:rsid w:val="00252C24"/>
    <w:rsid w:val="00257E12"/>
    <w:rsid w:val="00264F94"/>
    <w:rsid w:val="002701EB"/>
    <w:rsid w:val="00275CFF"/>
    <w:rsid w:val="00276A39"/>
    <w:rsid w:val="002802B9"/>
    <w:rsid w:val="00281CC8"/>
    <w:rsid w:val="002835AD"/>
    <w:rsid w:val="00285278"/>
    <w:rsid w:val="0029174C"/>
    <w:rsid w:val="00292E77"/>
    <w:rsid w:val="00293318"/>
    <w:rsid w:val="00297E34"/>
    <w:rsid w:val="002A18B2"/>
    <w:rsid w:val="002A38D8"/>
    <w:rsid w:val="002B4154"/>
    <w:rsid w:val="002B45C4"/>
    <w:rsid w:val="002B59A4"/>
    <w:rsid w:val="002B6178"/>
    <w:rsid w:val="002B7A91"/>
    <w:rsid w:val="002C1C4F"/>
    <w:rsid w:val="002C63AE"/>
    <w:rsid w:val="002C7886"/>
    <w:rsid w:val="002D24D8"/>
    <w:rsid w:val="002E19CE"/>
    <w:rsid w:val="002E3A31"/>
    <w:rsid w:val="002E6B6F"/>
    <w:rsid w:val="002F01AD"/>
    <w:rsid w:val="002F381A"/>
    <w:rsid w:val="002F4F2E"/>
    <w:rsid w:val="003141AE"/>
    <w:rsid w:val="00325F32"/>
    <w:rsid w:val="00327623"/>
    <w:rsid w:val="00332FF0"/>
    <w:rsid w:val="0033727B"/>
    <w:rsid w:val="00341B25"/>
    <w:rsid w:val="003424C6"/>
    <w:rsid w:val="00343EFF"/>
    <w:rsid w:val="00344E03"/>
    <w:rsid w:val="00345ECF"/>
    <w:rsid w:val="00346223"/>
    <w:rsid w:val="00352B27"/>
    <w:rsid w:val="003552FD"/>
    <w:rsid w:val="00355B03"/>
    <w:rsid w:val="00361336"/>
    <w:rsid w:val="00370EA1"/>
    <w:rsid w:val="00373F8A"/>
    <w:rsid w:val="00374628"/>
    <w:rsid w:val="00377786"/>
    <w:rsid w:val="00381191"/>
    <w:rsid w:val="00382190"/>
    <w:rsid w:val="003845CC"/>
    <w:rsid w:val="0039103F"/>
    <w:rsid w:val="00392CD8"/>
    <w:rsid w:val="003A5C33"/>
    <w:rsid w:val="003A66EE"/>
    <w:rsid w:val="003C45CF"/>
    <w:rsid w:val="003D5D52"/>
    <w:rsid w:val="003D6C30"/>
    <w:rsid w:val="003D74D9"/>
    <w:rsid w:val="003D7825"/>
    <w:rsid w:val="003E14FB"/>
    <w:rsid w:val="003F5487"/>
    <w:rsid w:val="003F553F"/>
    <w:rsid w:val="003F593B"/>
    <w:rsid w:val="003F6ABB"/>
    <w:rsid w:val="0040285E"/>
    <w:rsid w:val="0040516B"/>
    <w:rsid w:val="00406311"/>
    <w:rsid w:val="004074B0"/>
    <w:rsid w:val="004169CA"/>
    <w:rsid w:val="00417A7E"/>
    <w:rsid w:val="00427041"/>
    <w:rsid w:val="004300C6"/>
    <w:rsid w:val="004313BF"/>
    <w:rsid w:val="00432780"/>
    <w:rsid w:val="00435C11"/>
    <w:rsid w:val="00436F95"/>
    <w:rsid w:val="00445095"/>
    <w:rsid w:val="004515FD"/>
    <w:rsid w:val="004605BE"/>
    <w:rsid w:val="00460B69"/>
    <w:rsid w:val="00463530"/>
    <w:rsid w:val="00463CD4"/>
    <w:rsid w:val="00464A6E"/>
    <w:rsid w:val="00465A0A"/>
    <w:rsid w:val="004724FE"/>
    <w:rsid w:val="00476745"/>
    <w:rsid w:val="004817D2"/>
    <w:rsid w:val="004857DA"/>
    <w:rsid w:val="00487E60"/>
    <w:rsid w:val="00494224"/>
    <w:rsid w:val="00496614"/>
    <w:rsid w:val="00497734"/>
    <w:rsid w:val="004A1795"/>
    <w:rsid w:val="004A31B5"/>
    <w:rsid w:val="004A7B01"/>
    <w:rsid w:val="004B4CF7"/>
    <w:rsid w:val="004B6E22"/>
    <w:rsid w:val="004C09EC"/>
    <w:rsid w:val="004C5772"/>
    <w:rsid w:val="004D0224"/>
    <w:rsid w:val="004D2BDD"/>
    <w:rsid w:val="004D6C68"/>
    <w:rsid w:val="004E0A3A"/>
    <w:rsid w:val="004E4982"/>
    <w:rsid w:val="004E5AC4"/>
    <w:rsid w:val="004E602A"/>
    <w:rsid w:val="004F092F"/>
    <w:rsid w:val="004F32D6"/>
    <w:rsid w:val="004F45EF"/>
    <w:rsid w:val="004F728F"/>
    <w:rsid w:val="00500FE4"/>
    <w:rsid w:val="00504213"/>
    <w:rsid w:val="00515890"/>
    <w:rsid w:val="0052102C"/>
    <w:rsid w:val="005254ED"/>
    <w:rsid w:val="00530698"/>
    <w:rsid w:val="00537EE4"/>
    <w:rsid w:val="00542B7E"/>
    <w:rsid w:val="005433F1"/>
    <w:rsid w:val="00544EB7"/>
    <w:rsid w:val="0054568B"/>
    <w:rsid w:val="00551DD1"/>
    <w:rsid w:val="0055427A"/>
    <w:rsid w:val="00570412"/>
    <w:rsid w:val="00570582"/>
    <w:rsid w:val="00570EA8"/>
    <w:rsid w:val="005821CC"/>
    <w:rsid w:val="005827E8"/>
    <w:rsid w:val="00587975"/>
    <w:rsid w:val="00590DDF"/>
    <w:rsid w:val="005A1325"/>
    <w:rsid w:val="005A176C"/>
    <w:rsid w:val="005A2279"/>
    <w:rsid w:val="005A64F1"/>
    <w:rsid w:val="005A7099"/>
    <w:rsid w:val="005B0125"/>
    <w:rsid w:val="005B67FF"/>
    <w:rsid w:val="005B6EC7"/>
    <w:rsid w:val="005B7470"/>
    <w:rsid w:val="005C1411"/>
    <w:rsid w:val="005C6992"/>
    <w:rsid w:val="005C7598"/>
    <w:rsid w:val="005D6034"/>
    <w:rsid w:val="005D678B"/>
    <w:rsid w:val="005D7A37"/>
    <w:rsid w:val="005E08DF"/>
    <w:rsid w:val="005E1F3D"/>
    <w:rsid w:val="005E6B4A"/>
    <w:rsid w:val="005F3B93"/>
    <w:rsid w:val="005F692B"/>
    <w:rsid w:val="0060255C"/>
    <w:rsid w:val="00603718"/>
    <w:rsid w:val="00604F96"/>
    <w:rsid w:val="00605F1C"/>
    <w:rsid w:val="00606DCF"/>
    <w:rsid w:val="0061176D"/>
    <w:rsid w:val="006122A4"/>
    <w:rsid w:val="00613937"/>
    <w:rsid w:val="00625420"/>
    <w:rsid w:val="00635D18"/>
    <w:rsid w:val="00637191"/>
    <w:rsid w:val="00647DC0"/>
    <w:rsid w:val="00660425"/>
    <w:rsid w:val="00661C21"/>
    <w:rsid w:val="006661CC"/>
    <w:rsid w:val="006706CF"/>
    <w:rsid w:val="00671628"/>
    <w:rsid w:val="00673327"/>
    <w:rsid w:val="00674DCC"/>
    <w:rsid w:val="00675511"/>
    <w:rsid w:val="006768BF"/>
    <w:rsid w:val="00677E26"/>
    <w:rsid w:val="00680067"/>
    <w:rsid w:val="00686B7F"/>
    <w:rsid w:val="00692152"/>
    <w:rsid w:val="00696F35"/>
    <w:rsid w:val="006A07DE"/>
    <w:rsid w:val="006A50E0"/>
    <w:rsid w:val="006A5E5D"/>
    <w:rsid w:val="006B1410"/>
    <w:rsid w:val="006B3DC5"/>
    <w:rsid w:val="006B5289"/>
    <w:rsid w:val="006C0828"/>
    <w:rsid w:val="006C7E66"/>
    <w:rsid w:val="006D64B9"/>
    <w:rsid w:val="006E31A6"/>
    <w:rsid w:val="006E6941"/>
    <w:rsid w:val="006F2C50"/>
    <w:rsid w:val="006F4A49"/>
    <w:rsid w:val="006F5E3E"/>
    <w:rsid w:val="00700DA1"/>
    <w:rsid w:val="00706E5A"/>
    <w:rsid w:val="00722D1D"/>
    <w:rsid w:val="00733913"/>
    <w:rsid w:val="007377EA"/>
    <w:rsid w:val="00741310"/>
    <w:rsid w:val="007529EE"/>
    <w:rsid w:val="0075563C"/>
    <w:rsid w:val="00756393"/>
    <w:rsid w:val="0076353E"/>
    <w:rsid w:val="007712D0"/>
    <w:rsid w:val="00772E5B"/>
    <w:rsid w:val="00773A02"/>
    <w:rsid w:val="007826AC"/>
    <w:rsid w:val="00784696"/>
    <w:rsid w:val="007951FF"/>
    <w:rsid w:val="00795AFD"/>
    <w:rsid w:val="007A6737"/>
    <w:rsid w:val="007A6743"/>
    <w:rsid w:val="007A723E"/>
    <w:rsid w:val="007A7968"/>
    <w:rsid w:val="007B1159"/>
    <w:rsid w:val="007C0AF6"/>
    <w:rsid w:val="007C7956"/>
    <w:rsid w:val="007D07CB"/>
    <w:rsid w:val="007D54B6"/>
    <w:rsid w:val="007D669F"/>
    <w:rsid w:val="007E0E8C"/>
    <w:rsid w:val="007F6601"/>
    <w:rsid w:val="00801046"/>
    <w:rsid w:val="008010E5"/>
    <w:rsid w:val="00807958"/>
    <w:rsid w:val="00811935"/>
    <w:rsid w:val="00813729"/>
    <w:rsid w:val="008142DA"/>
    <w:rsid w:val="00815B0A"/>
    <w:rsid w:val="0081692C"/>
    <w:rsid w:val="00817836"/>
    <w:rsid w:val="0081783F"/>
    <w:rsid w:val="00836920"/>
    <w:rsid w:val="00841E80"/>
    <w:rsid w:val="00842BF1"/>
    <w:rsid w:val="0084795D"/>
    <w:rsid w:val="008501D2"/>
    <w:rsid w:val="00850E8B"/>
    <w:rsid w:val="00851608"/>
    <w:rsid w:val="00852BF3"/>
    <w:rsid w:val="008530B8"/>
    <w:rsid w:val="0085511F"/>
    <w:rsid w:val="00861003"/>
    <w:rsid w:val="00862205"/>
    <w:rsid w:val="00866F7F"/>
    <w:rsid w:val="00871CB9"/>
    <w:rsid w:val="00872C38"/>
    <w:rsid w:val="0087391C"/>
    <w:rsid w:val="00873EAB"/>
    <w:rsid w:val="00875274"/>
    <w:rsid w:val="008803B4"/>
    <w:rsid w:val="0088041A"/>
    <w:rsid w:val="00881497"/>
    <w:rsid w:val="008818ED"/>
    <w:rsid w:val="00881ABA"/>
    <w:rsid w:val="00886AB3"/>
    <w:rsid w:val="00886B52"/>
    <w:rsid w:val="00887057"/>
    <w:rsid w:val="00887C21"/>
    <w:rsid w:val="00887C28"/>
    <w:rsid w:val="0089469D"/>
    <w:rsid w:val="008967E8"/>
    <w:rsid w:val="008B037D"/>
    <w:rsid w:val="008B0C1F"/>
    <w:rsid w:val="008B5F23"/>
    <w:rsid w:val="008B6D3E"/>
    <w:rsid w:val="008D30B4"/>
    <w:rsid w:val="008D3D29"/>
    <w:rsid w:val="008E593F"/>
    <w:rsid w:val="008E5CD5"/>
    <w:rsid w:val="008F1B6D"/>
    <w:rsid w:val="008F3C0F"/>
    <w:rsid w:val="008F6058"/>
    <w:rsid w:val="009007F2"/>
    <w:rsid w:val="00914124"/>
    <w:rsid w:val="00920944"/>
    <w:rsid w:val="00926681"/>
    <w:rsid w:val="00930F5C"/>
    <w:rsid w:val="00951B05"/>
    <w:rsid w:val="00954EF3"/>
    <w:rsid w:val="00964026"/>
    <w:rsid w:val="0096612F"/>
    <w:rsid w:val="00971541"/>
    <w:rsid w:val="0097677C"/>
    <w:rsid w:val="00977C42"/>
    <w:rsid w:val="0098400F"/>
    <w:rsid w:val="00987B82"/>
    <w:rsid w:val="009912EC"/>
    <w:rsid w:val="00993249"/>
    <w:rsid w:val="009A1E75"/>
    <w:rsid w:val="009A2EF3"/>
    <w:rsid w:val="009B144E"/>
    <w:rsid w:val="009B1EBC"/>
    <w:rsid w:val="009B2683"/>
    <w:rsid w:val="009B3E00"/>
    <w:rsid w:val="009C1B3D"/>
    <w:rsid w:val="009C327C"/>
    <w:rsid w:val="009C45CF"/>
    <w:rsid w:val="009D17FB"/>
    <w:rsid w:val="009D25A0"/>
    <w:rsid w:val="009D5FBE"/>
    <w:rsid w:val="009E1889"/>
    <w:rsid w:val="009E28B6"/>
    <w:rsid w:val="009E488F"/>
    <w:rsid w:val="009E6E62"/>
    <w:rsid w:val="009E6F60"/>
    <w:rsid w:val="00A0117D"/>
    <w:rsid w:val="00A11E9C"/>
    <w:rsid w:val="00A12F5D"/>
    <w:rsid w:val="00A16A5C"/>
    <w:rsid w:val="00A20D9B"/>
    <w:rsid w:val="00A27744"/>
    <w:rsid w:val="00A313C4"/>
    <w:rsid w:val="00A4032F"/>
    <w:rsid w:val="00A4100A"/>
    <w:rsid w:val="00A466FB"/>
    <w:rsid w:val="00A4714A"/>
    <w:rsid w:val="00A5036D"/>
    <w:rsid w:val="00A5140A"/>
    <w:rsid w:val="00A526F2"/>
    <w:rsid w:val="00A614D2"/>
    <w:rsid w:val="00A615D7"/>
    <w:rsid w:val="00A627FF"/>
    <w:rsid w:val="00A6347B"/>
    <w:rsid w:val="00A67C8C"/>
    <w:rsid w:val="00A7610B"/>
    <w:rsid w:val="00A77DB4"/>
    <w:rsid w:val="00A831D2"/>
    <w:rsid w:val="00A83265"/>
    <w:rsid w:val="00A8391C"/>
    <w:rsid w:val="00A940DD"/>
    <w:rsid w:val="00A95B73"/>
    <w:rsid w:val="00A962FF"/>
    <w:rsid w:val="00AA31A6"/>
    <w:rsid w:val="00AA5380"/>
    <w:rsid w:val="00AA7FFB"/>
    <w:rsid w:val="00AB064F"/>
    <w:rsid w:val="00AB1C5C"/>
    <w:rsid w:val="00AB2046"/>
    <w:rsid w:val="00AB4A5A"/>
    <w:rsid w:val="00AB54B5"/>
    <w:rsid w:val="00AC1450"/>
    <w:rsid w:val="00AD16ED"/>
    <w:rsid w:val="00AD199E"/>
    <w:rsid w:val="00AD29C0"/>
    <w:rsid w:val="00AD32A3"/>
    <w:rsid w:val="00AE1539"/>
    <w:rsid w:val="00AF09D9"/>
    <w:rsid w:val="00AF3496"/>
    <w:rsid w:val="00AF40F3"/>
    <w:rsid w:val="00B05B83"/>
    <w:rsid w:val="00B0778A"/>
    <w:rsid w:val="00B11DCC"/>
    <w:rsid w:val="00B14384"/>
    <w:rsid w:val="00B23A38"/>
    <w:rsid w:val="00B24580"/>
    <w:rsid w:val="00B35B07"/>
    <w:rsid w:val="00B41BCC"/>
    <w:rsid w:val="00B4204A"/>
    <w:rsid w:val="00B427FC"/>
    <w:rsid w:val="00B4766C"/>
    <w:rsid w:val="00B51815"/>
    <w:rsid w:val="00B67077"/>
    <w:rsid w:val="00B679C6"/>
    <w:rsid w:val="00B71DCC"/>
    <w:rsid w:val="00B73BCF"/>
    <w:rsid w:val="00B820FC"/>
    <w:rsid w:val="00B94AE8"/>
    <w:rsid w:val="00B97612"/>
    <w:rsid w:val="00BA2CCF"/>
    <w:rsid w:val="00BA3260"/>
    <w:rsid w:val="00BA489A"/>
    <w:rsid w:val="00BA56B6"/>
    <w:rsid w:val="00BB0EE2"/>
    <w:rsid w:val="00BB6F0A"/>
    <w:rsid w:val="00BD3FAA"/>
    <w:rsid w:val="00BE469D"/>
    <w:rsid w:val="00BE56DB"/>
    <w:rsid w:val="00BF6B8C"/>
    <w:rsid w:val="00BF7279"/>
    <w:rsid w:val="00C02751"/>
    <w:rsid w:val="00C036E0"/>
    <w:rsid w:val="00C1576C"/>
    <w:rsid w:val="00C162B9"/>
    <w:rsid w:val="00C17A58"/>
    <w:rsid w:val="00C2287E"/>
    <w:rsid w:val="00C22DD8"/>
    <w:rsid w:val="00C23A08"/>
    <w:rsid w:val="00C36618"/>
    <w:rsid w:val="00C3767F"/>
    <w:rsid w:val="00C44848"/>
    <w:rsid w:val="00C44B79"/>
    <w:rsid w:val="00C44DCD"/>
    <w:rsid w:val="00C626E1"/>
    <w:rsid w:val="00C64484"/>
    <w:rsid w:val="00C67259"/>
    <w:rsid w:val="00C72136"/>
    <w:rsid w:val="00C728C5"/>
    <w:rsid w:val="00C807A9"/>
    <w:rsid w:val="00C8388D"/>
    <w:rsid w:val="00C903B2"/>
    <w:rsid w:val="00C91E75"/>
    <w:rsid w:val="00C971F9"/>
    <w:rsid w:val="00C978BF"/>
    <w:rsid w:val="00CA08B6"/>
    <w:rsid w:val="00CA08BE"/>
    <w:rsid w:val="00CA4E46"/>
    <w:rsid w:val="00CA5A6A"/>
    <w:rsid w:val="00CB1419"/>
    <w:rsid w:val="00CB7306"/>
    <w:rsid w:val="00CB7CD4"/>
    <w:rsid w:val="00CC34B2"/>
    <w:rsid w:val="00CC3C94"/>
    <w:rsid w:val="00CE07B6"/>
    <w:rsid w:val="00CE1D01"/>
    <w:rsid w:val="00CE2A8F"/>
    <w:rsid w:val="00CF0B64"/>
    <w:rsid w:val="00CF1C8F"/>
    <w:rsid w:val="00CF65C9"/>
    <w:rsid w:val="00D00DC0"/>
    <w:rsid w:val="00D03FEB"/>
    <w:rsid w:val="00D05DB1"/>
    <w:rsid w:val="00D06CA2"/>
    <w:rsid w:val="00D06D92"/>
    <w:rsid w:val="00D10492"/>
    <w:rsid w:val="00D21489"/>
    <w:rsid w:val="00D231B8"/>
    <w:rsid w:val="00D23B7B"/>
    <w:rsid w:val="00D2412A"/>
    <w:rsid w:val="00D25551"/>
    <w:rsid w:val="00D326CB"/>
    <w:rsid w:val="00D32F1F"/>
    <w:rsid w:val="00D37015"/>
    <w:rsid w:val="00D40A20"/>
    <w:rsid w:val="00D4289B"/>
    <w:rsid w:val="00D46A5A"/>
    <w:rsid w:val="00D46B9E"/>
    <w:rsid w:val="00D47F1F"/>
    <w:rsid w:val="00D53091"/>
    <w:rsid w:val="00D54FB4"/>
    <w:rsid w:val="00D55FEC"/>
    <w:rsid w:val="00D624D9"/>
    <w:rsid w:val="00D64A10"/>
    <w:rsid w:val="00D737DA"/>
    <w:rsid w:val="00D7422F"/>
    <w:rsid w:val="00D82ADF"/>
    <w:rsid w:val="00D83A65"/>
    <w:rsid w:val="00D855B6"/>
    <w:rsid w:val="00D91601"/>
    <w:rsid w:val="00DA3127"/>
    <w:rsid w:val="00DA46F8"/>
    <w:rsid w:val="00DA5E59"/>
    <w:rsid w:val="00DA661D"/>
    <w:rsid w:val="00DB0289"/>
    <w:rsid w:val="00DB11B2"/>
    <w:rsid w:val="00DB662F"/>
    <w:rsid w:val="00DC6CC9"/>
    <w:rsid w:val="00DD0570"/>
    <w:rsid w:val="00DD092C"/>
    <w:rsid w:val="00DD31C7"/>
    <w:rsid w:val="00DD488E"/>
    <w:rsid w:val="00DE4495"/>
    <w:rsid w:val="00DE47AD"/>
    <w:rsid w:val="00DE5B86"/>
    <w:rsid w:val="00DE764E"/>
    <w:rsid w:val="00DE7D03"/>
    <w:rsid w:val="00DF11AE"/>
    <w:rsid w:val="00DF61A1"/>
    <w:rsid w:val="00E00316"/>
    <w:rsid w:val="00E047E8"/>
    <w:rsid w:val="00E12727"/>
    <w:rsid w:val="00E22C0E"/>
    <w:rsid w:val="00E23122"/>
    <w:rsid w:val="00E23244"/>
    <w:rsid w:val="00E340A9"/>
    <w:rsid w:val="00E3410E"/>
    <w:rsid w:val="00E51C5D"/>
    <w:rsid w:val="00E52557"/>
    <w:rsid w:val="00E529F4"/>
    <w:rsid w:val="00E57410"/>
    <w:rsid w:val="00E57782"/>
    <w:rsid w:val="00E61B6F"/>
    <w:rsid w:val="00E6539F"/>
    <w:rsid w:val="00E711FA"/>
    <w:rsid w:val="00E724C5"/>
    <w:rsid w:val="00E83434"/>
    <w:rsid w:val="00E84ABF"/>
    <w:rsid w:val="00E86A66"/>
    <w:rsid w:val="00E93693"/>
    <w:rsid w:val="00E93DCA"/>
    <w:rsid w:val="00E963D4"/>
    <w:rsid w:val="00EA2587"/>
    <w:rsid w:val="00EA372C"/>
    <w:rsid w:val="00EA65EB"/>
    <w:rsid w:val="00EA7097"/>
    <w:rsid w:val="00EA739E"/>
    <w:rsid w:val="00EB3C3B"/>
    <w:rsid w:val="00EB77DA"/>
    <w:rsid w:val="00EC18B7"/>
    <w:rsid w:val="00EC5525"/>
    <w:rsid w:val="00ED3D84"/>
    <w:rsid w:val="00EE2038"/>
    <w:rsid w:val="00EF05E5"/>
    <w:rsid w:val="00EF419F"/>
    <w:rsid w:val="00EF474E"/>
    <w:rsid w:val="00F1279E"/>
    <w:rsid w:val="00F161E3"/>
    <w:rsid w:val="00F2159A"/>
    <w:rsid w:val="00F23F92"/>
    <w:rsid w:val="00F26DC4"/>
    <w:rsid w:val="00F36C85"/>
    <w:rsid w:val="00F401C0"/>
    <w:rsid w:val="00F4033B"/>
    <w:rsid w:val="00F403B5"/>
    <w:rsid w:val="00F4491E"/>
    <w:rsid w:val="00F47CC9"/>
    <w:rsid w:val="00F542A2"/>
    <w:rsid w:val="00F73EAF"/>
    <w:rsid w:val="00F81E2D"/>
    <w:rsid w:val="00F837D0"/>
    <w:rsid w:val="00F87AC1"/>
    <w:rsid w:val="00F9769F"/>
    <w:rsid w:val="00FA6453"/>
    <w:rsid w:val="00FB0A48"/>
    <w:rsid w:val="00FC1F9C"/>
    <w:rsid w:val="00FD62B2"/>
    <w:rsid w:val="00FE32F0"/>
    <w:rsid w:val="00FE3D04"/>
    <w:rsid w:val="00FF0F89"/>
    <w:rsid w:val="00FF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D4C823"/>
  <w15:chartTrackingRefBased/>
  <w15:docId w15:val="{31C1282F-AA85-48B3-8268-4BE9C42B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8D"/>
    <w:pPr>
      <w:spacing w:after="200" w:line="276" w:lineRule="auto"/>
    </w:pPr>
    <w:rPr>
      <w:sz w:val="22"/>
      <w:szCs w:val="22"/>
      <w:lang w:eastAsia="en-US"/>
    </w:rPr>
  </w:style>
  <w:style w:type="paragraph" w:styleId="Heading1">
    <w:name w:val="heading 1"/>
    <w:basedOn w:val="Normal"/>
    <w:next w:val="Normal"/>
    <w:link w:val="Heading1Char"/>
    <w:qFormat/>
    <w:rsid w:val="00BD3FAA"/>
    <w:pPr>
      <w:keepNext/>
      <w:spacing w:after="0" w:line="240" w:lineRule="auto"/>
      <w:outlineLvl w:val="0"/>
    </w:pPr>
    <w:rPr>
      <w:rFonts w:ascii="Times New Roman" w:eastAsia="Times New Roman" w:hAnsi="Times New Roman"/>
      <w:b/>
      <w:bCs/>
      <w:sz w:val="24"/>
      <w:szCs w:val="24"/>
    </w:rPr>
  </w:style>
  <w:style w:type="paragraph" w:styleId="Heading4">
    <w:name w:val="heading 4"/>
    <w:basedOn w:val="Normal"/>
    <w:next w:val="Normal"/>
    <w:link w:val="Heading4Char"/>
    <w:uiPriority w:val="9"/>
    <w:qFormat/>
    <w:rsid w:val="00DA661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5C9"/>
    <w:pPr>
      <w:ind w:left="720"/>
      <w:contextualSpacing/>
    </w:pPr>
  </w:style>
  <w:style w:type="table" w:styleId="TableGrid">
    <w:name w:val="Table Grid"/>
    <w:basedOn w:val="TableNormal"/>
    <w:uiPriority w:val="59"/>
    <w:rsid w:val="0088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4714A"/>
    <w:pPr>
      <w:spacing w:after="0" w:line="240" w:lineRule="auto"/>
    </w:pPr>
    <w:rPr>
      <w:rFonts w:ascii="Tahoma" w:hAnsi="Tahoma" w:cs="Tahoma"/>
      <w:sz w:val="16"/>
      <w:szCs w:val="16"/>
    </w:rPr>
  </w:style>
  <w:style w:type="character" w:customStyle="1" w:styleId="BalloonTextChar">
    <w:name w:val="Balloon Text Char"/>
    <w:link w:val="BalloonText"/>
    <w:semiHidden/>
    <w:rsid w:val="00A4714A"/>
    <w:rPr>
      <w:rFonts w:ascii="Tahoma" w:hAnsi="Tahoma" w:cs="Tahoma"/>
      <w:sz w:val="16"/>
      <w:szCs w:val="16"/>
      <w:lang w:eastAsia="en-US"/>
    </w:rPr>
  </w:style>
  <w:style w:type="paragraph" w:styleId="Title">
    <w:name w:val="Title"/>
    <w:basedOn w:val="Normal"/>
    <w:link w:val="TitleChar"/>
    <w:qFormat/>
    <w:rsid w:val="004A7B01"/>
    <w:pPr>
      <w:spacing w:after="0" w:line="240" w:lineRule="auto"/>
      <w:jc w:val="center"/>
    </w:pPr>
    <w:rPr>
      <w:rFonts w:ascii="Times New Roman" w:eastAsia="Times New Roman" w:hAnsi="Times New Roman"/>
      <w:sz w:val="28"/>
      <w:szCs w:val="28"/>
    </w:rPr>
  </w:style>
  <w:style w:type="character" w:customStyle="1" w:styleId="TitleChar">
    <w:name w:val="Title Char"/>
    <w:link w:val="Title"/>
    <w:rsid w:val="004A7B01"/>
    <w:rPr>
      <w:rFonts w:ascii="Times New Roman" w:eastAsia="Times New Roman" w:hAnsi="Times New Roman"/>
      <w:sz w:val="28"/>
      <w:szCs w:val="28"/>
      <w:lang w:eastAsia="en-US"/>
    </w:rPr>
  </w:style>
  <w:style w:type="paragraph" w:styleId="BodyText2">
    <w:name w:val="Body Text 2"/>
    <w:basedOn w:val="Normal"/>
    <w:link w:val="BodyText2Char"/>
    <w:rsid w:val="006F4A49"/>
    <w:pPr>
      <w:spacing w:after="0" w:line="240" w:lineRule="auto"/>
    </w:pPr>
    <w:rPr>
      <w:rFonts w:ascii="Arial" w:eastAsia="Times New Roman" w:hAnsi="Arial" w:cs="Arial"/>
      <w:b/>
      <w:bCs/>
      <w:sz w:val="24"/>
      <w:szCs w:val="24"/>
    </w:rPr>
  </w:style>
  <w:style w:type="character" w:customStyle="1" w:styleId="BodyText2Char">
    <w:name w:val="Body Text 2 Char"/>
    <w:link w:val="BodyText2"/>
    <w:rsid w:val="006F4A49"/>
    <w:rPr>
      <w:rFonts w:ascii="Arial" w:eastAsia="Times New Roman" w:hAnsi="Arial" w:cs="Arial"/>
      <w:b/>
      <w:bCs/>
      <w:sz w:val="24"/>
      <w:szCs w:val="24"/>
      <w:lang w:eastAsia="en-US"/>
    </w:rPr>
  </w:style>
  <w:style w:type="paragraph" w:styleId="Header">
    <w:name w:val="header"/>
    <w:basedOn w:val="Normal"/>
    <w:link w:val="HeaderChar"/>
    <w:rsid w:val="006F4A49"/>
    <w:pPr>
      <w:tabs>
        <w:tab w:val="center" w:pos="4153"/>
        <w:tab w:val="right" w:pos="8306"/>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6F4A49"/>
    <w:rPr>
      <w:rFonts w:ascii="Times New Roman" w:eastAsia="Times New Roman" w:hAnsi="Times New Roman"/>
      <w:sz w:val="24"/>
      <w:szCs w:val="24"/>
      <w:lang w:val="en-US" w:eastAsia="en-US"/>
    </w:rPr>
  </w:style>
  <w:style w:type="paragraph" w:styleId="BodyText">
    <w:name w:val="Body Text"/>
    <w:basedOn w:val="Normal"/>
    <w:link w:val="BodyTextChar"/>
    <w:rsid w:val="006F4A49"/>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6F4A4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77DB4"/>
    <w:pPr>
      <w:tabs>
        <w:tab w:val="center" w:pos="4513"/>
        <w:tab w:val="right" w:pos="9026"/>
      </w:tabs>
    </w:pPr>
  </w:style>
  <w:style w:type="character" w:customStyle="1" w:styleId="FooterChar">
    <w:name w:val="Footer Char"/>
    <w:link w:val="Footer"/>
    <w:uiPriority w:val="99"/>
    <w:rsid w:val="00A77DB4"/>
    <w:rPr>
      <w:sz w:val="22"/>
      <w:szCs w:val="22"/>
      <w:lang w:eastAsia="en-US"/>
    </w:rPr>
  </w:style>
  <w:style w:type="character" w:styleId="Hyperlink">
    <w:name w:val="Hyperlink"/>
    <w:uiPriority w:val="99"/>
    <w:unhideWhenUsed/>
    <w:rsid w:val="00445095"/>
    <w:rPr>
      <w:color w:val="0000FF"/>
      <w:u w:val="single"/>
    </w:rPr>
  </w:style>
  <w:style w:type="paragraph" w:customStyle="1" w:styleId="Default">
    <w:name w:val="Default"/>
    <w:rsid w:val="008B0C1F"/>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8F1B6D"/>
    <w:rPr>
      <w:sz w:val="16"/>
      <w:szCs w:val="16"/>
    </w:rPr>
  </w:style>
  <w:style w:type="paragraph" w:styleId="CommentText">
    <w:name w:val="annotation text"/>
    <w:basedOn w:val="Normal"/>
    <w:link w:val="CommentTextChar"/>
    <w:uiPriority w:val="99"/>
    <w:semiHidden/>
    <w:unhideWhenUsed/>
    <w:rsid w:val="008F1B6D"/>
    <w:rPr>
      <w:sz w:val="20"/>
      <w:szCs w:val="20"/>
    </w:rPr>
  </w:style>
  <w:style w:type="character" w:customStyle="1" w:styleId="CommentTextChar">
    <w:name w:val="Comment Text Char"/>
    <w:link w:val="CommentText"/>
    <w:uiPriority w:val="99"/>
    <w:semiHidden/>
    <w:rsid w:val="008F1B6D"/>
    <w:rPr>
      <w:lang w:eastAsia="en-US"/>
    </w:rPr>
  </w:style>
  <w:style w:type="paragraph" w:styleId="CommentSubject">
    <w:name w:val="annotation subject"/>
    <w:basedOn w:val="CommentText"/>
    <w:next w:val="CommentText"/>
    <w:link w:val="CommentSubjectChar"/>
    <w:uiPriority w:val="99"/>
    <w:semiHidden/>
    <w:unhideWhenUsed/>
    <w:rsid w:val="008F1B6D"/>
    <w:rPr>
      <w:b/>
      <w:bCs/>
    </w:rPr>
  </w:style>
  <w:style w:type="character" w:customStyle="1" w:styleId="CommentSubjectChar">
    <w:name w:val="Comment Subject Char"/>
    <w:link w:val="CommentSubject"/>
    <w:uiPriority w:val="99"/>
    <w:semiHidden/>
    <w:rsid w:val="008F1B6D"/>
    <w:rPr>
      <w:b/>
      <w:bCs/>
      <w:lang w:eastAsia="en-US"/>
    </w:rPr>
  </w:style>
  <w:style w:type="character" w:customStyle="1" w:styleId="Heading1Char">
    <w:name w:val="Heading 1 Char"/>
    <w:link w:val="Heading1"/>
    <w:rsid w:val="00BD3FAA"/>
    <w:rPr>
      <w:rFonts w:ascii="Times New Roman" w:eastAsia="Times New Roman" w:hAnsi="Times New Roman"/>
      <w:b/>
      <w:bCs/>
      <w:sz w:val="24"/>
      <w:szCs w:val="24"/>
      <w:lang w:eastAsia="en-US"/>
    </w:rPr>
  </w:style>
  <w:style w:type="paragraph" w:styleId="NoSpacing">
    <w:name w:val="No Spacing"/>
    <w:uiPriority w:val="1"/>
    <w:qFormat/>
    <w:rsid w:val="00795AFD"/>
    <w:rPr>
      <w:sz w:val="22"/>
      <w:szCs w:val="22"/>
      <w:lang w:eastAsia="en-US"/>
    </w:rPr>
  </w:style>
  <w:style w:type="paragraph" w:styleId="PlainText">
    <w:name w:val="Plain Text"/>
    <w:basedOn w:val="Normal"/>
    <w:link w:val="PlainTextChar"/>
    <w:uiPriority w:val="99"/>
    <w:rsid w:val="007C795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uiPriority w:val="99"/>
    <w:rsid w:val="007C7956"/>
    <w:rPr>
      <w:rFonts w:ascii="Courier New" w:eastAsia="Times New Roman" w:hAnsi="Courier New" w:cs="Courier New"/>
    </w:rPr>
  </w:style>
  <w:style w:type="character" w:customStyle="1" w:styleId="Heading4Char">
    <w:name w:val="Heading 4 Char"/>
    <w:link w:val="Heading4"/>
    <w:uiPriority w:val="9"/>
    <w:rsid w:val="00DA661D"/>
    <w:rPr>
      <w:rFonts w:ascii="Calibri" w:eastAsia="Times New Roman" w:hAnsi="Calibri" w:cs="Times New Roman"/>
      <w:b/>
      <w:bCs/>
      <w:sz w:val="28"/>
      <w:szCs w:val="28"/>
      <w:lang w:eastAsia="en-US"/>
    </w:rPr>
  </w:style>
  <w:style w:type="character" w:styleId="FollowedHyperlink">
    <w:name w:val="FollowedHyperlink"/>
    <w:uiPriority w:val="99"/>
    <w:semiHidden/>
    <w:unhideWhenUsed/>
    <w:rsid w:val="004D2BDD"/>
    <w:rPr>
      <w:color w:val="800080"/>
      <w:u w:val="single"/>
    </w:rPr>
  </w:style>
  <w:style w:type="character" w:customStyle="1" w:styleId="legds2">
    <w:name w:val="legds2"/>
    <w:rsid w:val="00E00316"/>
    <w:rPr>
      <w:vanish w:val="0"/>
      <w:webHidden w:val="0"/>
      <w:specVanish w:val="0"/>
    </w:rPr>
  </w:style>
  <w:style w:type="paragraph" w:styleId="FootnoteText">
    <w:name w:val="footnote text"/>
    <w:basedOn w:val="Normal"/>
    <w:semiHidden/>
    <w:rsid w:val="00773A02"/>
    <w:rPr>
      <w:sz w:val="20"/>
      <w:szCs w:val="20"/>
    </w:rPr>
  </w:style>
  <w:style w:type="character" w:styleId="FootnoteReference">
    <w:name w:val="footnote reference"/>
    <w:semiHidden/>
    <w:rsid w:val="00773A02"/>
    <w:rPr>
      <w:vertAlign w:val="superscript"/>
    </w:rPr>
  </w:style>
  <w:style w:type="paragraph" w:styleId="NormalWeb">
    <w:name w:val="Normal (Web)"/>
    <w:basedOn w:val="Normal"/>
    <w:uiPriority w:val="99"/>
    <w:unhideWhenUsed/>
    <w:rsid w:val="00A615D7"/>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4F728F"/>
    <w:rPr>
      <w:sz w:val="22"/>
      <w:szCs w:val="22"/>
      <w:lang w:eastAsia="en-US"/>
    </w:rPr>
  </w:style>
  <w:style w:type="paragraph" w:customStyle="1" w:styleId="ELC-ParaTitle2">
    <w:name w:val="ELC - Para Title2"/>
    <w:basedOn w:val="ELC-ParaTitle"/>
    <w:rsid w:val="00035510"/>
    <w:pPr>
      <w:numPr>
        <w:ilvl w:val="1"/>
      </w:numPr>
    </w:pPr>
    <w:rPr>
      <w:b w:val="0"/>
      <w:bCs/>
    </w:rPr>
  </w:style>
  <w:style w:type="paragraph" w:customStyle="1" w:styleId="ELC-ParaTitle">
    <w:name w:val="ELC - Para Title"/>
    <w:basedOn w:val="Normal"/>
    <w:rsid w:val="00035510"/>
    <w:pPr>
      <w:numPr>
        <w:numId w:val="13"/>
      </w:numPr>
      <w:tabs>
        <w:tab w:val="left" w:pos="680"/>
      </w:tabs>
      <w:spacing w:line="240" w:lineRule="auto"/>
    </w:pPr>
    <w:rPr>
      <w:rFonts w:ascii="Arial" w:eastAsia="Times New Roman" w:hAnsi="Arial"/>
      <w:b/>
      <w:sz w:val="24"/>
      <w:szCs w:val="20"/>
    </w:rPr>
  </w:style>
  <w:style w:type="character" w:styleId="UnresolvedMention">
    <w:name w:val="Unresolved Mention"/>
    <w:basedOn w:val="DefaultParagraphFont"/>
    <w:uiPriority w:val="99"/>
    <w:semiHidden/>
    <w:unhideWhenUsed/>
    <w:rsid w:val="001D0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99181">
      <w:bodyDiv w:val="1"/>
      <w:marLeft w:val="0"/>
      <w:marRight w:val="0"/>
      <w:marTop w:val="0"/>
      <w:marBottom w:val="0"/>
      <w:divBdr>
        <w:top w:val="none" w:sz="0" w:space="0" w:color="auto"/>
        <w:left w:val="none" w:sz="0" w:space="0" w:color="auto"/>
        <w:bottom w:val="none" w:sz="0" w:space="0" w:color="auto"/>
        <w:right w:val="none" w:sz="0" w:space="0" w:color="auto"/>
      </w:divBdr>
      <w:divsChild>
        <w:div w:id="671763868">
          <w:marLeft w:val="0"/>
          <w:marRight w:val="0"/>
          <w:marTop w:val="0"/>
          <w:marBottom w:val="0"/>
          <w:divBdr>
            <w:top w:val="none" w:sz="0" w:space="0" w:color="auto"/>
            <w:left w:val="none" w:sz="0" w:space="0" w:color="auto"/>
            <w:bottom w:val="none" w:sz="0" w:space="0" w:color="auto"/>
            <w:right w:val="none" w:sz="0" w:space="0" w:color="auto"/>
          </w:divBdr>
          <w:divsChild>
            <w:div w:id="85923329">
              <w:marLeft w:val="0"/>
              <w:marRight w:val="0"/>
              <w:marTop w:val="0"/>
              <w:marBottom w:val="0"/>
              <w:divBdr>
                <w:top w:val="none" w:sz="0" w:space="0" w:color="auto"/>
                <w:left w:val="none" w:sz="0" w:space="0" w:color="auto"/>
                <w:bottom w:val="none" w:sz="0" w:space="0" w:color="auto"/>
                <w:right w:val="none" w:sz="0" w:space="0" w:color="auto"/>
              </w:divBdr>
              <w:divsChild>
                <w:div w:id="353775116">
                  <w:marLeft w:val="0"/>
                  <w:marRight w:val="0"/>
                  <w:marTop w:val="0"/>
                  <w:marBottom w:val="0"/>
                  <w:divBdr>
                    <w:top w:val="none" w:sz="0" w:space="0" w:color="auto"/>
                    <w:left w:val="none" w:sz="0" w:space="0" w:color="auto"/>
                    <w:bottom w:val="none" w:sz="0" w:space="0" w:color="auto"/>
                    <w:right w:val="none" w:sz="0" w:space="0" w:color="auto"/>
                  </w:divBdr>
                  <w:divsChild>
                    <w:div w:id="1211768207">
                      <w:marLeft w:val="0"/>
                      <w:marRight w:val="0"/>
                      <w:marTop w:val="0"/>
                      <w:marBottom w:val="0"/>
                      <w:divBdr>
                        <w:top w:val="none" w:sz="0" w:space="0" w:color="auto"/>
                        <w:left w:val="none" w:sz="0" w:space="0" w:color="auto"/>
                        <w:bottom w:val="none" w:sz="0" w:space="0" w:color="auto"/>
                        <w:right w:val="none" w:sz="0" w:space="0" w:color="auto"/>
                      </w:divBdr>
                      <w:divsChild>
                        <w:div w:id="6959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086314">
      <w:bodyDiv w:val="1"/>
      <w:marLeft w:val="0"/>
      <w:marRight w:val="0"/>
      <w:marTop w:val="0"/>
      <w:marBottom w:val="0"/>
      <w:divBdr>
        <w:top w:val="none" w:sz="0" w:space="0" w:color="auto"/>
        <w:left w:val="none" w:sz="0" w:space="0" w:color="auto"/>
        <w:bottom w:val="none" w:sz="0" w:space="0" w:color="auto"/>
        <w:right w:val="none" w:sz="0" w:space="0" w:color="auto"/>
      </w:divBdr>
    </w:div>
    <w:div w:id="1131903420">
      <w:bodyDiv w:val="1"/>
      <w:marLeft w:val="0"/>
      <w:marRight w:val="0"/>
      <w:marTop w:val="0"/>
      <w:marBottom w:val="0"/>
      <w:divBdr>
        <w:top w:val="none" w:sz="0" w:space="0" w:color="auto"/>
        <w:left w:val="none" w:sz="0" w:space="0" w:color="auto"/>
        <w:bottom w:val="none" w:sz="0" w:space="0" w:color="auto"/>
        <w:right w:val="none" w:sz="0" w:space="0" w:color="auto"/>
      </w:divBdr>
    </w:div>
    <w:div w:id="1251937024">
      <w:bodyDiv w:val="1"/>
      <w:marLeft w:val="0"/>
      <w:marRight w:val="0"/>
      <w:marTop w:val="0"/>
      <w:marBottom w:val="0"/>
      <w:divBdr>
        <w:top w:val="none" w:sz="0" w:space="0" w:color="auto"/>
        <w:left w:val="none" w:sz="0" w:space="0" w:color="auto"/>
        <w:bottom w:val="none" w:sz="0" w:space="0" w:color="auto"/>
        <w:right w:val="none" w:sz="0" w:space="0" w:color="auto"/>
      </w:divBdr>
    </w:div>
    <w:div w:id="14441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astlothian.gov.uk/downloads/download/13895/lhs_supporting_documents" TargetMode="External"/><Relationship Id="rId4" Type="http://schemas.openxmlformats.org/officeDocument/2006/relationships/settings" Target="settings.xml"/><Relationship Id="rId9" Type="http://schemas.openxmlformats.org/officeDocument/2006/relationships/hyperlink" Target="https://www.eastlothian.gov.uk/downloads/download/13895/lhs_supporting_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53E80-E718-489B-A6D6-047CA8D5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15</Pages>
  <Words>3504</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Combined Impact Assessment: Guidance</vt:lpstr>
    </vt:vector>
  </TitlesOfParts>
  <Company>East Lothian Council</Company>
  <LinksUpToDate>false</LinksUpToDate>
  <CharactersWithSpaces>23431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Impact Assessment: Guidance</dc:title>
  <dc:subject/>
  <dc:creator>spilr</dc:creator>
  <cp:keywords/>
  <cp:lastModifiedBy>Pringle, Rebecca</cp:lastModifiedBy>
  <cp:revision>61</cp:revision>
  <cp:lastPrinted>2019-04-01T08:47:00Z</cp:lastPrinted>
  <dcterms:created xsi:type="dcterms:W3CDTF">2024-11-06T12:14:00Z</dcterms:created>
  <dcterms:modified xsi:type="dcterms:W3CDTF">2024-11-06T15:04:00Z</dcterms:modified>
</cp:coreProperties>
</file>