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E1EE" w14:textId="353A1A15" w:rsidR="00F73EAF" w:rsidRPr="00E52557" w:rsidRDefault="001F3C24">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w:t>
      </w:r>
      <w:proofErr w:type="gramStart"/>
      <w:r w:rsidRPr="00FE340F">
        <w:rPr>
          <w:rFonts w:cs="Calibri"/>
          <w:b/>
          <w:sz w:val="36"/>
          <w:szCs w:val="36"/>
        </w:rPr>
        <w:t>Rights;</w:t>
      </w:r>
      <w:proofErr w:type="gramEnd"/>
      <w:r w:rsidRPr="00FE340F">
        <w:rPr>
          <w:rFonts w:cs="Calibri"/>
          <w:b/>
          <w:sz w:val="36"/>
          <w:szCs w:val="36"/>
        </w:rPr>
        <w:t xml:space="preserve">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w:t>
      </w:r>
      <w:proofErr w:type="gramStart"/>
      <w:r w:rsidRPr="00E03260">
        <w:rPr>
          <w:rFonts w:cs="Calibri"/>
          <w:b/>
          <w:sz w:val="32"/>
          <w:szCs w:val="32"/>
        </w:rPr>
        <w:t>Rights</w:t>
      </w:r>
      <w:r w:rsidR="00C33A3F" w:rsidRPr="00E03260">
        <w:rPr>
          <w:rFonts w:cs="Calibri"/>
          <w:b/>
          <w:sz w:val="32"/>
          <w:szCs w:val="32"/>
        </w:rPr>
        <w:t>;</w:t>
      </w:r>
      <w:proofErr w:type="gramEnd"/>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662"/>
      </w:tblGrid>
      <w:tr w:rsidR="002D24D8" w:rsidRPr="00E52557" w14:paraId="66FFF008" w14:textId="77777777" w:rsidTr="23133D7F">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44A097F6" w:rsidR="002D24D8" w:rsidRPr="00E52557" w:rsidRDefault="00CC6B20" w:rsidP="004300C6">
            <w:pPr>
              <w:pStyle w:val="ListParagraph"/>
              <w:ind w:left="0"/>
              <w:rPr>
                <w:rFonts w:cs="Calibri"/>
                <w:sz w:val="24"/>
                <w:szCs w:val="24"/>
              </w:rPr>
            </w:pPr>
            <w:r w:rsidRPr="23133D7F">
              <w:rPr>
                <w:rFonts w:cs="Calibri"/>
                <w:sz w:val="24"/>
                <w:szCs w:val="24"/>
              </w:rPr>
              <w:t xml:space="preserve">Restructure </w:t>
            </w:r>
            <w:r w:rsidR="75F32884" w:rsidRPr="23133D7F">
              <w:rPr>
                <w:rFonts w:cs="Calibri"/>
                <w:sz w:val="24"/>
                <w:szCs w:val="24"/>
              </w:rPr>
              <w:t xml:space="preserve">and Reorganisation </w:t>
            </w:r>
            <w:r w:rsidRPr="23133D7F">
              <w:rPr>
                <w:rFonts w:cs="Calibri"/>
                <w:sz w:val="24"/>
                <w:szCs w:val="24"/>
              </w:rPr>
              <w:t xml:space="preserve">of Early </w:t>
            </w:r>
            <w:r w:rsidR="70283B60" w:rsidRPr="23133D7F">
              <w:rPr>
                <w:rFonts w:cs="Calibri"/>
                <w:sz w:val="24"/>
                <w:szCs w:val="24"/>
              </w:rPr>
              <w:t>Learning and Childcare Services in East Lothian.</w:t>
            </w:r>
          </w:p>
        </w:tc>
      </w:tr>
      <w:tr w:rsidR="003F6ABB" w:rsidRPr="00E52557" w14:paraId="5AD31457" w14:textId="77777777" w:rsidTr="23133D7F">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14C81638" w:rsidR="003F6ABB" w:rsidRPr="00E52557" w:rsidRDefault="00CC6B20" w:rsidP="004300C6">
            <w:pPr>
              <w:pStyle w:val="ListParagraph"/>
              <w:ind w:left="0"/>
              <w:rPr>
                <w:rFonts w:cs="Calibri"/>
                <w:sz w:val="24"/>
                <w:szCs w:val="24"/>
              </w:rPr>
            </w:pPr>
            <w:r>
              <w:rPr>
                <w:rFonts w:cs="Calibri"/>
                <w:sz w:val="24"/>
                <w:szCs w:val="24"/>
              </w:rPr>
              <w:t>Initial implementation date – August 2026</w:t>
            </w:r>
          </w:p>
        </w:tc>
      </w:tr>
      <w:tr w:rsidR="002D24D8" w:rsidRPr="00E52557" w14:paraId="49AF8EE9" w14:textId="77777777" w:rsidTr="23133D7F">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4228D4B6" w:rsidR="002D24D8" w:rsidRPr="00E52557" w:rsidRDefault="00271D0D" w:rsidP="004300C6">
            <w:pPr>
              <w:pStyle w:val="ListParagraph"/>
              <w:ind w:left="0"/>
              <w:rPr>
                <w:rFonts w:cs="Calibri"/>
                <w:sz w:val="24"/>
                <w:szCs w:val="24"/>
              </w:rPr>
            </w:pPr>
            <w:r w:rsidRPr="23133D7F">
              <w:rPr>
                <w:rFonts w:cs="Calibri"/>
                <w:sz w:val="24"/>
                <w:szCs w:val="24"/>
              </w:rPr>
              <w:t>August 2025</w:t>
            </w:r>
          </w:p>
        </w:tc>
      </w:tr>
      <w:tr w:rsidR="002D24D8" w:rsidRPr="00E52557" w14:paraId="47048BCE" w14:textId="77777777" w:rsidTr="23133D7F">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63D9D742" w:rsidR="002D24D8" w:rsidRPr="00E52557" w:rsidRDefault="24C280F0" w:rsidP="23133D7F">
            <w:pPr>
              <w:pStyle w:val="ListParagraph"/>
              <w:ind w:left="0"/>
              <w:rPr>
                <w:rFonts w:cs="Calibri"/>
                <w:sz w:val="24"/>
                <w:szCs w:val="24"/>
              </w:rPr>
            </w:pPr>
            <w:r w:rsidRPr="23133D7F">
              <w:rPr>
                <w:rFonts w:cs="Calibri"/>
                <w:sz w:val="24"/>
                <w:szCs w:val="24"/>
              </w:rPr>
              <w:t>Alison Cameron</w:t>
            </w:r>
          </w:p>
        </w:tc>
      </w:tr>
      <w:tr w:rsidR="002D24D8" w:rsidRPr="00E52557" w14:paraId="19B26ECB" w14:textId="77777777" w:rsidTr="23133D7F">
        <w:tc>
          <w:tcPr>
            <w:tcW w:w="2376" w:type="dxa"/>
          </w:tcPr>
          <w:p w14:paraId="1474288B"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74413A5" w14:textId="45FFA6AC" w:rsidR="002D24D8" w:rsidRPr="00E52557" w:rsidRDefault="00271D0D" w:rsidP="004300C6">
            <w:pPr>
              <w:pStyle w:val="ListParagraph"/>
              <w:ind w:left="0"/>
              <w:rPr>
                <w:rFonts w:cs="Calibri"/>
                <w:sz w:val="24"/>
                <w:szCs w:val="24"/>
              </w:rPr>
            </w:pPr>
            <w:r>
              <w:rPr>
                <w:rFonts w:cs="Calibri"/>
                <w:sz w:val="24"/>
                <w:szCs w:val="24"/>
              </w:rPr>
              <w:t>Alison Cameron, Service Manager – Early Years, Childcare and Whole Family Wellbeing</w:t>
            </w:r>
          </w:p>
        </w:tc>
      </w:tr>
    </w:tbl>
    <w:p w14:paraId="6D513105" w14:textId="77777777" w:rsidR="002D24D8" w:rsidRDefault="002D24D8" w:rsidP="002D24D8">
      <w:pPr>
        <w:pStyle w:val="ListParagraph"/>
        <w:ind w:left="0"/>
        <w:rPr>
          <w:rFonts w:cs="Calibri"/>
          <w:sz w:val="24"/>
          <w:szCs w:val="24"/>
        </w:rPr>
      </w:pP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723FBD44" w14:textId="77777777" w:rsidR="002D24D8" w:rsidRPr="00E52557" w:rsidRDefault="002D24D8" w:rsidP="00E03260">
      <w:pPr>
        <w:pStyle w:val="ListParagraph"/>
        <w:spacing w:line="240" w:lineRule="auto"/>
        <w:ind w:left="0"/>
        <w:rPr>
          <w:rFonts w:cs="Calibri"/>
          <w:sz w:val="24"/>
          <w:szCs w:val="24"/>
        </w:rPr>
      </w:pPr>
      <w:r w:rsidRPr="23133D7F">
        <w:rPr>
          <w:rFonts w:cs="Calibri"/>
          <w:sz w:val="24"/>
          <w:szCs w:val="24"/>
        </w:rPr>
        <w:t>Set out a clear understanding of the purpose of the policy</w:t>
      </w:r>
      <w:r w:rsidR="009D17FB" w:rsidRPr="23133D7F">
        <w:rPr>
          <w:rFonts w:cs="Calibri"/>
          <w:sz w:val="24"/>
          <w:szCs w:val="24"/>
        </w:rPr>
        <w:t xml:space="preserve">/ proposal/ activity </w:t>
      </w:r>
      <w:r w:rsidRPr="23133D7F">
        <w:rPr>
          <w:rFonts w:cs="Calibri"/>
          <w:sz w:val="24"/>
          <w:szCs w:val="24"/>
        </w:rPr>
        <w:t>being developed or reviewed (e.g. objectives,</w:t>
      </w:r>
      <w:r w:rsidR="004169CA" w:rsidRPr="23133D7F">
        <w:rPr>
          <w:rFonts w:cs="Calibri"/>
          <w:sz w:val="24"/>
          <w:szCs w:val="24"/>
        </w:rPr>
        <w:t xml:space="preserve"> </w:t>
      </w:r>
      <w:r w:rsidRPr="23133D7F">
        <w:rPr>
          <w:rFonts w:cs="Calibri"/>
          <w:sz w:val="24"/>
          <w:szCs w:val="24"/>
        </w:rPr>
        <w:t>aims) including the context within which it will operate.</w:t>
      </w:r>
    </w:p>
    <w:p w14:paraId="6C361659" w14:textId="4F6396B2" w:rsidR="23133D7F" w:rsidRDefault="23133D7F" w:rsidP="23133D7F">
      <w:pPr>
        <w:pStyle w:val="ListParagraph"/>
        <w:spacing w:line="240" w:lineRule="auto"/>
        <w:ind w:left="0"/>
        <w:rPr>
          <w:rFonts w:cs="Calibri"/>
          <w:sz w:val="24"/>
          <w:szCs w:val="24"/>
        </w:rPr>
      </w:pPr>
    </w:p>
    <w:p w14:paraId="56097232" w14:textId="55FE0AE1" w:rsidR="686FE981" w:rsidRDefault="686FE981" w:rsidP="23133D7F">
      <w:pPr>
        <w:pStyle w:val="ListParagraph"/>
        <w:spacing w:line="240" w:lineRule="auto"/>
        <w:ind w:left="0"/>
        <w:rPr>
          <w:rFonts w:cs="Calibri"/>
          <w:sz w:val="24"/>
          <w:szCs w:val="24"/>
        </w:rPr>
      </w:pPr>
      <w:r w:rsidRPr="23133D7F">
        <w:rPr>
          <w:rFonts w:cs="Calibri"/>
          <w:sz w:val="24"/>
          <w:szCs w:val="24"/>
        </w:rPr>
        <w:t xml:space="preserve">To implement strategic changes to </w:t>
      </w:r>
      <w:r w:rsidR="13CB3FD2" w:rsidRPr="23133D7F">
        <w:rPr>
          <w:rFonts w:cs="Calibri"/>
          <w:sz w:val="24"/>
          <w:szCs w:val="24"/>
        </w:rPr>
        <w:t xml:space="preserve">the delivery of </w:t>
      </w:r>
      <w:r w:rsidRPr="23133D7F">
        <w:rPr>
          <w:rFonts w:cs="Calibri"/>
          <w:sz w:val="24"/>
          <w:szCs w:val="24"/>
        </w:rPr>
        <w:t>EL&amp;CC provision across East Lothian</w:t>
      </w:r>
      <w:r w:rsidR="4C1F6969" w:rsidRPr="23133D7F">
        <w:rPr>
          <w:rFonts w:cs="Calibri"/>
          <w:sz w:val="24"/>
          <w:szCs w:val="24"/>
        </w:rPr>
        <w:t xml:space="preserve"> to:</w:t>
      </w:r>
    </w:p>
    <w:p w14:paraId="68C71A18" w14:textId="6F9DE537" w:rsidR="1D92B66C" w:rsidRDefault="1D92B66C" w:rsidP="23133D7F">
      <w:pPr>
        <w:pStyle w:val="ListParagraph"/>
        <w:numPr>
          <w:ilvl w:val="0"/>
          <w:numId w:val="3"/>
        </w:numPr>
        <w:spacing w:line="240" w:lineRule="auto"/>
        <w:rPr>
          <w:rFonts w:ascii="Aptos" w:eastAsia="Aptos" w:hAnsi="Aptos" w:cs="Aptos"/>
        </w:rPr>
      </w:pPr>
      <w:r w:rsidRPr="23133D7F">
        <w:rPr>
          <w:rFonts w:ascii="Aptos" w:eastAsia="Aptos" w:hAnsi="Aptos" w:cs="Aptos"/>
        </w:rPr>
        <w:t xml:space="preserve">Deliver best value for the council and communities </w:t>
      </w:r>
    </w:p>
    <w:p w14:paraId="363F9FAC" w14:textId="12F26915" w:rsidR="1D92B66C" w:rsidRDefault="1D92B66C" w:rsidP="23133D7F">
      <w:pPr>
        <w:pStyle w:val="ListParagraph"/>
        <w:numPr>
          <w:ilvl w:val="0"/>
          <w:numId w:val="3"/>
        </w:numPr>
        <w:spacing w:after="0" w:line="257" w:lineRule="auto"/>
        <w:rPr>
          <w:rFonts w:ascii="Aptos" w:eastAsia="Aptos" w:hAnsi="Aptos" w:cs="Aptos"/>
        </w:rPr>
      </w:pPr>
      <w:r w:rsidRPr="23133D7F">
        <w:rPr>
          <w:rFonts w:ascii="Aptos" w:eastAsia="Aptos" w:hAnsi="Aptos" w:cs="Aptos"/>
        </w:rPr>
        <w:t xml:space="preserve">Reorganise staffing structures for sustainability </w:t>
      </w:r>
    </w:p>
    <w:p w14:paraId="1204EC40" w14:textId="2E0321A1" w:rsidR="1D92B66C" w:rsidRDefault="1D92B66C" w:rsidP="23133D7F">
      <w:pPr>
        <w:pStyle w:val="ListParagraph"/>
        <w:numPr>
          <w:ilvl w:val="0"/>
          <w:numId w:val="3"/>
        </w:numPr>
        <w:spacing w:after="0" w:line="257" w:lineRule="auto"/>
        <w:rPr>
          <w:rFonts w:ascii="Aptos" w:eastAsia="Aptos" w:hAnsi="Aptos" w:cs="Aptos"/>
        </w:rPr>
      </w:pPr>
      <w:r w:rsidRPr="23133D7F">
        <w:rPr>
          <w:rFonts w:ascii="Aptos" w:eastAsia="Aptos" w:hAnsi="Aptos" w:cs="Aptos"/>
        </w:rPr>
        <w:t>Optimise capacity across settings for future growth, including potential PVI partners.</w:t>
      </w:r>
    </w:p>
    <w:p w14:paraId="1C342A1B" w14:textId="21484F6A" w:rsidR="1D92B66C" w:rsidRDefault="1D92B66C" w:rsidP="23133D7F">
      <w:pPr>
        <w:pStyle w:val="ListParagraph"/>
        <w:numPr>
          <w:ilvl w:val="0"/>
          <w:numId w:val="3"/>
        </w:numPr>
        <w:spacing w:after="0" w:line="257" w:lineRule="auto"/>
        <w:rPr>
          <w:rFonts w:ascii="Aptos" w:eastAsia="Aptos" w:hAnsi="Aptos" w:cs="Aptos"/>
        </w:rPr>
      </w:pPr>
      <w:r w:rsidRPr="23133D7F">
        <w:rPr>
          <w:rFonts w:ascii="Aptos" w:eastAsia="Aptos" w:hAnsi="Aptos" w:cs="Aptos"/>
        </w:rPr>
        <w:t>Meet increasing demands for placements across ELC (Age 2-5)</w:t>
      </w:r>
    </w:p>
    <w:p w14:paraId="529392A1" w14:textId="7251A2C5" w:rsidR="1D92B66C" w:rsidRDefault="1D92B66C" w:rsidP="23133D7F">
      <w:pPr>
        <w:pStyle w:val="ListParagraph"/>
        <w:numPr>
          <w:ilvl w:val="0"/>
          <w:numId w:val="3"/>
        </w:numPr>
        <w:spacing w:after="0" w:line="257" w:lineRule="auto"/>
        <w:rPr>
          <w:rFonts w:ascii="Aptos" w:eastAsia="Aptos" w:hAnsi="Aptos" w:cs="Aptos"/>
        </w:rPr>
      </w:pPr>
      <w:r w:rsidRPr="23133D7F">
        <w:rPr>
          <w:rFonts w:ascii="Aptos" w:eastAsia="Aptos" w:hAnsi="Aptos" w:cs="Aptos"/>
        </w:rPr>
        <w:t>Parental choice and utilisation of ELC full year provisions</w:t>
      </w:r>
    </w:p>
    <w:p w14:paraId="605FA881" w14:textId="64FDE76F" w:rsidR="23133D7F" w:rsidRDefault="23133D7F" w:rsidP="23133D7F">
      <w:pPr>
        <w:spacing w:line="240" w:lineRule="auto"/>
        <w:rPr>
          <w:rFonts w:cs="Calibri"/>
        </w:rPr>
      </w:pPr>
    </w:p>
    <w:p w14:paraId="07BF5B59" w14:textId="11FE0856" w:rsidR="002669F9" w:rsidRPr="002669F9" w:rsidRDefault="4DB7F70E" w:rsidP="23133D7F">
      <w:pPr>
        <w:spacing w:line="240" w:lineRule="auto"/>
        <w:jc w:val="both"/>
        <w:rPr>
          <w:rFonts w:asciiTheme="minorHAnsi" w:hAnsiTheme="minorHAnsi" w:cstheme="minorBidi"/>
          <w:color w:val="000000"/>
        </w:rPr>
      </w:pPr>
      <w:r w:rsidRPr="23133D7F">
        <w:rPr>
          <w:rFonts w:asciiTheme="minorHAnsi" w:hAnsiTheme="minorHAnsi" w:cstheme="minorBidi"/>
          <w:color w:val="000000" w:themeColor="text1"/>
        </w:rPr>
        <w:t>In line with above, f</w:t>
      </w:r>
      <w:r w:rsidR="002669F9" w:rsidRPr="23133D7F">
        <w:rPr>
          <w:rFonts w:asciiTheme="minorHAnsi" w:hAnsiTheme="minorHAnsi" w:cstheme="minorBidi"/>
          <w:color w:val="000000" w:themeColor="text1"/>
        </w:rPr>
        <w:t xml:space="preserve">rom August 2026, the Early Learning and Childcare delivery model will change </w:t>
      </w:r>
      <w:r w:rsidR="4E0974F3" w:rsidRPr="23133D7F">
        <w:rPr>
          <w:rFonts w:asciiTheme="minorHAnsi" w:hAnsiTheme="minorHAnsi" w:cstheme="minorBidi"/>
          <w:color w:val="000000" w:themeColor="text1"/>
        </w:rPr>
        <w:t>from f</w:t>
      </w:r>
      <w:r w:rsidR="002669F9" w:rsidRPr="23133D7F">
        <w:rPr>
          <w:rFonts w:asciiTheme="minorHAnsi" w:hAnsiTheme="minorHAnsi" w:cstheme="minorBidi"/>
          <w:color w:val="000000" w:themeColor="text1"/>
        </w:rPr>
        <w:t>ull year (48 weeks) to school year (38 weeks)</w:t>
      </w:r>
      <w:r w:rsidR="1DB6EDD0" w:rsidRPr="23133D7F">
        <w:rPr>
          <w:rFonts w:asciiTheme="minorHAnsi" w:hAnsiTheme="minorHAnsi" w:cstheme="minorBidi"/>
          <w:color w:val="000000" w:themeColor="text1"/>
        </w:rPr>
        <w:t xml:space="preserve"> </w:t>
      </w:r>
      <w:r w:rsidR="002669F9" w:rsidRPr="23133D7F">
        <w:rPr>
          <w:rFonts w:asciiTheme="minorHAnsi" w:hAnsiTheme="minorHAnsi" w:cstheme="minorBidi"/>
          <w:color w:val="000000" w:themeColor="text1"/>
        </w:rPr>
        <w:t>at:</w:t>
      </w:r>
    </w:p>
    <w:p w14:paraId="4AA4C2D8"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proofErr w:type="spellStart"/>
      <w:r w:rsidRPr="00F24474">
        <w:rPr>
          <w:rFonts w:asciiTheme="minorHAnsi" w:hAnsiTheme="minorHAnsi" w:cstheme="minorHAnsi"/>
          <w:bCs/>
          <w:color w:val="000000"/>
        </w:rPr>
        <w:t>Aberlady</w:t>
      </w:r>
      <w:proofErr w:type="spellEnd"/>
      <w:r w:rsidRPr="00F24474">
        <w:rPr>
          <w:rFonts w:asciiTheme="minorHAnsi" w:hAnsiTheme="minorHAnsi" w:cstheme="minorHAnsi"/>
          <w:bCs/>
          <w:color w:val="000000"/>
        </w:rPr>
        <w:t xml:space="preserve"> Primary School</w:t>
      </w:r>
    </w:p>
    <w:p w14:paraId="2DD3C2F1"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East Linton Primary School</w:t>
      </w:r>
    </w:p>
    <w:p w14:paraId="2FEA75A9"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Law Primary School</w:t>
      </w:r>
    </w:p>
    <w:p w14:paraId="50B0B3A1"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Longniddry Primary School</w:t>
      </w:r>
    </w:p>
    <w:p w14:paraId="25E7FC29"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Pinkie St Peters Primary School</w:t>
      </w:r>
    </w:p>
    <w:p w14:paraId="4FC16E1C"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Sandersons Wynd Primary School (including Eligible 2-year-old provision)</w:t>
      </w:r>
    </w:p>
    <w:p w14:paraId="4AAA115F" w14:textId="77777777" w:rsidR="00F24474" w:rsidRPr="00F24474" w:rsidRDefault="00F24474" w:rsidP="00F24474">
      <w:pPr>
        <w:pStyle w:val="ListParagraph"/>
        <w:keepLines/>
        <w:widowControl w:val="0"/>
        <w:numPr>
          <w:ilvl w:val="0"/>
          <w:numId w:val="19"/>
        </w:numPr>
        <w:autoSpaceDE w:val="0"/>
        <w:autoSpaceDN w:val="0"/>
        <w:spacing w:after="0" w:line="240" w:lineRule="auto"/>
        <w:ind w:left="1434" w:hanging="357"/>
        <w:contextualSpacing w:val="0"/>
        <w:jc w:val="both"/>
        <w:rPr>
          <w:rFonts w:asciiTheme="minorHAnsi" w:hAnsiTheme="minorHAnsi" w:cstheme="minorHAnsi"/>
          <w:bCs/>
          <w:color w:val="000000"/>
        </w:rPr>
      </w:pPr>
      <w:r w:rsidRPr="00F24474">
        <w:rPr>
          <w:rFonts w:asciiTheme="minorHAnsi" w:hAnsiTheme="minorHAnsi" w:cstheme="minorHAnsi"/>
          <w:bCs/>
          <w:color w:val="000000"/>
        </w:rPr>
        <w:t>Yester Primary School</w:t>
      </w:r>
    </w:p>
    <w:p w14:paraId="1166542D" w14:textId="77777777" w:rsidR="003F6ABB" w:rsidRPr="00E52557" w:rsidRDefault="003F6ABB" w:rsidP="002D24D8">
      <w:pPr>
        <w:pStyle w:val="ListParagraph"/>
        <w:ind w:left="0"/>
        <w:rPr>
          <w:rFonts w:cs="Calibri"/>
          <w:sz w:val="24"/>
          <w:szCs w:val="24"/>
        </w:rPr>
      </w:pPr>
    </w:p>
    <w:p w14:paraId="1DB806C2" w14:textId="77777777" w:rsidR="002D24D8" w:rsidRPr="00E52557" w:rsidRDefault="002D24D8" w:rsidP="00E52557">
      <w:pPr>
        <w:pStyle w:val="ListParagraph"/>
        <w:numPr>
          <w:ilvl w:val="1"/>
          <w:numId w:val="11"/>
        </w:numPr>
        <w:rPr>
          <w:rFonts w:cs="Calibri"/>
          <w:b/>
          <w:sz w:val="24"/>
          <w:szCs w:val="24"/>
        </w:rPr>
      </w:pPr>
      <w:r w:rsidRPr="00E52557">
        <w:rPr>
          <w:rFonts w:cs="Calibri"/>
          <w:b/>
          <w:sz w:val="24"/>
          <w:szCs w:val="24"/>
        </w:rPr>
        <w:lastRenderedPageBreak/>
        <w:t xml:space="preserve">What will change </w:t>
      </w:r>
      <w:proofErr w:type="gramStart"/>
      <w:r w:rsidRPr="00E52557">
        <w:rPr>
          <w:rFonts w:cs="Calibri"/>
          <w:b/>
          <w:sz w:val="24"/>
          <w:szCs w:val="24"/>
        </w:rPr>
        <w:t>as a result of</w:t>
      </w:r>
      <w:proofErr w:type="gramEnd"/>
      <w:r w:rsidRPr="00E52557">
        <w:rPr>
          <w:rFonts w:cs="Calibri"/>
          <w:b/>
          <w:sz w:val="24"/>
          <w:szCs w:val="24"/>
        </w:rPr>
        <w:t xml:space="preserve"> this policy?</w:t>
      </w:r>
    </w:p>
    <w:p w14:paraId="3C4DD4E2" w14:textId="156AF938" w:rsidR="00E03260" w:rsidRDefault="002669F9" w:rsidP="23133D7F">
      <w:pPr>
        <w:spacing w:after="160" w:line="257" w:lineRule="auto"/>
        <w:rPr>
          <w:rFonts w:ascii="Aptos" w:eastAsia="Aptos" w:hAnsi="Aptos" w:cs="Aptos"/>
          <w:color w:val="000000" w:themeColor="text1"/>
        </w:rPr>
      </w:pPr>
      <w:r w:rsidRPr="23133D7F">
        <w:rPr>
          <w:rFonts w:cs="Calibri"/>
          <w:sz w:val="24"/>
          <w:szCs w:val="24"/>
        </w:rPr>
        <w:t xml:space="preserve">This </w:t>
      </w:r>
      <w:r w:rsidR="2E13CDED" w:rsidRPr="23133D7F">
        <w:rPr>
          <w:rFonts w:cs="Calibri"/>
          <w:sz w:val="24"/>
          <w:szCs w:val="24"/>
        </w:rPr>
        <w:t xml:space="preserve">restructure and reorganisation </w:t>
      </w:r>
      <w:r w:rsidRPr="23133D7F">
        <w:rPr>
          <w:rFonts w:cs="Calibri"/>
          <w:sz w:val="24"/>
          <w:szCs w:val="24"/>
        </w:rPr>
        <w:t xml:space="preserve">will </w:t>
      </w:r>
      <w:r w:rsidR="0FFD7896" w:rsidRPr="23133D7F">
        <w:rPr>
          <w:rFonts w:cs="Calibri"/>
          <w:sz w:val="24"/>
          <w:szCs w:val="24"/>
        </w:rPr>
        <w:t xml:space="preserve">change </w:t>
      </w:r>
      <w:r w:rsidRPr="23133D7F">
        <w:rPr>
          <w:rFonts w:cs="Calibri"/>
          <w:sz w:val="24"/>
          <w:szCs w:val="24"/>
        </w:rPr>
        <w:t>the</w:t>
      </w:r>
      <w:r w:rsidR="3762A511" w:rsidRPr="23133D7F">
        <w:rPr>
          <w:rFonts w:cs="Calibri"/>
          <w:sz w:val="24"/>
          <w:szCs w:val="24"/>
        </w:rPr>
        <w:t xml:space="preserve"> attendance patterns available </w:t>
      </w:r>
      <w:r w:rsidR="348F7DCD" w:rsidRPr="23133D7F">
        <w:rPr>
          <w:rFonts w:cs="Calibri"/>
          <w:sz w:val="24"/>
          <w:szCs w:val="24"/>
        </w:rPr>
        <w:t xml:space="preserve">to families entitled to funded Early Learning and Childcare </w:t>
      </w:r>
      <w:r w:rsidR="3762A511" w:rsidRPr="23133D7F">
        <w:rPr>
          <w:rFonts w:cs="Calibri"/>
          <w:sz w:val="24"/>
          <w:szCs w:val="24"/>
        </w:rPr>
        <w:t xml:space="preserve">in these 7 </w:t>
      </w:r>
      <w:r w:rsidR="64837436" w:rsidRPr="23133D7F">
        <w:rPr>
          <w:rFonts w:cs="Calibri"/>
          <w:sz w:val="24"/>
          <w:szCs w:val="24"/>
        </w:rPr>
        <w:t xml:space="preserve">settings from </w:t>
      </w:r>
      <w:r w:rsidR="00F24474" w:rsidRPr="23133D7F">
        <w:rPr>
          <w:rFonts w:cs="Calibri"/>
          <w:sz w:val="24"/>
          <w:szCs w:val="24"/>
        </w:rPr>
        <w:t>August 2026.</w:t>
      </w:r>
      <w:r w:rsidR="59EB4DB6" w:rsidRPr="23133D7F">
        <w:rPr>
          <w:rFonts w:cs="Calibri"/>
          <w:sz w:val="24"/>
          <w:szCs w:val="24"/>
        </w:rPr>
        <w:t xml:space="preserve"> Children who are already attending these settings, and </w:t>
      </w:r>
      <w:r w:rsidR="1BE857A1" w:rsidRPr="23133D7F">
        <w:rPr>
          <w:rFonts w:cs="Calibri"/>
          <w:sz w:val="24"/>
          <w:szCs w:val="24"/>
        </w:rPr>
        <w:t xml:space="preserve">will not be starting school </w:t>
      </w:r>
      <w:r w:rsidR="6A7C686B" w:rsidRPr="23133D7F">
        <w:rPr>
          <w:rFonts w:cs="Calibri"/>
          <w:sz w:val="24"/>
          <w:szCs w:val="24"/>
        </w:rPr>
        <w:t>i</w:t>
      </w:r>
      <w:r w:rsidR="1BE857A1" w:rsidRPr="23133D7F">
        <w:rPr>
          <w:rFonts w:cs="Calibri"/>
          <w:sz w:val="24"/>
          <w:szCs w:val="24"/>
        </w:rPr>
        <w:t>n August 2026</w:t>
      </w:r>
      <w:r w:rsidR="59EB4DB6" w:rsidRPr="23133D7F">
        <w:rPr>
          <w:rFonts w:cs="Calibri"/>
          <w:sz w:val="24"/>
          <w:szCs w:val="24"/>
        </w:rPr>
        <w:t xml:space="preserve">, </w:t>
      </w:r>
      <w:r w:rsidR="77176715" w:rsidRPr="23133D7F">
        <w:rPr>
          <w:rFonts w:cs="Calibri"/>
          <w:sz w:val="24"/>
          <w:szCs w:val="24"/>
        </w:rPr>
        <w:t xml:space="preserve">will </w:t>
      </w:r>
      <w:r w:rsidR="2D4516AC" w:rsidRPr="23133D7F">
        <w:rPr>
          <w:rFonts w:cs="Calibri"/>
          <w:sz w:val="24"/>
          <w:szCs w:val="24"/>
        </w:rPr>
        <w:t>continue to have a placement in their existing setting</w:t>
      </w:r>
      <w:r w:rsidR="77176715" w:rsidRPr="23133D7F">
        <w:rPr>
          <w:rFonts w:cs="Calibri"/>
          <w:sz w:val="24"/>
          <w:szCs w:val="24"/>
        </w:rPr>
        <w:t xml:space="preserve">.  </w:t>
      </w:r>
      <w:r w:rsidR="0EDE5FBF" w:rsidRPr="23133D7F">
        <w:rPr>
          <w:rFonts w:cs="Calibri"/>
          <w:sz w:val="24"/>
          <w:szCs w:val="24"/>
        </w:rPr>
        <w:t xml:space="preserve">As </w:t>
      </w:r>
      <w:r w:rsidR="5EDAC8D5" w:rsidRPr="23133D7F">
        <w:rPr>
          <w:rFonts w:cs="Calibri"/>
          <w:sz w:val="24"/>
          <w:szCs w:val="24"/>
        </w:rPr>
        <w:t xml:space="preserve">Scottish </w:t>
      </w:r>
      <w:r w:rsidR="0EDE5FBF" w:rsidRPr="23133D7F">
        <w:rPr>
          <w:rFonts w:cs="Calibri"/>
          <w:sz w:val="24"/>
          <w:szCs w:val="24"/>
        </w:rPr>
        <w:t>Early Learning and Childcare operates in a Provider Neutral context</w:t>
      </w:r>
      <w:r w:rsidR="05AC0F49" w:rsidRPr="23133D7F">
        <w:rPr>
          <w:rFonts w:cs="Calibri"/>
          <w:sz w:val="24"/>
          <w:szCs w:val="24"/>
        </w:rPr>
        <w:t xml:space="preserve">, </w:t>
      </w:r>
      <w:r w:rsidR="77176715" w:rsidRPr="23133D7F">
        <w:rPr>
          <w:rFonts w:cs="Calibri"/>
          <w:sz w:val="24"/>
          <w:szCs w:val="24"/>
        </w:rPr>
        <w:t xml:space="preserve">families </w:t>
      </w:r>
      <w:r w:rsidR="1163C3F4" w:rsidRPr="23133D7F">
        <w:rPr>
          <w:rFonts w:cs="Calibri"/>
          <w:sz w:val="24"/>
          <w:szCs w:val="24"/>
        </w:rPr>
        <w:t>who require</w:t>
      </w:r>
      <w:r w:rsidR="77176715" w:rsidRPr="23133D7F">
        <w:rPr>
          <w:rFonts w:cs="Calibri"/>
          <w:sz w:val="24"/>
          <w:szCs w:val="24"/>
        </w:rPr>
        <w:t xml:space="preserve"> an </w:t>
      </w:r>
      <w:r w:rsidR="3398988B" w:rsidRPr="23133D7F">
        <w:rPr>
          <w:rFonts w:cs="Calibri"/>
          <w:sz w:val="24"/>
          <w:szCs w:val="24"/>
        </w:rPr>
        <w:t xml:space="preserve">alternative </w:t>
      </w:r>
      <w:r w:rsidR="77176715" w:rsidRPr="23133D7F">
        <w:rPr>
          <w:rFonts w:cs="Calibri"/>
          <w:sz w:val="24"/>
          <w:szCs w:val="24"/>
        </w:rPr>
        <w:t>attendance pattern</w:t>
      </w:r>
      <w:r w:rsidR="792DCDF5" w:rsidRPr="23133D7F">
        <w:rPr>
          <w:rFonts w:cs="Calibri"/>
          <w:sz w:val="24"/>
          <w:szCs w:val="24"/>
        </w:rPr>
        <w:t xml:space="preserve"> to the one available in their existing setting</w:t>
      </w:r>
      <w:r w:rsidR="5C4CEAEB" w:rsidRPr="23133D7F">
        <w:rPr>
          <w:rFonts w:cs="Calibri"/>
          <w:sz w:val="24"/>
          <w:szCs w:val="24"/>
        </w:rPr>
        <w:t xml:space="preserve">, or the setting they have made an application request for </w:t>
      </w:r>
      <w:r w:rsidR="792DCDF5" w:rsidRPr="23133D7F">
        <w:rPr>
          <w:rFonts w:cs="Calibri"/>
          <w:sz w:val="24"/>
          <w:szCs w:val="24"/>
        </w:rPr>
        <w:t>from August 2026</w:t>
      </w:r>
      <w:r w:rsidR="1DCE10B0" w:rsidRPr="23133D7F">
        <w:rPr>
          <w:rFonts w:cs="Calibri"/>
          <w:sz w:val="24"/>
          <w:szCs w:val="24"/>
        </w:rPr>
        <w:t xml:space="preserve">, </w:t>
      </w:r>
      <w:r w:rsidR="4F043BAA" w:rsidRPr="23133D7F">
        <w:rPr>
          <w:rFonts w:cs="Calibri"/>
          <w:sz w:val="24"/>
          <w:szCs w:val="24"/>
        </w:rPr>
        <w:t xml:space="preserve">will be able to apply </w:t>
      </w:r>
      <w:r w:rsidR="77362E0E" w:rsidRPr="23133D7F">
        <w:rPr>
          <w:rFonts w:cs="Calibri"/>
          <w:sz w:val="24"/>
          <w:szCs w:val="24"/>
        </w:rPr>
        <w:t>to available East Lothian Council Early Learning and Chil</w:t>
      </w:r>
      <w:r w:rsidR="6DAC502C" w:rsidRPr="23133D7F">
        <w:rPr>
          <w:rFonts w:cs="Calibri"/>
          <w:sz w:val="24"/>
          <w:szCs w:val="24"/>
        </w:rPr>
        <w:t>dcare setting</w:t>
      </w:r>
      <w:r w:rsidR="0FCC4792" w:rsidRPr="23133D7F">
        <w:rPr>
          <w:rFonts w:cs="Calibri"/>
          <w:sz w:val="24"/>
          <w:szCs w:val="24"/>
        </w:rPr>
        <w:t>s</w:t>
      </w:r>
      <w:r w:rsidR="6DAC502C" w:rsidRPr="23133D7F">
        <w:rPr>
          <w:rFonts w:cs="Calibri"/>
          <w:sz w:val="24"/>
          <w:szCs w:val="24"/>
        </w:rPr>
        <w:t xml:space="preserve"> and Private EL&amp;CC Providers who are in partnership with ELC, including chil</w:t>
      </w:r>
      <w:r w:rsidR="48A1BB0C" w:rsidRPr="23133D7F">
        <w:rPr>
          <w:rFonts w:cs="Calibri"/>
          <w:sz w:val="24"/>
          <w:szCs w:val="24"/>
        </w:rPr>
        <w:t>dminders, to access their total entitlement.</w:t>
      </w:r>
      <w:r w:rsidR="27DA97C1" w:rsidRPr="23133D7F">
        <w:rPr>
          <w:rFonts w:cs="Calibri"/>
          <w:sz w:val="24"/>
          <w:szCs w:val="24"/>
        </w:rPr>
        <w:t xml:space="preserve"> This is in line with Scottish Government legislation which states that </w:t>
      </w:r>
      <w:r w:rsidR="27DA97C1" w:rsidRPr="23133D7F">
        <w:rPr>
          <w:rFonts w:asciiTheme="minorHAnsi" w:eastAsiaTheme="minorEastAsia" w:hAnsiTheme="minorHAnsi" w:cstheme="minorBidi"/>
          <w:color w:val="1A1A1A"/>
          <w:sz w:val="24"/>
          <w:szCs w:val="24"/>
        </w:rPr>
        <w:t xml:space="preserve">Early learning and </w:t>
      </w:r>
      <w:r w:rsidR="16E7D3E0" w:rsidRPr="23133D7F">
        <w:rPr>
          <w:rFonts w:asciiTheme="minorHAnsi" w:eastAsiaTheme="minorEastAsia" w:hAnsiTheme="minorHAnsi" w:cstheme="minorBidi"/>
          <w:color w:val="1A1A1A"/>
          <w:sz w:val="24"/>
          <w:szCs w:val="24"/>
        </w:rPr>
        <w:t>C</w:t>
      </w:r>
      <w:r w:rsidR="27DA97C1" w:rsidRPr="23133D7F">
        <w:rPr>
          <w:rFonts w:asciiTheme="minorHAnsi" w:eastAsiaTheme="minorEastAsia" w:hAnsiTheme="minorHAnsi" w:cstheme="minorBidi"/>
          <w:color w:val="1A1A1A"/>
          <w:sz w:val="24"/>
          <w:szCs w:val="24"/>
        </w:rPr>
        <w:t>hildcare funding</w:t>
      </w:r>
      <w:r w:rsidR="6CDC46E7" w:rsidRPr="23133D7F">
        <w:rPr>
          <w:rFonts w:asciiTheme="minorHAnsi" w:eastAsiaTheme="minorEastAsia" w:hAnsiTheme="minorHAnsi" w:cstheme="minorBidi"/>
          <w:color w:val="1A1A1A"/>
          <w:sz w:val="24"/>
          <w:szCs w:val="24"/>
        </w:rPr>
        <w:t xml:space="preserve"> </w:t>
      </w:r>
      <w:r w:rsidR="27DA97C1" w:rsidRPr="23133D7F">
        <w:rPr>
          <w:rFonts w:asciiTheme="minorHAnsi" w:eastAsiaTheme="minorEastAsia" w:hAnsiTheme="minorHAnsi" w:cstheme="minorBidi"/>
          <w:color w:val="1A1A1A"/>
          <w:sz w:val="24"/>
          <w:szCs w:val="24"/>
        </w:rPr>
        <w:t xml:space="preserve">from </w:t>
      </w:r>
      <w:r w:rsidR="59B6B950" w:rsidRPr="23133D7F">
        <w:rPr>
          <w:rFonts w:asciiTheme="minorHAnsi" w:eastAsiaTheme="minorEastAsia" w:hAnsiTheme="minorHAnsi" w:cstheme="minorBidi"/>
          <w:color w:val="1A1A1A"/>
          <w:sz w:val="24"/>
          <w:szCs w:val="24"/>
        </w:rPr>
        <w:t>the local</w:t>
      </w:r>
      <w:r w:rsidR="27DA97C1" w:rsidRPr="23133D7F">
        <w:rPr>
          <w:rFonts w:asciiTheme="minorHAnsi" w:eastAsiaTheme="minorEastAsia" w:hAnsiTheme="minorHAnsi" w:cstheme="minorBidi"/>
          <w:color w:val="1A1A1A"/>
          <w:sz w:val="24"/>
          <w:szCs w:val="24"/>
        </w:rPr>
        <w:t xml:space="preserve"> government settlement provides funding for local authorities to deliver funded ELC to all eligible children. Local authorities are responsible for ensuring that the funded ELC entitlement is available for all eligible children in their area</w:t>
      </w:r>
      <w:r w:rsidR="0B7061C1" w:rsidRPr="23133D7F">
        <w:rPr>
          <w:rFonts w:asciiTheme="minorHAnsi" w:eastAsiaTheme="minorEastAsia" w:hAnsiTheme="minorHAnsi" w:cstheme="minorBidi"/>
          <w:color w:val="1A1A1A"/>
          <w:sz w:val="24"/>
          <w:szCs w:val="24"/>
        </w:rPr>
        <w:t xml:space="preserve"> (East Lothian).</w:t>
      </w:r>
      <w:r w:rsidR="072A177C" w:rsidRPr="23133D7F">
        <w:rPr>
          <w:rFonts w:asciiTheme="minorHAnsi" w:eastAsiaTheme="minorEastAsia" w:hAnsiTheme="minorHAnsi" w:cstheme="minorBidi"/>
          <w:color w:val="1A1A1A"/>
          <w:sz w:val="24"/>
          <w:szCs w:val="24"/>
        </w:rPr>
        <w:t xml:space="preserve"> </w:t>
      </w:r>
      <w:r w:rsidR="072A177C" w:rsidRPr="23133D7F">
        <w:rPr>
          <w:rFonts w:ascii="Aptos" w:eastAsia="Aptos" w:hAnsi="Aptos" w:cs="Aptos"/>
          <w:color w:val="000000" w:themeColor="text1"/>
        </w:rPr>
        <w:t xml:space="preserve"> Legislation states that the Local Authority has a duty to provide sufficient places for eligible children; it does not specify that this is a setting of a parents’ choice. East Lothian Council will continue to meet this duty with the proposed change in delivery models by providing adequate EL&amp;CC places for eligible children in East Lothian whose parents wish a place.</w:t>
      </w:r>
    </w:p>
    <w:p w14:paraId="5725804B" w14:textId="6F1F7766" w:rsidR="00E03260" w:rsidRDefault="0B7061C1" w:rsidP="23133D7F">
      <w:pPr>
        <w:spacing w:after="160" w:line="257" w:lineRule="auto"/>
        <w:rPr>
          <w:rFonts w:asciiTheme="minorHAnsi" w:eastAsiaTheme="minorEastAsia" w:hAnsiTheme="minorHAnsi" w:cstheme="minorBidi"/>
          <w:color w:val="1A1A1A"/>
          <w:sz w:val="24"/>
          <w:szCs w:val="24"/>
        </w:rPr>
      </w:pPr>
      <w:r w:rsidRPr="23133D7F">
        <w:rPr>
          <w:rFonts w:asciiTheme="minorHAnsi" w:eastAsiaTheme="minorEastAsia" w:hAnsiTheme="minorHAnsi" w:cstheme="minorBidi"/>
          <w:color w:val="1A1A1A"/>
          <w:sz w:val="24"/>
          <w:szCs w:val="24"/>
        </w:rPr>
        <w:t xml:space="preserve"> Early Learning and Childcare does not work on catchment areas, with </w:t>
      </w:r>
      <w:r w:rsidR="0CACEC83" w:rsidRPr="23133D7F">
        <w:rPr>
          <w:rFonts w:asciiTheme="minorHAnsi" w:eastAsiaTheme="minorEastAsia" w:hAnsiTheme="minorHAnsi" w:cstheme="minorBidi"/>
          <w:color w:val="1A1A1A"/>
          <w:sz w:val="24"/>
          <w:szCs w:val="24"/>
        </w:rPr>
        <w:t xml:space="preserve">families </w:t>
      </w:r>
      <w:r w:rsidRPr="23133D7F">
        <w:rPr>
          <w:rFonts w:asciiTheme="minorHAnsi" w:eastAsiaTheme="minorEastAsia" w:hAnsiTheme="minorHAnsi" w:cstheme="minorBidi"/>
          <w:color w:val="1A1A1A"/>
          <w:sz w:val="24"/>
          <w:szCs w:val="24"/>
        </w:rPr>
        <w:t>being able to app</w:t>
      </w:r>
      <w:r w:rsidR="57A6E666" w:rsidRPr="23133D7F">
        <w:rPr>
          <w:rFonts w:asciiTheme="minorHAnsi" w:eastAsiaTheme="minorEastAsia" w:hAnsiTheme="minorHAnsi" w:cstheme="minorBidi"/>
          <w:color w:val="1A1A1A"/>
          <w:sz w:val="24"/>
          <w:szCs w:val="24"/>
        </w:rPr>
        <w:t xml:space="preserve">ly to access their </w:t>
      </w:r>
      <w:r w:rsidR="4C327D39" w:rsidRPr="23133D7F">
        <w:rPr>
          <w:rFonts w:asciiTheme="minorHAnsi" w:eastAsiaTheme="minorEastAsia" w:hAnsiTheme="minorHAnsi" w:cstheme="minorBidi"/>
          <w:color w:val="1A1A1A"/>
          <w:sz w:val="24"/>
          <w:szCs w:val="24"/>
        </w:rPr>
        <w:t xml:space="preserve">EL&amp;CC funded </w:t>
      </w:r>
      <w:r w:rsidR="57A6E666" w:rsidRPr="23133D7F">
        <w:rPr>
          <w:rFonts w:asciiTheme="minorHAnsi" w:eastAsiaTheme="minorEastAsia" w:hAnsiTheme="minorHAnsi" w:cstheme="minorBidi"/>
          <w:color w:val="1A1A1A"/>
          <w:sz w:val="24"/>
          <w:szCs w:val="24"/>
        </w:rPr>
        <w:t xml:space="preserve">entitlement </w:t>
      </w:r>
      <w:r w:rsidR="6A53623B" w:rsidRPr="23133D7F">
        <w:rPr>
          <w:rFonts w:asciiTheme="minorHAnsi" w:eastAsiaTheme="minorEastAsia" w:hAnsiTheme="minorHAnsi" w:cstheme="minorBidi"/>
          <w:color w:val="1A1A1A"/>
          <w:sz w:val="24"/>
          <w:szCs w:val="24"/>
        </w:rPr>
        <w:t xml:space="preserve">in </w:t>
      </w:r>
      <w:r w:rsidR="07BDB52C" w:rsidRPr="23133D7F">
        <w:rPr>
          <w:rFonts w:asciiTheme="minorHAnsi" w:eastAsiaTheme="minorEastAsia" w:hAnsiTheme="minorHAnsi" w:cstheme="minorBidi"/>
          <w:color w:val="1A1A1A"/>
          <w:sz w:val="24"/>
          <w:szCs w:val="24"/>
        </w:rPr>
        <w:t xml:space="preserve">available settings </w:t>
      </w:r>
      <w:r w:rsidR="6A53623B" w:rsidRPr="23133D7F">
        <w:rPr>
          <w:rFonts w:asciiTheme="minorHAnsi" w:eastAsiaTheme="minorEastAsia" w:hAnsiTheme="minorHAnsi" w:cstheme="minorBidi"/>
          <w:color w:val="1A1A1A"/>
          <w:sz w:val="24"/>
          <w:szCs w:val="24"/>
        </w:rPr>
        <w:t xml:space="preserve">across their local authority or </w:t>
      </w:r>
      <w:r w:rsidR="57A6E666" w:rsidRPr="23133D7F">
        <w:rPr>
          <w:rFonts w:asciiTheme="minorHAnsi" w:eastAsiaTheme="minorEastAsia" w:hAnsiTheme="minorHAnsi" w:cstheme="minorBidi"/>
          <w:color w:val="1A1A1A"/>
          <w:sz w:val="24"/>
          <w:szCs w:val="24"/>
        </w:rPr>
        <w:t xml:space="preserve">in other local authorities </w:t>
      </w:r>
      <w:r w:rsidR="201A6BC7" w:rsidRPr="23133D7F">
        <w:rPr>
          <w:rFonts w:asciiTheme="minorHAnsi" w:eastAsiaTheme="minorEastAsia" w:hAnsiTheme="minorHAnsi" w:cstheme="minorBidi"/>
          <w:color w:val="1A1A1A"/>
          <w:sz w:val="24"/>
          <w:szCs w:val="24"/>
        </w:rPr>
        <w:t>across Scotland.</w:t>
      </w:r>
      <w:r w:rsidR="5F035453" w:rsidRPr="23133D7F">
        <w:rPr>
          <w:rFonts w:asciiTheme="minorHAnsi" w:eastAsiaTheme="minorEastAsia" w:hAnsiTheme="minorHAnsi" w:cstheme="minorBidi"/>
          <w:color w:val="1A1A1A"/>
          <w:sz w:val="24"/>
          <w:szCs w:val="24"/>
        </w:rPr>
        <w:t xml:space="preserve"> This also applies to families in neighbouring authorities applying for places in East Lothian provisions.  </w:t>
      </w:r>
      <w:r w:rsidR="45390353" w:rsidRPr="23133D7F">
        <w:rPr>
          <w:rFonts w:asciiTheme="minorHAnsi" w:eastAsiaTheme="minorEastAsia" w:hAnsiTheme="minorHAnsi" w:cstheme="minorBidi"/>
          <w:color w:val="1A1A1A"/>
          <w:sz w:val="24"/>
          <w:szCs w:val="24"/>
        </w:rPr>
        <w:t>We have strived in East Lothian to offer families choice and places at their local setting, although families are not guaranteed to get their first choice of setting and may have to travel to a</w:t>
      </w:r>
      <w:r w:rsidR="57084731" w:rsidRPr="23133D7F">
        <w:rPr>
          <w:rFonts w:asciiTheme="minorHAnsi" w:eastAsiaTheme="minorEastAsia" w:hAnsiTheme="minorHAnsi" w:cstheme="minorBidi"/>
          <w:color w:val="1A1A1A"/>
          <w:sz w:val="24"/>
          <w:szCs w:val="24"/>
        </w:rPr>
        <w:t>n alternative setting</w:t>
      </w:r>
      <w:r w:rsidR="45390353" w:rsidRPr="23133D7F">
        <w:rPr>
          <w:rFonts w:asciiTheme="minorHAnsi" w:eastAsiaTheme="minorEastAsia" w:hAnsiTheme="minorHAnsi" w:cstheme="minorBidi"/>
          <w:color w:val="1A1A1A"/>
          <w:sz w:val="24"/>
          <w:szCs w:val="24"/>
        </w:rPr>
        <w:t>.</w:t>
      </w:r>
    </w:p>
    <w:p w14:paraId="2BF499E4" w14:textId="5161B90C" w:rsidR="00E03260" w:rsidRDefault="2207232C" w:rsidP="23133D7F">
      <w:pPr>
        <w:shd w:val="clear" w:color="auto" w:fill="FFFFFF" w:themeFill="background1"/>
        <w:spacing w:before="360" w:after="240"/>
        <w:rPr>
          <w:rFonts w:asciiTheme="minorHAnsi" w:eastAsiaTheme="minorEastAsia" w:hAnsiTheme="minorHAnsi" w:cstheme="minorBidi"/>
          <w:color w:val="1A1A1A"/>
          <w:sz w:val="24"/>
          <w:szCs w:val="24"/>
        </w:rPr>
      </w:pPr>
      <w:r w:rsidRPr="23133D7F">
        <w:rPr>
          <w:rFonts w:asciiTheme="minorHAnsi" w:eastAsiaTheme="minorEastAsia" w:hAnsiTheme="minorHAnsi" w:cstheme="minorBidi"/>
          <w:color w:val="1A1A1A"/>
          <w:sz w:val="24"/>
          <w:szCs w:val="24"/>
        </w:rPr>
        <w:t>This change will also offer</w:t>
      </w:r>
      <w:r w:rsidR="070F2FE2" w:rsidRPr="23133D7F">
        <w:rPr>
          <w:rFonts w:asciiTheme="minorHAnsi" w:eastAsiaTheme="minorEastAsia" w:hAnsiTheme="minorHAnsi" w:cstheme="minorBidi"/>
          <w:color w:val="1A1A1A"/>
          <w:sz w:val="24"/>
          <w:szCs w:val="24"/>
        </w:rPr>
        <w:t>:</w:t>
      </w:r>
    </w:p>
    <w:p w14:paraId="25F3FFEF" w14:textId="1D166D84" w:rsidR="00E03260" w:rsidRDefault="2207232C" w:rsidP="23133D7F">
      <w:pPr>
        <w:pStyle w:val="ListParagraph"/>
        <w:numPr>
          <w:ilvl w:val="0"/>
          <w:numId w:val="2"/>
        </w:numPr>
        <w:shd w:val="clear" w:color="auto" w:fill="FFFFFF" w:themeFill="background1"/>
        <w:spacing w:before="360" w:after="240"/>
        <w:rPr>
          <w:rFonts w:asciiTheme="minorHAnsi" w:eastAsiaTheme="minorEastAsia" w:hAnsiTheme="minorHAnsi" w:cstheme="minorBidi"/>
          <w:color w:val="1A1A1A"/>
        </w:rPr>
      </w:pPr>
      <w:r w:rsidRPr="23133D7F">
        <w:rPr>
          <w:rFonts w:asciiTheme="minorHAnsi" w:eastAsiaTheme="minorEastAsia" w:hAnsiTheme="minorHAnsi" w:cstheme="minorBidi"/>
          <w:color w:val="1A1A1A"/>
          <w:sz w:val="24"/>
          <w:szCs w:val="24"/>
        </w:rPr>
        <w:t xml:space="preserve"> an improved staff </w:t>
      </w:r>
      <w:r w:rsidR="54A4B30D" w:rsidRPr="23133D7F">
        <w:rPr>
          <w:rFonts w:asciiTheme="minorHAnsi" w:eastAsiaTheme="minorEastAsia" w:hAnsiTheme="minorHAnsi" w:cstheme="minorBidi"/>
          <w:color w:val="1A1A1A"/>
          <w:sz w:val="24"/>
          <w:szCs w:val="24"/>
        </w:rPr>
        <w:t xml:space="preserve">adult: child staff ratio </w:t>
      </w:r>
      <w:r w:rsidRPr="23133D7F">
        <w:rPr>
          <w:rFonts w:asciiTheme="minorHAnsi" w:eastAsiaTheme="minorEastAsia" w:hAnsiTheme="minorHAnsi" w:cstheme="minorBidi"/>
          <w:color w:val="1A1A1A"/>
          <w:sz w:val="24"/>
          <w:szCs w:val="24"/>
        </w:rPr>
        <w:t>and skills mix in</w:t>
      </w:r>
      <w:r w:rsidR="6EDFE2F5" w:rsidRPr="23133D7F">
        <w:rPr>
          <w:rFonts w:asciiTheme="minorHAnsi" w:eastAsiaTheme="minorEastAsia" w:hAnsiTheme="minorHAnsi" w:cstheme="minorBidi"/>
          <w:color w:val="1A1A1A"/>
          <w:sz w:val="24"/>
          <w:szCs w:val="24"/>
        </w:rPr>
        <w:t xml:space="preserve"> settings</w:t>
      </w:r>
      <w:r w:rsidR="5B81BFDE" w:rsidRPr="23133D7F">
        <w:rPr>
          <w:rFonts w:asciiTheme="minorHAnsi" w:eastAsiaTheme="minorEastAsia" w:hAnsiTheme="minorHAnsi" w:cstheme="minorBidi"/>
          <w:color w:val="1A1A1A"/>
          <w:sz w:val="24"/>
          <w:szCs w:val="24"/>
        </w:rPr>
        <w:t>, ensuring full compliance with Care Inspectorate standards and expectation</w:t>
      </w:r>
      <w:r w:rsidR="1254B653" w:rsidRPr="23133D7F">
        <w:rPr>
          <w:rFonts w:asciiTheme="minorHAnsi" w:eastAsiaTheme="minorEastAsia" w:hAnsiTheme="minorHAnsi" w:cstheme="minorBidi"/>
          <w:color w:val="1A1A1A"/>
          <w:sz w:val="24"/>
          <w:szCs w:val="24"/>
        </w:rPr>
        <w:t>s</w:t>
      </w:r>
      <w:r w:rsidR="5B81BFDE" w:rsidRPr="23133D7F">
        <w:rPr>
          <w:rFonts w:asciiTheme="minorHAnsi" w:eastAsiaTheme="minorEastAsia" w:hAnsiTheme="minorHAnsi" w:cstheme="minorBidi"/>
          <w:color w:val="1A1A1A"/>
          <w:sz w:val="24"/>
          <w:szCs w:val="24"/>
        </w:rPr>
        <w:t>, supporting the quality</w:t>
      </w:r>
      <w:r w:rsidR="496604C1" w:rsidRPr="23133D7F">
        <w:rPr>
          <w:rFonts w:asciiTheme="minorHAnsi" w:eastAsiaTheme="minorEastAsia" w:hAnsiTheme="minorHAnsi" w:cstheme="minorBidi"/>
          <w:color w:val="1A1A1A"/>
          <w:sz w:val="24"/>
          <w:szCs w:val="24"/>
        </w:rPr>
        <w:t xml:space="preserve"> and consistency</w:t>
      </w:r>
      <w:r w:rsidR="5B81BFDE" w:rsidRPr="23133D7F">
        <w:rPr>
          <w:rFonts w:asciiTheme="minorHAnsi" w:eastAsiaTheme="minorEastAsia" w:hAnsiTheme="minorHAnsi" w:cstheme="minorBidi"/>
          <w:color w:val="1A1A1A"/>
          <w:sz w:val="24"/>
          <w:szCs w:val="24"/>
        </w:rPr>
        <w:t xml:space="preserve"> of care and lear</w:t>
      </w:r>
      <w:r w:rsidR="6156B37C" w:rsidRPr="23133D7F">
        <w:rPr>
          <w:rFonts w:asciiTheme="minorHAnsi" w:eastAsiaTheme="minorEastAsia" w:hAnsiTheme="minorHAnsi" w:cstheme="minorBidi"/>
          <w:color w:val="1A1A1A"/>
          <w:sz w:val="24"/>
          <w:szCs w:val="24"/>
        </w:rPr>
        <w:t>ning</w:t>
      </w:r>
      <w:r w:rsidR="1E227673" w:rsidRPr="23133D7F">
        <w:rPr>
          <w:rFonts w:asciiTheme="minorHAnsi" w:eastAsiaTheme="minorEastAsia" w:hAnsiTheme="minorHAnsi" w:cstheme="minorBidi"/>
          <w:color w:val="1A1A1A"/>
          <w:sz w:val="24"/>
          <w:szCs w:val="24"/>
        </w:rPr>
        <w:t>.</w:t>
      </w:r>
    </w:p>
    <w:p w14:paraId="7A1B2D60" w14:textId="7E222A88" w:rsidR="00E03260" w:rsidRDefault="676797F3" w:rsidP="23133D7F">
      <w:pPr>
        <w:pStyle w:val="ListParagraph"/>
        <w:numPr>
          <w:ilvl w:val="0"/>
          <w:numId w:val="2"/>
        </w:numPr>
        <w:shd w:val="clear" w:color="auto" w:fill="FFFFFF" w:themeFill="background1"/>
        <w:spacing w:before="360" w:after="240"/>
        <w:rPr>
          <w:rFonts w:asciiTheme="minorHAnsi" w:eastAsiaTheme="minorEastAsia" w:hAnsiTheme="minorHAnsi" w:cstheme="minorBidi"/>
          <w:color w:val="1A1A1A"/>
        </w:rPr>
      </w:pPr>
      <w:r w:rsidRPr="23133D7F">
        <w:rPr>
          <w:rFonts w:asciiTheme="minorHAnsi" w:eastAsiaTheme="minorEastAsia" w:hAnsiTheme="minorHAnsi" w:cstheme="minorBidi"/>
          <w:color w:val="1A1A1A"/>
          <w:sz w:val="24"/>
          <w:szCs w:val="24"/>
        </w:rPr>
        <w:t>Rationalisation of underused settings to create equitable</w:t>
      </w:r>
      <w:r w:rsidR="0B60DA9E" w:rsidRPr="23133D7F">
        <w:rPr>
          <w:rFonts w:asciiTheme="minorHAnsi" w:eastAsiaTheme="minorEastAsia" w:hAnsiTheme="minorHAnsi" w:cstheme="minorBidi"/>
          <w:color w:val="1A1A1A"/>
          <w:sz w:val="24"/>
          <w:szCs w:val="24"/>
        </w:rPr>
        <w:t xml:space="preserve"> experiences of</w:t>
      </w:r>
      <w:r w:rsidR="75983B27" w:rsidRPr="23133D7F">
        <w:rPr>
          <w:rFonts w:asciiTheme="minorHAnsi" w:eastAsiaTheme="minorEastAsia" w:hAnsiTheme="minorHAnsi" w:cstheme="minorBidi"/>
          <w:color w:val="1A1A1A"/>
          <w:sz w:val="24"/>
          <w:szCs w:val="24"/>
        </w:rPr>
        <w:t xml:space="preserve"> EL&amp;CC (2-5 years) </w:t>
      </w:r>
      <w:r w:rsidR="6262D812" w:rsidRPr="23133D7F">
        <w:rPr>
          <w:rFonts w:asciiTheme="minorHAnsi" w:eastAsiaTheme="minorEastAsia" w:hAnsiTheme="minorHAnsi" w:cstheme="minorBidi"/>
          <w:color w:val="1A1A1A"/>
          <w:sz w:val="24"/>
          <w:szCs w:val="24"/>
        </w:rPr>
        <w:t>across the local auth</w:t>
      </w:r>
      <w:r w:rsidR="61250880" w:rsidRPr="23133D7F">
        <w:rPr>
          <w:rFonts w:asciiTheme="minorHAnsi" w:eastAsiaTheme="minorEastAsia" w:hAnsiTheme="minorHAnsi" w:cstheme="minorBidi"/>
          <w:color w:val="1A1A1A"/>
          <w:sz w:val="24"/>
          <w:szCs w:val="24"/>
        </w:rPr>
        <w:t>o</w:t>
      </w:r>
      <w:r w:rsidR="6262D812" w:rsidRPr="23133D7F">
        <w:rPr>
          <w:rFonts w:asciiTheme="minorHAnsi" w:eastAsiaTheme="minorEastAsia" w:hAnsiTheme="minorHAnsi" w:cstheme="minorBidi"/>
          <w:color w:val="1A1A1A"/>
          <w:sz w:val="24"/>
          <w:szCs w:val="24"/>
        </w:rPr>
        <w:t xml:space="preserve">rity </w:t>
      </w:r>
      <w:r w:rsidR="75983B27" w:rsidRPr="23133D7F">
        <w:rPr>
          <w:rFonts w:asciiTheme="minorHAnsi" w:eastAsiaTheme="minorEastAsia" w:hAnsiTheme="minorHAnsi" w:cstheme="minorBidi"/>
          <w:color w:val="1A1A1A"/>
          <w:sz w:val="24"/>
          <w:szCs w:val="24"/>
        </w:rPr>
        <w:t>and improve sustainability.</w:t>
      </w:r>
    </w:p>
    <w:p w14:paraId="333E9381" w14:textId="59A91B8A" w:rsidR="00E03260" w:rsidRDefault="75983B27" w:rsidP="23133D7F">
      <w:pPr>
        <w:pStyle w:val="ListParagraph"/>
        <w:numPr>
          <w:ilvl w:val="0"/>
          <w:numId w:val="2"/>
        </w:numPr>
        <w:shd w:val="clear" w:color="auto" w:fill="FFFFFF" w:themeFill="background1"/>
        <w:spacing w:before="360" w:after="240"/>
        <w:rPr>
          <w:rFonts w:asciiTheme="minorHAnsi" w:eastAsiaTheme="minorEastAsia" w:hAnsiTheme="minorHAnsi" w:cstheme="minorBidi"/>
          <w:color w:val="1A1A1A"/>
          <w:sz w:val="24"/>
          <w:szCs w:val="24"/>
        </w:rPr>
      </w:pPr>
      <w:r w:rsidRPr="23133D7F">
        <w:rPr>
          <w:rFonts w:asciiTheme="minorHAnsi" w:eastAsiaTheme="minorEastAsia" w:hAnsiTheme="minorHAnsi" w:cstheme="minorBidi"/>
          <w:color w:val="1A1A1A"/>
          <w:sz w:val="24"/>
          <w:szCs w:val="24"/>
        </w:rPr>
        <w:t xml:space="preserve">Allow resources to be redirected </w:t>
      </w:r>
      <w:r w:rsidR="694EABD6" w:rsidRPr="23133D7F">
        <w:rPr>
          <w:rFonts w:asciiTheme="minorHAnsi" w:eastAsiaTheme="minorEastAsia" w:hAnsiTheme="minorHAnsi" w:cstheme="minorBidi"/>
          <w:color w:val="1A1A1A"/>
          <w:sz w:val="24"/>
          <w:szCs w:val="24"/>
        </w:rPr>
        <w:t xml:space="preserve">strategically to settings to meet our EL&amp;CC legislative duties. </w:t>
      </w:r>
    </w:p>
    <w:p w14:paraId="0BE28E34" w14:textId="16840EA9" w:rsidR="00E03260" w:rsidRDefault="00E03260" w:rsidP="23133D7F">
      <w:pPr>
        <w:rPr>
          <w:rFonts w:cs="Calibri"/>
          <w:sz w:val="24"/>
          <w:szCs w:val="24"/>
        </w:rPr>
      </w:pPr>
    </w:p>
    <w:p w14:paraId="5D80018F" w14:textId="65F65EA1" w:rsidR="23133D7F" w:rsidRDefault="23133D7F" w:rsidP="23133D7F">
      <w:pPr>
        <w:rPr>
          <w:rFonts w:cs="Calibri"/>
          <w:sz w:val="24"/>
          <w:szCs w:val="24"/>
        </w:rPr>
      </w:pPr>
    </w:p>
    <w:p w14:paraId="0D761CC3" w14:textId="77777777" w:rsidR="002D24D8" w:rsidRPr="00E52557" w:rsidRDefault="006768BF" w:rsidP="00E52557">
      <w:pPr>
        <w:pStyle w:val="ListParagraph"/>
        <w:numPr>
          <w:ilvl w:val="1"/>
          <w:numId w:val="11"/>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lastRenderedPageBreak/>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70AEC8B" w14:textId="77777777" w:rsidTr="005E6B4A">
        <w:tc>
          <w:tcPr>
            <w:tcW w:w="7797"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570412">
        <w:tc>
          <w:tcPr>
            <w:tcW w:w="7797" w:type="dxa"/>
          </w:tcPr>
          <w:p w14:paraId="29217CD8" w14:textId="77777777" w:rsidR="001146FF" w:rsidRPr="00E52557" w:rsidRDefault="001146FF" w:rsidP="00E03260">
            <w:pPr>
              <w:pStyle w:val="ListParagraph"/>
              <w:numPr>
                <w:ilvl w:val="0"/>
                <w:numId w:val="8"/>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F36F9" w14:textId="16D9DF36" w:rsidR="001146FF" w:rsidRPr="00E52557" w:rsidRDefault="004C26E1" w:rsidP="004C26E1">
            <w:pPr>
              <w:pStyle w:val="ListParagraph"/>
              <w:ind w:left="0"/>
              <w:jc w:val="center"/>
              <w:rPr>
                <w:rFonts w:cs="Calibri"/>
                <w:sz w:val="24"/>
                <w:szCs w:val="24"/>
              </w:rPr>
            </w:pPr>
            <w:r>
              <w:rPr>
                <w:rFonts w:cs="Calibri"/>
                <w:sz w:val="24"/>
                <w:szCs w:val="24"/>
              </w:rPr>
              <w:t>√</w:t>
            </w:r>
          </w:p>
        </w:tc>
        <w:tc>
          <w:tcPr>
            <w:tcW w:w="1134" w:type="dxa"/>
          </w:tcPr>
          <w:p w14:paraId="36ACB364" w14:textId="77777777" w:rsidR="001146FF" w:rsidRPr="00E52557" w:rsidRDefault="001146FF" w:rsidP="004300C6">
            <w:pPr>
              <w:pStyle w:val="ListParagraph"/>
              <w:ind w:left="0"/>
              <w:rPr>
                <w:rFonts w:cs="Calibri"/>
                <w:sz w:val="24"/>
                <w:szCs w:val="24"/>
              </w:rPr>
            </w:pPr>
          </w:p>
        </w:tc>
      </w:tr>
      <w:tr w:rsidR="001146FF" w:rsidRPr="00E52557" w14:paraId="669E4877" w14:textId="77777777" w:rsidTr="00570412">
        <w:tc>
          <w:tcPr>
            <w:tcW w:w="7797" w:type="dxa"/>
          </w:tcPr>
          <w:p w14:paraId="1154850E" w14:textId="0242D798" w:rsidR="001146FF" w:rsidRPr="00E52557" w:rsidRDefault="001146FF" w:rsidP="00E276B9">
            <w:pPr>
              <w:pStyle w:val="ListParagraph"/>
              <w:numPr>
                <w:ilvl w:val="0"/>
                <w:numId w:val="8"/>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w:t>
            </w:r>
            <w:r w:rsidR="008C7B11">
              <w:rPr>
                <w:rFonts w:cs="Calibri"/>
                <w:sz w:val="24"/>
                <w:szCs w:val="24"/>
              </w:rPr>
              <w:t xml:space="preserve">children’s rights, </w:t>
            </w:r>
            <w:r w:rsidR="00543D89">
              <w:rPr>
                <w:rFonts w:cs="Calibri"/>
                <w:sz w:val="24"/>
                <w:szCs w:val="24"/>
              </w:rPr>
              <w:t xml:space="preserve">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72811C83" w14:textId="77777777" w:rsidR="001146FF" w:rsidRPr="00E52557" w:rsidRDefault="001146FF" w:rsidP="004300C6">
            <w:pPr>
              <w:pStyle w:val="ListParagraph"/>
              <w:ind w:left="0"/>
              <w:rPr>
                <w:rFonts w:cs="Calibri"/>
                <w:sz w:val="24"/>
                <w:szCs w:val="24"/>
              </w:rPr>
            </w:pPr>
          </w:p>
        </w:tc>
        <w:tc>
          <w:tcPr>
            <w:tcW w:w="1134" w:type="dxa"/>
          </w:tcPr>
          <w:p w14:paraId="5E2FB0CB" w14:textId="3724F5D8" w:rsidR="001146FF" w:rsidRPr="00E52557" w:rsidRDefault="004C26E1" w:rsidP="004C26E1">
            <w:pPr>
              <w:pStyle w:val="ListParagraph"/>
              <w:ind w:left="0"/>
              <w:jc w:val="center"/>
              <w:rPr>
                <w:rFonts w:cs="Calibri"/>
                <w:sz w:val="24"/>
                <w:szCs w:val="24"/>
              </w:rPr>
            </w:pPr>
            <w:r>
              <w:rPr>
                <w:rFonts w:cs="Calibri"/>
                <w:sz w:val="24"/>
                <w:szCs w:val="24"/>
              </w:rPr>
              <w:t>√</w:t>
            </w:r>
          </w:p>
        </w:tc>
      </w:tr>
      <w:tr w:rsidR="001146FF" w:rsidRPr="00E52557" w14:paraId="23216926" w14:textId="77777777" w:rsidTr="00570412">
        <w:tc>
          <w:tcPr>
            <w:tcW w:w="7797" w:type="dxa"/>
          </w:tcPr>
          <w:p w14:paraId="614EEC92" w14:textId="77777777" w:rsidR="001146FF" w:rsidRPr="00E52557" w:rsidRDefault="001146FF" w:rsidP="00E03260">
            <w:pPr>
              <w:pStyle w:val="ListParagraph"/>
              <w:numPr>
                <w:ilvl w:val="0"/>
                <w:numId w:val="8"/>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BD69A19" w14:textId="7DF45D70" w:rsidR="001146FF" w:rsidRPr="00E52557" w:rsidRDefault="001146FF" w:rsidP="004C26E1">
            <w:pPr>
              <w:pStyle w:val="ListParagraph"/>
              <w:ind w:left="0"/>
              <w:jc w:val="center"/>
              <w:rPr>
                <w:rFonts w:cs="Calibri"/>
                <w:sz w:val="24"/>
                <w:szCs w:val="24"/>
              </w:rPr>
            </w:pPr>
          </w:p>
        </w:tc>
        <w:tc>
          <w:tcPr>
            <w:tcW w:w="1134" w:type="dxa"/>
          </w:tcPr>
          <w:p w14:paraId="62E26AA0" w14:textId="1DC08398" w:rsidR="001146FF" w:rsidRPr="00E52557" w:rsidRDefault="004C26E1" w:rsidP="004C26E1">
            <w:pPr>
              <w:pStyle w:val="ListParagraph"/>
              <w:ind w:left="0"/>
              <w:jc w:val="center"/>
              <w:rPr>
                <w:rFonts w:cs="Calibri"/>
                <w:sz w:val="24"/>
                <w:szCs w:val="24"/>
              </w:rPr>
            </w:pPr>
            <w:r>
              <w:rPr>
                <w:rFonts w:cs="Calibri"/>
                <w:sz w:val="24"/>
                <w:szCs w:val="24"/>
              </w:rPr>
              <w:t>√</w:t>
            </w:r>
          </w:p>
        </w:tc>
      </w:tr>
      <w:tr w:rsidR="001146FF" w:rsidRPr="00E52557" w14:paraId="3B593CD0" w14:textId="77777777" w:rsidTr="00570412">
        <w:tc>
          <w:tcPr>
            <w:tcW w:w="7797" w:type="dxa"/>
          </w:tcPr>
          <w:p w14:paraId="53CB954B" w14:textId="77777777" w:rsidR="00E46E43" w:rsidRPr="00E46E43" w:rsidRDefault="001146FF" w:rsidP="00243D37">
            <w:pPr>
              <w:pStyle w:val="ListParagraph"/>
              <w:numPr>
                <w:ilvl w:val="0"/>
                <w:numId w:val="8"/>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442B4AD1" w14:textId="77777777" w:rsidR="001146FF" w:rsidRPr="00E52557" w:rsidRDefault="001146FF" w:rsidP="004300C6">
            <w:pPr>
              <w:pStyle w:val="ListParagraph"/>
              <w:ind w:left="0"/>
              <w:rPr>
                <w:rFonts w:cs="Calibri"/>
                <w:sz w:val="24"/>
                <w:szCs w:val="24"/>
              </w:rPr>
            </w:pPr>
          </w:p>
        </w:tc>
        <w:tc>
          <w:tcPr>
            <w:tcW w:w="1134" w:type="dxa"/>
          </w:tcPr>
          <w:p w14:paraId="4BE21555" w14:textId="3D360B62" w:rsidR="001146FF" w:rsidRPr="00E52557" w:rsidRDefault="004C26E1" w:rsidP="004C26E1">
            <w:pPr>
              <w:pStyle w:val="ListParagraph"/>
              <w:ind w:left="0"/>
              <w:jc w:val="center"/>
              <w:rPr>
                <w:rFonts w:cs="Calibri"/>
                <w:sz w:val="24"/>
                <w:szCs w:val="24"/>
              </w:rPr>
            </w:pPr>
            <w:r>
              <w:rPr>
                <w:rFonts w:cs="Calibri"/>
                <w:sz w:val="24"/>
                <w:szCs w:val="24"/>
              </w:rPr>
              <w:t>√</w:t>
            </w:r>
          </w:p>
        </w:tc>
      </w:tr>
    </w:tbl>
    <w:p w14:paraId="697ED6B8" w14:textId="77777777" w:rsidR="002D24D8" w:rsidRPr="00E52557" w:rsidRDefault="002D24D8"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12"/>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 xml:space="preserve">If you have answered </w:t>
      </w:r>
      <w:proofErr w:type="gramStart"/>
      <w:r w:rsidR="001A6483" w:rsidRPr="00E52557">
        <w:rPr>
          <w:rFonts w:cs="Calibri"/>
          <w:sz w:val="24"/>
          <w:szCs w:val="24"/>
        </w:rPr>
        <w:t>No</w:t>
      </w:r>
      <w:proofErr w:type="gramEnd"/>
      <w:r w:rsidR="001A6483" w:rsidRPr="00E52557">
        <w:rPr>
          <w:rFonts w:cs="Calibri"/>
          <w:sz w:val="24"/>
          <w:szCs w:val="24"/>
        </w:rPr>
        <w:t xml:space="preserve">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12"/>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38EA03B8" w14:textId="77777777" w:rsidR="001146FF" w:rsidRDefault="001146FF" w:rsidP="00E52557">
      <w:pPr>
        <w:pStyle w:val="ListParagraph"/>
        <w:numPr>
          <w:ilvl w:val="0"/>
          <w:numId w:val="12"/>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422C948C" w14:textId="77777777" w:rsidR="001C2CA2" w:rsidRPr="001C2CA2" w:rsidRDefault="001C2CA2" w:rsidP="001C2CA2">
      <w:pPr>
        <w:pStyle w:val="ListParagraph"/>
        <w:rPr>
          <w:rFonts w:cs="Calibri"/>
          <w:sz w:val="24"/>
          <w:szCs w:val="24"/>
        </w:rPr>
      </w:pPr>
    </w:p>
    <w:p w14:paraId="049D7646" w14:textId="77777777" w:rsidR="009D25A0" w:rsidRPr="00E52557" w:rsidRDefault="009D25A0" w:rsidP="00DA46F8">
      <w:pPr>
        <w:pStyle w:val="ListParagraph"/>
        <w:ind w:left="0"/>
        <w:rPr>
          <w:rFonts w:cs="Calibri"/>
          <w:sz w:val="24"/>
          <w:szCs w:val="24"/>
        </w:rPr>
      </w:pPr>
    </w:p>
    <w:p w14:paraId="27CF1966" w14:textId="77777777" w:rsidR="001146FF" w:rsidRPr="00E52557" w:rsidRDefault="001146FF" w:rsidP="00DA46F8">
      <w:pPr>
        <w:pStyle w:val="ListParagraph"/>
        <w:ind w:left="0"/>
        <w:rPr>
          <w:rFonts w:cs="Calibri"/>
          <w:sz w:val="24"/>
          <w:szCs w:val="24"/>
        </w:rPr>
      </w:pPr>
    </w:p>
    <w:p w14:paraId="4F0E19D9" w14:textId="77777777" w:rsidR="001146FF" w:rsidRPr="00E52557" w:rsidRDefault="001146FF" w:rsidP="00DA46F8">
      <w:pPr>
        <w:pStyle w:val="ListParagraph"/>
        <w:ind w:left="0"/>
        <w:rPr>
          <w:rFonts w:cs="Calibri"/>
          <w:sz w:val="24"/>
          <w:szCs w:val="24"/>
        </w:rPr>
      </w:pPr>
    </w:p>
    <w:p w14:paraId="6B0271B8"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57D1A284" w14:textId="77777777" w:rsidR="003F6ABB" w:rsidRPr="00E52557" w:rsidRDefault="003F6ABB" w:rsidP="00DA46F8">
      <w:pPr>
        <w:pStyle w:val="ListParagraph"/>
        <w:ind w:left="0"/>
        <w:rPr>
          <w:rFonts w:cs="Calibri"/>
          <w:sz w:val="24"/>
          <w:szCs w:val="24"/>
        </w:rPr>
      </w:pPr>
    </w:p>
    <w:p w14:paraId="205499C4" w14:textId="77777777" w:rsidR="003F6ABB" w:rsidRPr="00E52557" w:rsidRDefault="003F6ABB" w:rsidP="00DA46F8">
      <w:pPr>
        <w:pStyle w:val="ListParagraph"/>
        <w:ind w:left="0"/>
        <w:rPr>
          <w:rFonts w:cs="Calibri"/>
          <w:sz w:val="24"/>
          <w:szCs w:val="24"/>
        </w:rPr>
      </w:pPr>
    </w:p>
    <w:p w14:paraId="689BB8AF" w14:textId="77777777" w:rsidR="003F6ABB" w:rsidRPr="00E52557" w:rsidRDefault="003F6ABB" w:rsidP="00DA46F8">
      <w:pPr>
        <w:pStyle w:val="ListParagraph"/>
        <w:ind w:left="0"/>
        <w:rPr>
          <w:rFonts w:cs="Calibri"/>
          <w:sz w:val="24"/>
          <w:szCs w:val="24"/>
        </w:rPr>
      </w:pPr>
    </w:p>
    <w:p w14:paraId="39091287"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E8143C1" w14:textId="10A1C1DF" w:rsidR="00AD74A4" w:rsidRDefault="001146FF" w:rsidP="00AD74A4">
      <w:pPr>
        <w:pStyle w:val="ListParagraph"/>
        <w:numPr>
          <w:ilvl w:val="1"/>
          <w:numId w:val="13"/>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r w:rsidR="00AD74A4">
        <w:rPr>
          <w:rFonts w:cs="Calibri"/>
          <w:b/>
          <w:sz w:val="24"/>
          <w:szCs w:val="24"/>
        </w:rPr>
        <w:t>?</w:t>
      </w:r>
    </w:p>
    <w:p w14:paraId="45825882" w14:textId="01A1273F" w:rsidR="003F6ABB" w:rsidRPr="00AD74A4" w:rsidRDefault="00AD74A4" w:rsidP="23133D7F">
      <w:pPr>
        <w:pStyle w:val="ListParagraph"/>
        <w:numPr>
          <w:ilvl w:val="0"/>
          <w:numId w:val="23"/>
        </w:numPr>
        <w:ind w:left="142" w:firstLine="284"/>
        <w:rPr>
          <w:rFonts w:cs="Calibri"/>
          <w:sz w:val="24"/>
          <w:szCs w:val="24"/>
        </w:rPr>
      </w:pPr>
      <w:r w:rsidRPr="23133D7F">
        <w:rPr>
          <w:rFonts w:cs="Calibri"/>
          <w:sz w:val="24"/>
          <w:szCs w:val="24"/>
        </w:rPr>
        <w:t>A</w:t>
      </w:r>
      <w:r w:rsidR="1B0211E7" w:rsidRPr="23133D7F">
        <w:rPr>
          <w:rFonts w:cs="Calibri"/>
          <w:sz w:val="24"/>
          <w:szCs w:val="24"/>
        </w:rPr>
        <w:t>ll staff in scope as part of this proposed restructure and reorganisation wi</w:t>
      </w:r>
      <w:r w:rsidRPr="23133D7F">
        <w:rPr>
          <w:rFonts w:cs="Calibri"/>
          <w:sz w:val="24"/>
          <w:szCs w:val="24"/>
        </w:rPr>
        <w:t>ll</w:t>
      </w:r>
      <w:r w:rsidR="147BC9F0" w:rsidRPr="23133D7F">
        <w:rPr>
          <w:rFonts w:cs="Calibri"/>
          <w:sz w:val="24"/>
          <w:szCs w:val="24"/>
        </w:rPr>
        <w:t xml:space="preserve"> have the opportunity at the start of the proposal to meet collectively with Council Managers</w:t>
      </w:r>
      <w:r w:rsidR="1067F58A" w:rsidRPr="23133D7F">
        <w:rPr>
          <w:rFonts w:cs="Calibri"/>
          <w:sz w:val="24"/>
          <w:szCs w:val="24"/>
        </w:rPr>
        <w:t xml:space="preserve"> and relevant Trade Unions to hear directly the rationale for this Service Review</w:t>
      </w:r>
      <w:r w:rsidR="6D32B4E7" w:rsidRPr="23133D7F">
        <w:rPr>
          <w:rFonts w:cs="Calibri"/>
          <w:sz w:val="24"/>
          <w:szCs w:val="24"/>
        </w:rPr>
        <w:t xml:space="preserve"> and ask questions.</w:t>
      </w:r>
    </w:p>
    <w:p w14:paraId="5D8B4CDA" w14:textId="1BBDDDF7" w:rsidR="003F6ABB" w:rsidRPr="00AD74A4" w:rsidRDefault="00AD74A4" w:rsidP="23133D7F">
      <w:pPr>
        <w:pStyle w:val="ListParagraph"/>
        <w:numPr>
          <w:ilvl w:val="0"/>
          <w:numId w:val="23"/>
        </w:numPr>
        <w:ind w:left="142" w:firstLine="284"/>
        <w:rPr>
          <w:rFonts w:cs="Calibri"/>
          <w:sz w:val="24"/>
          <w:szCs w:val="24"/>
        </w:rPr>
      </w:pPr>
      <w:r w:rsidRPr="23133D7F">
        <w:rPr>
          <w:rFonts w:cs="Calibri"/>
          <w:sz w:val="24"/>
          <w:szCs w:val="24"/>
        </w:rPr>
        <w:t xml:space="preserve"> </w:t>
      </w:r>
      <w:r w:rsidR="745C66EA" w:rsidRPr="23133D7F">
        <w:rPr>
          <w:rFonts w:cs="Calibri"/>
          <w:sz w:val="24"/>
          <w:szCs w:val="24"/>
        </w:rPr>
        <w:t>S</w:t>
      </w:r>
      <w:r w:rsidRPr="23133D7F">
        <w:rPr>
          <w:rFonts w:cs="Calibri"/>
          <w:sz w:val="24"/>
          <w:szCs w:val="24"/>
        </w:rPr>
        <w:t>taff affected will</w:t>
      </w:r>
      <w:r w:rsidR="2268D008" w:rsidRPr="23133D7F">
        <w:rPr>
          <w:rFonts w:cs="Calibri"/>
          <w:sz w:val="24"/>
          <w:szCs w:val="24"/>
        </w:rPr>
        <w:t xml:space="preserve"> be asked for their preferred working options to be submitte</w:t>
      </w:r>
      <w:r w:rsidR="0E2DC3D8" w:rsidRPr="23133D7F">
        <w:rPr>
          <w:rFonts w:cs="Calibri"/>
          <w:sz w:val="24"/>
          <w:szCs w:val="24"/>
        </w:rPr>
        <w:t>d for consider</w:t>
      </w:r>
      <w:r w:rsidR="7ADE3853" w:rsidRPr="23133D7F">
        <w:rPr>
          <w:rFonts w:cs="Calibri"/>
          <w:sz w:val="24"/>
          <w:szCs w:val="24"/>
        </w:rPr>
        <w:t>ation and</w:t>
      </w:r>
      <w:r w:rsidRPr="23133D7F">
        <w:rPr>
          <w:rFonts w:cs="Calibri"/>
          <w:sz w:val="24"/>
          <w:szCs w:val="24"/>
        </w:rPr>
        <w:t xml:space="preserve"> have an opportunity to discuss their individual situation</w:t>
      </w:r>
      <w:r w:rsidR="2B2573F8" w:rsidRPr="23133D7F">
        <w:rPr>
          <w:rFonts w:cs="Calibri"/>
          <w:sz w:val="24"/>
          <w:szCs w:val="24"/>
        </w:rPr>
        <w:t xml:space="preserve"> 1-1</w:t>
      </w:r>
      <w:r w:rsidRPr="23133D7F">
        <w:rPr>
          <w:rFonts w:cs="Calibri"/>
          <w:sz w:val="24"/>
          <w:szCs w:val="24"/>
        </w:rPr>
        <w:t xml:space="preserve"> to </w:t>
      </w:r>
      <w:r w:rsidR="7E9D0222" w:rsidRPr="23133D7F">
        <w:rPr>
          <w:rFonts w:cs="Calibri"/>
          <w:sz w:val="24"/>
          <w:szCs w:val="24"/>
        </w:rPr>
        <w:t>get the best possible match for them within the context of the service need in their preferred work</w:t>
      </w:r>
      <w:r w:rsidR="54959D76" w:rsidRPr="23133D7F">
        <w:rPr>
          <w:rFonts w:cs="Calibri"/>
          <w:sz w:val="24"/>
          <w:szCs w:val="24"/>
        </w:rPr>
        <w:t xml:space="preserve"> </w:t>
      </w:r>
      <w:r w:rsidR="7E9D0222" w:rsidRPr="23133D7F">
        <w:rPr>
          <w:rFonts w:cs="Calibri"/>
          <w:sz w:val="24"/>
          <w:szCs w:val="24"/>
        </w:rPr>
        <w:t>setting</w:t>
      </w:r>
      <w:r w:rsidR="7C72A4A4" w:rsidRPr="23133D7F">
        <w:rPr>
          <w:rFonts w:cs="Calibri"/>
          <w:sz w:val="24"/>
          <w:szCs w:val="24"/>
        </w:rPr>
        <w:t>.</w:t>
      </w:r>
    </w:p>
    <w:p w14:paraId="4CBD7BB3" w14:textId="1C17783D" w:rsidR="7C72A4A4" w:rsidRDefault="7C72A4A4" w:rsidP="23133D7F">
      <w:pPr>
        <w:pStyle w:val="ListParagraph"/>
        <w:numPr>
          <w:ilvl w:val="0"/>
          <w:numId w:val="23"/>
        </w:numPr>
        <w:ind w:left="142" w:firstLine="284"/>
        <w:rPr>
          <w:rFonts w:cs="Calibri"/>
          <w:sz w:val="24"/>
          <w:szCs w:val="24"/>
        </w:rPr>
      </w:pPr>
      <w:r w:rsidRPr="23133D7F">
        <w:rPr>
          <w:rFonts w:cs="Calibri"/>
          <w:sz w:val="24"/>
          <w:szCs w:val="24"/>
        </w:rPr>
        <w:t>All families already accessing the</w:t>
      </w:r>
      <w:r w:rsidR="17CE95FD" w:rsidRPr="23133D7F">
        <w:rPr>
          <w:rFonts w:cs="Calibri"/>
          <w:sz w:val="24"/>
          <w:szCs w:val="24"/>
        </w:rPr>
        <w:t xml:space="preserve"> 7</w:t>
      </w:r>
      <w:r w:rsidRPr="23133D7F">
        <w:rPr>
          <w:rFonts w:cs="Calibri"/>
          <w:sz w:val="24"/>
          <w:szCs w:val="24"/>
        </w:rPr>
        <w:t xml:space="preserve"> settings in scope will be written </w:t>
      </w:r>
      <w:r w:rsidR="6D7DD9F8" w:rsidRPr="23133D7F">
        <w:rPr>
          <w:rFonts w:cs="Calibri"/>
          <w:sz w:val="24"/>
          <w:szCs w:val="24"/>
        </w:rPr>
        <w:t xml:space="preserve">to directly </w:t>
      </w:r>
      <w:r w:rsidR="6A181F36" w:rsidRPr="23133D7F">
        <w:rPr>
          <w:rFonts w:cs="Calibri"/>
          <w:sz w:val="24"/>
          <w:szCs w:val="24"/>
        </w:rPr>
        <w:t xml:space="preserve">by Alison Cameron, Service Manager, </w:t>
      </w:r>
      <w:r w:rsidR="6D7DD9F8" w:rsidRPr="23133D7F">
        <w:rPr>
          <w:rFonts w:cs="Calibri"/>
          <w:sz w:val="24"/>
          <w:szCs w:val="24"/>
        </w:rPr>
        <w:t>in early October 2025 to inform them o</w:t>
      </w:r>
      <w:r w:rsidR="5A6AD6E5" w:rsidRPr="23133D7F">
        <w:rPr>
          <w:rFonts w:cs="Calibri"/>
          <w:sz w:val="24"/>
          <w:szCs w:val="24"/>
        </w:rPr>
        <w:t>f</w:t>
      </w:r>
      <w:r w:rsidR="6D7DD9F8" w:rsidRPr="23133D7F">
        <w:rPr>
          <w:rFonts w:cs="Calibri"/>
          <w:sz w:val="24"/>
          <w:szCs w:val="24"/>
        </w:rPr>
        <w:t xml:space="preserve"> the change to their</w:t>
      </w:r>
      <w:r w:rsidRPr="23133D7F">
        <w:rPr>
          <w:rFonts w:cs="Calibri"/>
          <w:sz w:val="24"/>
          <w:szCs w:val="24"/>
        </w:rPr>
        <w:t xml:space="preserve"> </w:t>
      </w:r>
      <w:r w:rsidR="2F450FA1" w:rsidRPr="23133D7F">
        <w:rPr>
          <w:rFonts w:cs="Calibri"/>
          <w:sz w:val="24"/>
          <w:szCs w:val="24"/>
        </w:rPr>
        <w:t xml:space="preserve">current setting </w:t>
      </w:r>
      <w:r w:rsidR="74A073A4" w:rsidRPr="23133D7F">
        <w:rPr>
          <w:rFonts w:cs="Calibri"/>
          <w:sz w:val="24"/>
          <w:szCs w:val="24"/>
        </w:rPr>
        <w:t xml:space="preserve">attendance pattern.  Should families require to identify alternative EL&amp;CC to suit their needs, they will be offered </w:t>
      </w:r>
      <w:r w:rsidR="258F2216" w:rsidRPr="23133D7F">
        <w:rPr>
          <w:rFonts w:cs="Calibri"/>
          <w:sz w:val="24"/>
          <w:szCs w:val="24"/>
        </w:rPr>
        <w:t xml:space="preserve">personalised support from the Early Years Central Team to understand their options, including </w:t>
      </w:r>
      <w:r w:rsidR="0676B2D1" w:rsidRPr="23133D7F">
        <w:rPr>
          <w:rFonts w:cs="Calibri"/>
          <w:sz w:val="24"/>
          <w:szCs w:val="24"/>
        </w:rPr>
        <w:t>blended</w:t>
      </w:r>
      <w:r w:rsidR="258F2216" w:rsidRPr="23133D7F">
        <w:rPr>
          <w:rFonts w:cs="Calibri"/>
          <w:sz w:val="24"/>
          <w:szCs w:val="24"/>
        </w:rPr>
        <w:t xml:space="preserve"> placements.</w:t>
      </w:r>
    </w:p>
    <w:p w14:paraId="294746D1" w14:textId="3CEE9361" w:rsidR="69D01860" w:rsidRDefault="69D01860" w:rsidP="23133D7F">
      <w:pPr>
        <w:pStyle w:val="ListParagraph"/>
        <w:numPr>
          <w:ilvl w:val="0"/>
          <w:numId w:val="23"/>
        </w:numPr>
        <w:ind w:left="142" w:firstLine="284"/>
        <w:rPr>
          <w:rFonts w:cs="Calibri"/>
          <w:sz w:val="24"/>
          <w:szCs w:val="24"/>
        </w:rPr>
      </w:pPr>
      <w:r w:rsidRPr="23133D7F">
        <w:rPr>
          <w:rFonts w:cs="Calibri"/>
          <w:sz w:val="24"/>
          <w:szCs w:val="24"/>
        </w:rPr>
        <w:t>Our existing PVI settings, including childmin</w:t>
      </w:r>
      <w:r w:rsidR="4831F3B0" w:rsidRPr="23133D7F">
        <w:rPr>
          <w:rFonts w:cs="Calibri"/>
          <w:sz w:val="24"/>
          <w:szCs w:val="24"/>
        </w:rPr>
        <w:t>ders,</w:t>
      </w:r>
      <w:r w:rsidRPr="23133D7F">
        <w:rPr>
          <w:rFonts w:cs="Calibri"/>
          <w:sz w:val="24"/>
          <w:szCs w:val="24"/>
        </w:rPr>
        <w:t xml:space="preserve"> delivering funded EL&amp;CC in East Lothian will be informed of the proposal.</w:t>
      </w:r>
    </w:p>
    <w:p w14:paraId="44102B4D" w14:textId="77777777" w:rsidR="003F6ABB" w:rsidRPr="00E52557" w:rsidRDefault="003F6ABB" w:rsidP="002D24D8">
      <w:pPr>
        <w:pStyle w:val="ListParagraph"/>
        <w:rPr>
          <w:rFonts w:cs="Calibri"/>
          <w:sz w:val="24"/>
          <w:szCs w:val="24"/>
        </w:rPr>
      </w:pPr>
    </w:p>
    <w:p w14:paraId="59367154" w14:textId="3B0AAFF9" w:rsidR="002D24D8" w:rsidRDefault="002D24D8" w:rsidP="23133D7F">
      <w:pPr>
        <w:pStyle w:val="ListParagraph"/>
        <w:numPr>
          <w:ilvl w:val="1"/>
          <w:numId w:val="13"/>
        </w:numPr>
        <w:rPr>
          <w:rFonts w:cs="Calibri"/>
          <w:b/>
          <w:bCs/>
          <w:sz w:val="24"/>
          <w:szCs w:val="24"/>
        </w:rPr>
      </w:pPr>
      <w:r w:rsidRPr="23133D7F">
        <w:rPr>
          <w:rFonts w:cs="Calibri"/>
          <w:b/>
          <w:bCs/>
          <w:sz w:val="24"/>
          <w:szCs w:val="24"/>
        </w:rPr>
        <w:t xml:space="preserve">What information/data have you used to inform the </w:t>
      </w:r>
      <w:r w:rsidR="002A38D8" w:rsidRPr="23133D7F">
        <w:rPr>
          <w:rFonts w:cs="Calibri"/>
          <w:b/>
          <w:bCs/>
          <w:sz w:val="24"/>
          <w:szCs w:val="24"/>
        </w:rPr>
        <w:t xml:space="preserve">development of the </w:t>
      </w:r>
      <w:r w:rsidRPr="23133D7F">
        <w:rPr>
          <w:rFonts w:cs="Calibri"/>
          <w:b/>
          <w:bCs/>
          <w:sz w:val="24"/>
          <w:szCs w:val="24"/>
        </w:rPr>
        <w:t xml:space="preserve">policy to </w:t>
      </w:r>
      <w:r w:rsidR="00CE1D01" w:rsidRPr="23133D7F">
        <w:rPr>
          <w:rFonts w:cs="Calibri"/>
          <w:b/>
          <w:bCs/>
          <w:sz w:val="24"/>
          <w:szCs w:val="24"/>
        </w:rPr>
        <w:t>d</w:t>
      </w:r>
      <w:r w:rsidRPr="23133D7F">
        <w:rPr>
          <w:rFonts w:cs="Calibri"/>
          <w:b/>
          <w:bCs/>
          <w:sz w:val="24"/>
          <w:szCs w:val="24"/>
        </w:rPr>
        <w:t>at</w:t>
      </w:r>
      <w:r w:rsidR="002A38D8" w:rsidRPr="23133D7F">
        <w:rPr>
          <w:rFonts w:cs="Calibri"/>
          <w:b/>
          <w:bCs/>
          <w:sz w:val="24"/>
          <w:szCs w:val="24"/>
        </w:rPr>
        <w:t xml:space="preserve">e? </w:t>
      </w:r>
    </w:p>
    <w:p w14:paraId="15CF56D3" w14:textId="52C08A6E" w:rsidR="00AD74A4" w:rsidRDefault="00AD74A4" w:rsidP="23133D7F">
      <w:pPr>
        <w:pStyle w:val="ListParagraph"/>
        <w:numPr>
          <w:ilvl w:val="0"/>
          <w:numId w:val="21"/>
        </w:numPr>
        <w:rPr>
          <w:rFonts w:cs="Calibri"/>
          <w:sz w:val="24"/>
          <w:szCs w:val="24"/>
        </w:rPr>
      </w:pPr>
      <w:r w:rsidRPr="23133D7F">
        <w:rPr>
          <w:rFonts w:cs="Calibri"/>
          <w:sz w:val="24"/>
          <w:szCs w:val="24"/>
        </w:rPr>
        <w:t xml:space="preserve">Uptake of places by </w:t>
      </w:r>
      <w:r w:rsidR="4D09AC02" w:rsidRPr="23133D7F">
        <w:rPr>
          <w:rFonts w:cs="Calibri"/>
          <w:sz w:val="24"/>
          <w:szCs w:val="24"/>
        </w:rPr>
        <w:t>families</w:t>
      </w:r>
      <w:r w:rsidRPr="23133D7F">
        <w:rPr>
          <w:rFonts w:cs="Calibri"/>
          <w:sz w:val="24"/>
          <w:szCs w:val="24"/>
        </w:rPr>
        <w:t xml:space="preserve"> over non-term time.</w:t>
      </w:r>
    </w:p>
    <w:p w14:paraId="5CD0608D" w14:textId="0C25762E" w:rsidR="00AD74A4" w:rsidRDefault="00AD74A4" w:rsidP="00AD74A4">
      <w:pPr>
        <w:pStyle w:val="ListParagraph"/>
        <w:numPr>
          <w:ilvl w:val="0"/>
          <w:numId w:val="21"/>
        </w:numPr>
        <w:rPr>
          <w:rFonts w:cs="Calibri"/>
          <w:bCs/>
          <w:sz w:val="24"/>
          <w:szCs w:val="24"/>
        </w:rPr>
      </w:pPr>
      <w:r>
        <w:rPr>
          <w:rFonts w:cs="Calibri"/>
          <w:bCs/>
          <w:sz w:val="24"/>
          <w:szCs w:val="24"/>
        </w:rPr>
        <w:t>Uptake of places by families at the start and the end of the day.</w:t>
      </w:r>
    </w:p>
    <w:p w14:paraId="16B9D08F" w14:textId="1F2A2C0E" w:rsidR="00AD74A4" w:rsidRPr="00AD74A4" w:rsidRDefault="00AD74A4" w:rsidP="00AD74A4">
      <w:pPr>
        <w:pStyle w:val="ListParagraph"/>
        <w:numPr>
          <w:ilvl w:val="0"/>
          <w:numId w:val="21"/>
        </w:numPr>
        <w:rPr>
          <w:rFonts w:cs="Calibri"/>
          <w:bCs/>
          <w:sz w:val="24"/>
          <w:szCs w:val="24"/>
        </w:rPr>
      </w:pPr>
      <w:r>
        <w:rPr>
          <w:rFonts w:cs="Calibri"/>
          <w:bCs/>
          <w:sz w:val="24"/>
          <w:szCs w:val="24"/>
        </w:rPr>
        <w:t>Staffing of 48-week settings.</w:t>
      </w:r>
    </w:p>
    <w:p w14:paraId="7359A9D0" w14:textId="6026829C" w:rsidR="00F47CC9" w:rsidRPr="00E52557" w:rsidRDefault="00AD74A4" w:rsidP="23133D7F">
      <w:pPr>
        <w:pStyle w:val="ListParagraph"/>
        <w:numPr>
          <w:ilvl w:val="0"/>
          <w:numId w:val="21"/>
        </w:numPr>
        <w:rPr>
          <w:rFonts w:cs="Calibri"/>
          <w:sz w:val="24"/>
          <w:szCs w:val="24"/>
        </w:rPr>
      </w:pPr>
      <w:r w:rsidRPr="23133D7F">
        <w:rPr>
          <w:rFonts w:cs="Calibri"/>
          <w:sz w:val="24"/>
          <w:szCs w:val="24"/>
        </w:rPr>
        <w:t xml:space="preserve">EL&amp;CC </w:t>
      </w:r>
      <w:r w:rsidR="54D2ADCC" w:rsidRPr="23133D7F">
        <w:rPr>
          <w:rFonts w:cs="Calibri"/>
          <w:sz w:val="24"/>
          <w:szCs w:val="24"/>
        </w:rPr>
        <w:t>as a</w:t>
      </w:r>
      <w:r w:rsidRPr="23133D7F">
        <w:rPr>
          <w:rFonts w:cs="Calibri"/>
          <w:sz w:val="24"/>
          <w:szCs w:val="24"/>
        </w:rPr>
        <w:t xml:space="preserve"> provider neutral service – </w:t>
      </w:r>
      <w:r w:rsidR="6A39EEEE" w:rsidRPr="23133D7F">
        <w:rPr>
          <w:rFonts w:cs="Calibri"/>
          <w:sz w:val="24"/>
          <w:szCs w:val="24"/>
        </w:rPr>
        <w:t xml:space="preserve">number of </w:t>
      </w:r>
      <w:r w:rsidRPr="23133D7F">
        <w:rPr>
          <w:rFonts w:cs="Calibri"/>
          <w:sz w:val="24"/>
          <w:szCs w:val="24"/>
        </w:rPr>
        <w:t>notes of interest from</w:t>
      </w:r>
      <w:r w:rsidR="05795786" w:rsidRPr="23133D7F">
        <w:rPr>
          <w:rFonts w:cs="Calibri"/>
          <w:sz w:val="24"/>
          <w:szCs w:val="24"/>
        </w:rPr>
        <w:t xml:space="preserve"> new</w:t>
      </w:r>
      <w:r w:rsidRPr="23133D7F">
        <w:rPr>
          <w:rFonts w:cs="Calibri"/>
          <w:sz w:val="24"/>
          <w:szCs w:val="24"/>
        </w:rPr>
        <w:t xml:space="preserve"> PVI settings to deliver</w:t>
      </w:r>
      <w:r w:rsidR="58718B44" w:rsidRPr="23133D7F">
        <w:rPr>
          <w:rFonts w:cs="Calibri"/>
          <w:sz w:val="24"/>
          <w:szCs w:val="24"/>
        </w:rPr>
        <w:t xml:space="preserve"> funded</w:t>
      </w:r>
      <w:r w:rsidRPr="23133D7F">
        <w:rPr>
          <w:rFonts w:cs="Calibri"/>
          <w:sz w:val="24"/>
          <w:szCs w:val="24"/>
        </w:rPr>
        <w:t xml:space="preserve"> EL&amp;CC in East Lothian</w:t>
      </w:r>
      <w:r w:rsidR="30FF254F" w:rsidRPr="23133D7F">
        <w:rPr>
          <w:rFonts w:cs="Calibri"/>
          <w:sz w:val="24"/>
          <w:szCs w:val="24"/>
        </w:rPr>
        <w:t>.</w:t>
      </w:r>
    </w:p>
    <w:p w14:paraId="3464F485" w14:textId="63129D4B" w:rsidR="00F47CC9" w:rsidRPr="00E52557" w:rsidRDefault="30FF254F" w:rsidP="23133D7F">
      <w:pPr>
        <w:pStyle w:val="ListParagraph"/>
        <w:numPr>
          <w:ilvl w:val="0"/>
          <w:numId w:val="21"/>
        </w:numPr>
        <w:rPr>
          <w:rFonts w:cs="Calibri"/>
          <w:sz w:val="24"/>
          <w:szCs w:val="24"/>
        </w:rPr>
      </w:pPr>
      <w:r w:rsidRPr="23133D7F">
        <w:rPr>
          <w:rFonts w:cs="Calibri"/>
          <w:sz w:val="24"/>
          <w:szCs w:val="24"/>
        </w:rPr>
        <w:t>Future demand for places</w:t>
      </w:r>
      <w:r w:rsidR="06C6E8DE" w:rsidRPr="23133D7F">
        <w:rPr>
          <w:rFonts w:cs="Calibri"/>
          <w:sz w:val="24"/>
          <w:szCs w:val="24"/>
        </w:rPr>
        <w:t xml:space="preserve"> linked to potential local development plan.</w:t>
      </w:r>
    </w:p>
    <w:p w14:paraId="2005674A" w14:textId="77777777" w:rsidR="002A38D8" w:rsidRPr="00E52557" w:rsidRDefault="002A38D8" w:rsidP="00D737DA">
      <w:pPr>
        <w:pStyle w:val="ListParagraph"/>
        <w:rPr>
          <w:rFonts w:cs="Calibri"/>
          <w:b/>
          <w:sz w:val="24"/>
          <w:szCs w:val="24"/>
        </w:rPr>
      </w:pPr>
    </w:p>
    <w:p w14:paraId="0A58349D" w14:textId="77777777" w:rsidR="002A38D8" w:rsidRPr="00E52557" w:rsidRDefault="0098400F" w:rsidP="00E52557">
      <w:pPr>
        <w:pStyle w:val="ListParagraph"/>
        <w:numPr>
          <w:ilvl w:val="1"/>
          <w:numId w:val="13"/>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23133D7F">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23133D7F">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 xml:space="preserve">Which groups are </w:t>
            </w:r>
            <w:proofErr w:type="gramStart"/>
            <w:r w:rsidRPr="00E52557">
              <w:rPr>
                <w:rFonts w:cs="Calibri"/>
                <w:sz w:val="24"/>
                <w:szCs w:val="24"/>
              </w:rPr>
              <w:t>in particular need</w:t>
            </w:r>
            <w:proofErr w:type="gramEnd"/>
            <w:r w:rsidRPr="00E52557">
              <w:rPr>
                <w:rFonts w:cs="Calibri"/>
                <w:sz w:val="24"/>
                <w:szCs w:val="24"/>
              </w:rPr>
              <w:t xml:space="preserve"> of this service?</w:t>
            </w:r>
          </w:p>
        </w:tc>
        <w:tc>
          <w:tcPr>
            <w:tcW w:w="5476" w:type="dxa"/>
          </w:tcPr>
          <w:p w14:paraId="3E99AA2E" w14:textId="73998A0D" w:rsidR="006A50E0" w:rsidRPr="00E52557" w:rsidRDefault="383EEE37" w:rsidP="23133D7F">
            <w:pPr>
              <w:rPr>
                <w:rFonts w:asciiTheme="minorHAnsi" w:hAnsiTheme="minorHAnsi" w:cstheme="minorBidi"/>
                <w:color w:val="000000" w:themeColor="text1"/>
              </w:rPr>
            </w:pPr>
            <w:r w:rsidRPr="23133D7F">
              <w:rPr>
                <w:rFonts w:cs="Calibri"/>
                <w:sz w:val="24"/>
                <w:szCs w:val="24"/>
              </w:rPr>
              <w:t>Families and Children eligible for funded Early Learning and Childcare</w:t>
            </w:r>
            <w:r w:rsidR="6014426A" w:rsidRPr="23133D7F">
              <w:rPr>
                <w:rFonts w:cs="Calibri"/>
                <w:sz w:val="24"/>
                <w:szCs w:val="24"/>
              </w:rPr>
              <w:t xml:space="preserve"> who currently access their funded entitlement, or have applied to access</w:t>
            </w:r>
            <w:r w:rsidR="5621BED5" w:rsidRPr="23133D7F">
              <w:rPr>
                <w:rFonts w:cs="Calibri"/>
                <w:sz w:val="24"/>
                <w:szCs w:val="24"/>
              </w:rPr>
              <w:t xml:space="preserve"> in the future due to the current operational model </w:t>
            </w:r>
            <w:r w:rsidR="6014426A" w:rsidRPr="23133D7F">
              <w:rPr>
                <w:rFonts w:cs="Calibri"/>
                <w:sz w:val="24"/>
                <w:szCs w:val="24"/>
              </w:rPr>
              <w:t>at:</w:t>
            </w:r>
            <w:r w:rsidRPr="23133D7F">
              <w:rPr>
                <w:rFonts w:cs="Calibri"/>
                <w:sz w:val="24"/>
                <w:szCs w:val="24"/>
              </w:rPr>
              <w:t xml:space="preserve"> </w:t>
            </w:r>
          </w:p>
          <w:p w14:paraId="3A35EE36"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t>East Linton Primary School</w:t>
            </w:r>
          </w:p>
          <w:p w14:paraId="75070569"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lastRenderedPageBreak/>
              <w:t>Law Primary School</w:t>
            </w:r>
          </w:p>
          <w:p w14:paraId="1AF9AB6D"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t>Longniddry Primary School</w:t>
            </w:r>
          </w:p>
          <w:p w14:paraId="6D7EE124"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t>Pinkie St Peters Primary School</w:t>
            </w:r>
          </w:p>
          <w:p w14:paraId="25461A91"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t>Sandersons Wynd Primary School (including Eligible 2-year-old provision)</w:t>
            </w:r>
          </w:p>
          <w:p w14:paraId="26AB09A5" w14:textId="77777777" w:rsidR="006A50E0" w:rsidRPr="00E52557" w:rsidRDefault="7DC8C817" w:rsidP="23133D7F">
            <w:pPr>
              <w:pStyle w:val="ListParagraph"/>
              <w:keepLines/>
              <w:widowControl w:val="0"/>
              <w:numPr>
                <w:ilvl w:val="0"/>
                <w:numId w:val="19"/>
              </w:numPr>
              <w:spacing w:after="0" w:line="240" w:lineRule="auto"/>
              <w:jc w:val="both"/>
              <w:rPr>
                <w:rFonts w:asciiTheme="minorHAnsi" w:hAnsiTheme="minorHAnsi" w:cstheme="minorBidi"/>
                <w:color w:val="000000" w:themeColor="text1"/>
              </w:rPr>
            </w:pPr>
            <w:r w:rsidRPr="23133D7F">
              <w:rPr>
                <w:rFonts w:asciiTheme="minorHAnsi" w:hAnsiTheme="minorHAnsi" w:cstheme="minorBidi"/>
                <w:color w:val="000000" w:themeColor="text1"/>
              </w:rPr>
              <w:t>Yester Primary School</w:t>
            </w:r>
          </w:p>
          <w:p w14:paraId="078CBBC2" w14:textId="77777777" w:rsidR="006A50E0" w:rsidRPr="00E52557" w:rsidRDefault="006A50E0" w:rsidP="23133D7F">
            <w:pPr>
              <w:pStyle w:val="ListParagraph"/>
              <w:ind w:left="1440"/>
              <w:rPr>
                <w:rFonts w:cs="Calibri"/>
                <w:sz w:val="24"/>
                <w:szCs w:val="24"/>
              </w:rPr>
            </w:pPr>
          </w:p>
          <w:p w14:paraId="7304B800" w14:textId="0B29D118" w:rsidR="006A50E0" w:rsidRPr="00E52557" w:rsidRDefault="006A50E0" w:rsidP="004300C6">
            <w:pPr>
              <w:rPr>
                <w:rFonts w:cs="Calibri"/>
                <w:sz w:val="24"/>
                <w:szCs w:val="24"/>
              </w:rPr>
            </w:pPr>
          </w:p>
        </w:tc>
      </w:tr>
      <w:tr w:rsidR="009D17FB" w:rsidRPr="00E52557" w14:paraId="7B51C625" w14:textId="77777777" w:rsidTr="23133D7F">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lastRenderedPageBreak/>
              <w:t>What level of service uptake/ access is there from protected and vulnerable groups?</w:t>
            </w:r>
          </w:p>
        </w:tc>
        <w:tc>
          <w:tcPr>
            <w:tcW w:w="5476" w:type="dxa"/>
          </w:tcPr>
          <w:p w14:paraId="624B3C36" w14:textId="46B1AE27" w:rsidR="009D17FB" w:rsidRPr="00E52557" w:rsidRDefault="5F4FF954" w:rsidP="004300C6">
            <w:pPr>
              <w:rPr>
                <w:rFonts w:cs="Calibri"/>
                <w:sz w:val="24"/>
                <w:szCs w:val="24"/>
              </w:rPr>
            </w:pPr>
            <w:r w:rsidRPr="23133D7F">
              <w:rPr>
                <w:rFonts w:cs="Calibri"/>
                <w:sz w:val="24"/>
                <w:szCs w:val="24"/>
              </w:rPr>
              <w:t>Children and families are the primary users of the service for eligible children aged 2 yea</w:t>
            </w:r>
            <w:r w:rsidR="6EAD87A7" w:rsidRPr="23133D7F">
              <w:rPr>
                <w:rFonts w:cs="Calibri"/>
                <w:sz w:val="24"/>
                <w:szCs w:val="24"/>
              </w:rPr>
              <w:t xml:space="preserve">r to starting primary education. </w:t>
            </w:r>
            <w:r w:rsidR="3CBF96CA" w:rsidRPr="23133D7F">
              <w:rPr>
                <w:rFonts w:cs="Calibri"/>
                <w:sz w:val="24"/>
                <w:szCs w:val="24"/>
              </w:rPr>
              <w:t xml:space="preserve">In line with the Equality Act 2010 and broader inclusion principles, all </w:t>
            </w:r>
            <w:r w:rsidR="2EDE9003" w:rsidRPr="23133D7F">
              <w:rPr>
                <w:rFonts w:cs="Calibri"/>
                <w:sz w:val="24"/>
                <w:szCs w:val="24"/>
              </w:rPr>
              <w:t>eligible children can access the service.</w:t>
            </w:r>
          </w:p>
        </w:tc>
      </w:tr>
      <w:tr w:rsidR="009D17FB" w:rsidRPr="00E52557" w14:paraId="3CD26E26" w14:textId="77777777" w:rsidTr="23133D7F">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tcPr>
          <w:p w14:paraId="6AA37F29" w14:textId="2739FD52" w:rsidR="009D17FB" w:rsidRPr="00E52557" w:rsidRDefault="2FD4E003" w:rsidP="23133D7F">
            <w:pPr>
              <w:rPr>
                <w:rFonts w:asciiTheme="minorHAnsi" w:eastAsiaTheme="minorEastAsia" w:hAnsiTheme="minorHAnsi" w:cstheme="minorBidi"/>
                <w:color w:val="1A1A1A"/>
              </w:rPr>
            </w:pPr>
            <w:r w:rsidRPr="23133D7F">
              <w:rPr>
                <w:rFonts w:cs="Calibri"/>
                <w:sz w:val="24"/>
                <w:szCs w:val="24"/>
              </w:rPr>
              <w:t>The redistribution and restru</w:t>
            </w:r>
            <w:r w:rsidR="298FC3D6" w:rsidRPr="23133D7F">
              <w:rPr>
                <w:rFonts w:cs="Calibri"/>
                <w:sz w:val="24"/>
                <w:szCs w:val="24"/>
              </w:rPr>
              <w:t>cture</w:t>
            </w:r>
            <w:r w:rsidR="2AC0E36A" w:rsidRPr="23133D7F">
              <w:rPr>
                <w:rFonts w:cs="Calibri"/>
                <w:sz w:val="24"/>
                <w:szCs w:val="24"/>
              </w:rPr>
              <w:t xml:space="preserve"> of resources</w:t>
            </w:r>
            <w:r w:rsidR="298FC3D6" w:rsidRPr="23133D7F">
              <w:rPr>
                <w:rFonts w:cs="Calibri"/>
                <w:sz w:val="24"/>
                <w:szCs w:val="24"/>
              </w:rPr>
              <w:t xml:space="preserve"> will support service users </w:t>
            </w:r>
            <w:r w:rsidR="7715B047" w:rsidRPr="23133D7F">
              <w:rPr>
                <w:rFonts w:cs="Calibri"/>
                <w:sz w:val="24"/>
                <w:szCs w:val="24"/>
              </w:rPr>
              <w:t>to experience an</w:t>
            </w:r>
            <w:r w:rsidR="298FC3D6" w:rsidRPr="23133D7F">
              <w:rPr>
                <w:rFonts w:asciiTheme="minorHAnsi" w:eastAsiaTheme="minorEastAsia" w:hAnsiTheme="minorHAnsi" w:cstheme="minorBidi"/>
                <w:color w:val="1A1A1A"/>
                <w:sz w:val="24"/>
                <w:szCs w:val="24"/>
              </w:rPr>
              <w:t xml:space="preserve"> improved staff adult: child staff ratio and skills mix in settings, ensuring full compliance with Care Inspectorate standards and expectation, supporting the quality and consistency of care and learning.  It will also support the rationalisation of underused settings to create equitable experiences of EL&amp;CC (2-5 years) across the local authority and improve sustainability.</w:t>
            </w:r>
          </w:p>
          <w:p w14:paraId="1D14AA35" w14:textId="13A120FE" w:rsidR="009D17FB" w:rsidRPr="00E52557" w:rsidRDefault="2FD4E003" w:rsidP="004300C6">
            <w:pPr>
              <w:rPr>
                <w:rFonts w:cs="Calibri"/>
                <w:sz w:val="24"/>
                <w:szCs w:val="24"/>
              </w:rPr>
            </w:pPr>
            <w:r w:rsidRPr="23133D7F">
              <w:rPr>
                <w:rFonts w:cs="Calibri"/>
                <w:sz w:val="24"/>
                <w:szCs w:val="24"/>
              </w:rPr>
              <w:t xml:space="preserve"> </w:t>
            </w:r>
          </w:p>
        </w:tc>
      </w:tr>
      <w:tr w:rsidR="009D17FB" w:rsidRPr="00E52557" w14:paraId="1D2F5954" w14:textId="77777777" w:rsidTr="23133D7F">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t>What is the service user experience of those from protected or vulnerable groups?</w:t>
            </w:r>
          </w:p>
        </w:tc>
        <w:tc>
          <w:tcPr>
            <w:tcW w:w="5476" w:type="dxa"/>
          </w:tcPr>
          <w:p w14:paraId="5E9F37DF" w14:textId="14DFAAA4" w:rsidR="009D17FB" w:rsidRPr="00E52557" w:rsidRDefault="13CA20AE" w:rsidP="23133D7F">
            <w:pPr>
              <w:rPr>
                <w:rFonts w:cs="Calibri"/>
                <w:sz w:val="24"/>
                <w:szCs w:val="24"/>
              </w:rPr>
            </w:pPr>
            <w:r w:rsidRPr="23133D7F">
              <w:rPr>
                <w:rFonts w:cs="Calibri"/>
                <w:sz w:val="24"/>
                <w:szCs w:val="24"/>
              </w:rPr>
              <w:t>All</w:t>
            </w:r>
            <w:r w:rsidR="4799BCCE" w:rsidRPr="23133D7F">
              <w:rPr>
                <w:rFonts w:cs="Calibri"/>
                <w:sz w:val="24"/>
                <w:szCs w:val="24"/>
              </w:rPr>
              <w:t xml:space="preserve"> service user</w:t>
            </w:r>
            <w:r w:rsidR="30125ED0" w:rsidRPr="23133D7F">
              <w:rPr>
                <w:rFonts w:cs="Calibri"/>
                <w:sz w:val="24"/>
                <w:szCs w:val="24"/>
              </w:rPr>
              <w:t>s</w:t>
            </w:r>
            <w:r w:rsidR="4799BCCE" w:rsidRPr="23133D7F">
              <w:rPr>
                <w:rFonts w:cs="Calibri"/>
                <w:sz w:val="24"/>
                <w:szCs w:val="24"/>
              </w:rPr>
              <w:t xml:space="preserve"> </w:t>
            </w:r>
            <w:r w:rsidR="00F33EDA" w:rsidRPr="23133D7F">
              <w:rPr>
                <w:rFonts w:cs="Calibri"/>
                <w:sz w:val="24"/>
                <w:szCs w:val="24"/>
              </w:rPr>
              <w:t xml:space="preserve">will </w:t>
            </w:r>
            <w:r w:rsidR="4799BCCE" w:rsidRPr="23133D7F">
              <w:rPr>
                <w:rFonts w:cs="Calibri"/>
                <w:sz w:val="24"/>
                <w:szCs w:val="24"/>
              </w:rPr>
              <w:t>experience the same positive outcomes.</w:t>
            </w:r>
          </w:p>
        </w:tc>
      </w:tr>
      <w:tr w:rsidR="009D17FB" w:rsidRPr="00E52557" w14:paraId="0C044FCD" w14:textId="77777777" w:rsidTr="23133D7F">
        <w:tc>
          <w:tcPr>
            <w:tcW w:w="3137" w:type="dxa"/>
          </w:tcPr>
          <w:p w14:paraId="3C82B3E6"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58287658" w:rsidR="009D17FB" w:rsidRPr="00E52557" w:rsidRDefault="3C8D661A" w:rsidP="004300C6">
            <w:pPr>
              <w:rPr>
                <w:rFonts w:cs="Calibri"/>
                <w:sz w:val="24"/>
                <w:szCs w:val="24"/>
              </w:rPr>
            </w:pPr>
            <w:r w:rsidRPr="23133D7F">
              <w:rPr>
                <w:rFonts w:cs="Calibri"/>
                <w:sz w:val="24"/>
                <w:szCs w:val="24"/>
              </w:rPr>
              <w:t xml:space="preserve">All service users </w:t>
            </w:r>
            <w:proofErr w:type="gramStart"/>
            <w:r w:rsidRPr="23133D7F">
              <w:rPr>
                <w:rFonts w:cs="Calibri"/>
                <w:sz w:val="24"/>
                <w:szCs w:val="24"/>
              </w:rPr>
              <w:t>have the opportunity to</w:t>
            </w:r>
            <w:proofErr w:type="gramEnd"/>
            <w:r w:rsidRPr="23133D7F">
              <w:rPr>
                <w:rFonts w:cs="Calibri"/>
                <w:sz w:val="24"/>
                <w:szCs w:val="24"/>
              </w:rPr>
              <w:t xml:space="preserve"> provide feedback on the service at any time using ELC </w:t>
            </w:r>
            <w:r w:rsidR="4591EE44" w:rsidRPr="23133D7F">
              <w:rPr>
                <w:rFonts w:cs="Calibri"/>
                <w:sz w:val="24"/>
                <w:szCs w:val="24"/>
              </w:rPr>
              <w:t xml:space="preserve">Feedback processes.  We also engage in statutory consultation with our communities on EL&amp;CC every 2 years and use the data gathered to inform future planning and service </w:t>
            </w:r>
            <w:r w:rsidR="769BB4D0" w:rsidRPr="23133D7F">
              <w:rPr>
                <w:rFonts w:cs="Calibri"/>
                <w:sz w:val="24"/>
                <w:szCs w:val="24"/>
              </w:rPr>
              <w:t>developments.</w:t>
            </w:r>
          </w:p>
        </w:tc>
      </w:tr>
    </w:tbl>
    <w:p w14:paraId="1C762F23" w14:textId="77777777" w:rsidR="002D24D8" w:rsidRPr="00E52557" w:rsidRDefault="002D24D8" w:rsidP="23133D7F">
      <w:pPr>
        <w:pStyle w:val="ListParagraph"/>
        <w:ind w:left="0"/>
        <w:rPr>
          <w:rFonts w:cs="Calibri"/>
          <w:b/>
          <w:bCs/>
          <w:sz w:val="24"/>
          <w:szCs w:val="24"/>
        </w:rPr>
      </w:pPr>
    </w:p>
    <w:p w14:paraId="6CDCEDAA" w14:textId="4AF04A6D" w:rsidR="23133D7F" w:rsidRDefault="23133D7F" w:rsidP="23133D7F">
      <w:pPr>
        <w:pStyle w:val="ListParagraph"/>
        <w:ind w:left="0"/>
        <w:rPr>
          <w:rFonts w:cs="Calibri"/>
          <w:b/>
          <w:bCs/>
          <w:sz w:val="24"/>
          <w:szCs w:val="24"/>
        </w:rPr>
      </w:pPr>
    </w:p>
    <w:p w14:paraId="37134AA8" w14:textId="39189B28" w:rsidR="23133D7F" w:rsidRDefault="23133D7F" w:rsidP="23133D7F">
      <w:pPr>
        <w:pStyle w:val="ListParagraph"/>
        <w:ind w:left="0"/>
        <w:rPr>
          <w:rFonts w:cs="Calibri"/>
          <w:b/>
          <w:bCs/>
          <w:sz w:val="24"/>
          <w:szCs w:val="24"/>
        </w:rPr>
      </w:pPr>
    </w:p>
    <w:p w14:paraId="1809FD99" w14:textId="550D3CC3" w:rsidR="23133D7F" w:rsidRDefault="23133D7F" w:rsidP="23133D7F">
      <w:pPr>
        <w:pStyle w:val="ListParagraph"/>
        <w:ind w:left="0"/>
        <w:rPr>
          <w:rFonts w:cs="Calibri"/>
          <w:b/>
          <w:bCs/>
          <w:sz w:val="24"/>
          <w:szCs w:val="24"/>
        </w:rPr>
      </w:pPr>
    </w:p>
    <w:p w14:paraId="2C2745BB" w14:textId="53D74B61" w:rsidR="00F07697" w:rsidRPr="006A0408" w:rsidRDefault="002D24D8" w:rsidP="00F07697">
      <w:pPr>
        <w:pStyle w:val="ListParagraph"/>
        <w:numPr>
          <w:ilvl w:val="1"/>
          <w:numId w:val="13"/>
        </w:numPr>
        <w:rPr>
          <w:rFonts w:cs="Calibri"/>
          <w:b/>
          <w:color w:val="FF0000"/>
          <w:sz w:val="24"/>
          <w:szCs w:val="24"/>
        </w:rPr>
      </w:pPr>
      <w:r w:rsidRPr="00E52557">
        <w:rPr>
          <w:rFonts w:cs="Calibri"/>
          <w:b/>
          <w:sz w:val="24"/>
          <w:szCs w:val="24"/>
        </w:rPr>
        <w:lastRenderedPageBreak/>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groups in the community</w:t>
      </w:r>
      <w:r w:rsidRPr="006A0408">
        <w:rPr>
          <w:rFonts w:cs="Calibri"/>
          <w:b/>
          <w:color w:val="FF0000"/>
          <w:sz w:val="24"/>
          <w:szCs w:val="24"/>
        </w:rPr>
        <w:t xml:space="preserve">? </w:t>
      </w:r>
      <w:r w:rsidR="00F07697" w:rsidRPr="006A0408">
        <w:rPr>
          <w:rFonts w:cs="Calibri"/>
          <w:b/>
          <w:color w:val="FF0000"/>
          <w:sz w:val="24"/>
          <w:szCs w:val="24"/>
        </w:rPr>
        <w:t>Please note that</w:t>
      </w:r>
      <w:r w:rsidR="005C6A03" w:rsidRPr="006A0408">
        <w:rPr>
          <w:rFonts w:cs="Calibri"/>
          <w:b/>
          <w:color w:val="FF0000"/>
          <w:sz w:val="24"/>
          <w:szCs w:val="24"/>
        </w:rPr>
        <w:t xml:space="preserve"> where children will be affected by the policy</w:t>
      </w:r>
      <w:r w:rsidR="006A0408" w:rsidRPr="006A0408">
        <w:rPr>
          <w:rFonts w:cs="Calibri"/>
          <w:b/>
          <w:color w:val="FF0000"/>
          <w:sz w:val="24"/>
          <w:szCs w:val="24"/>
        </w:rPr>
        <w:t xml:space="preserve"> or activity a Children</w:t>
      </w:r>
      <w:r w:rsidR="00B809A8">
        <w:rPr>
          <w:rFonts w:cs="Calibri"/>
          <w:b/>
          <w:color w:val="FF0000"/>
          <w:sz w:val="24"/>
          <w:szCs w:val="24"/>
        </w:rPr>
        <w:t>’</w:t>
      </w:r>
      <w:r w:rsidR="006A0408" w:rsidRPr="006A0408">
        <w:rPr>
          <w:rFonts w:cs="Calibri"/>
          <w:b/>
          <w:color w:val="FF0000"/>
          <w:sz w:val="24"/>
          <w:szCs w:val="24"/>
        </w:rPr>
        <w:t xml:space="preserve">s Rights </w:t>
      </w:r>
      <w:r w:rsidR="00B36D84">
        <w:rPr>
          <w:rFonts w:cs="Calibri"/>
          <w:b/>
          <w:color w:val="FF0000"/>
          <w:sz w:val="24"/>
          <w:szCs w:val="24"/>
        </w:rPr>
        <w:t xml:space="preserve">and Wellbeing </w:t>
      </w:r>
      <w:r w:rsidR="006A0408" w:rsidRPr="006A0408">
        <w:rPr>
          <w:rFonts w:cs="Calibri"/>
          <w:b/>
          <w:color w:val="FF0000"/>
          <w:sz w:val="24"/>
          <w:szCs w:val="24"/>
        </w:rPr>
        <w:t>Impact assessment must</w:t>
      </w:r>
      <w:r w:rsidR="006A0408" w:rsidRPr="003C6379">
        <w:rPr>
          <w:rFonts w:cs="Calibri"/>
          <w:b/>
          <w:color w:val="FF0000"/>
          <w:sz w:val="24"/>
          <w:szCs w:val="24"/>
          <w:u w:val="single"/>
        </w:rPr>
        <w:t xml:space="preserve"> </w:t>
      </w:r>
      <w:r w:rsidR="00B809A8" w:rsidRPr="003C6379">
        <w:rPr>
          <w:rFonts w:cs="Calibri"/>
          <w:b/>
          <w:color w:val="FF0000"/>
          <w:sz w:val="24"/>
          <w:szCs w:val="24"/>
          <w:u w:val="single"/>
        </w:rPr>
        <w:t>additionally</w:t>
      </w:r>
      <w:r w:rsidR="00B809A8">
        <w:rPr>
          <w:rFonts w:cs="Calibri"/>
          <w:b/>
          <w:color w:val="FF0000"/>
          <w:sz w:val="24"/>
          <w:szCs w:val="24"/>
        </w:rPr>
        <w:t xml:space="preserve"> </w:t>
      </w:r>
      <w:r w:rsidR="006A0408" w:rsidRPr="006A0408">
        <w:rPr>
          <w:rFonts w:cs="Calibri"/>
          <w:b/>
          <w:color w:val="FF0000"/>
          <w:sz w:val="24"/>
          <w:szCs w:val="24"/>
        </w:rPr>
        <w:t xml:space="preserve">be completed. </w:t>
      </w:r>
      <w:hyperlink r:id="rId12" w:history="1">
        <w:r w:rsidR="00BF2156" w:rsidRPr="00BF2156">
          <w:rPr>
            <w:color w:val="0000FF"/>
            <w:u w:val="single"/>
          </w:rPr>
          <w:t>Children’s Rights and Well-being Impact Assessment - completion guidance and template | East Lothian Intranet</w:t>
        </w:r>
      </w:hyperlink>
    </w:p>
    <w:p w14:paraId="4522990D"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595"/>
      </w:tblGrid>
      <w:tr w:rsidR="002D24D8" w:rsidRPr="00E52557" w14:paraId="3629EDA7" w14:textId="77777777" w:rsidTr="23133D7F">
        <w:tc>
          <w:tcPr>
            <w:tcW w:w="4537"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739" w:type="dxa"/>
          </w:tcPr>
          <w:p w14:paraId="1ACFEFA9" w14:textId="4B36BD35" w:rsidR="002D24D8" w:rsidRPr="00E52557" w:rsidRDefault="603CBCD1" w:rsidP="23133D7F">
            <w:pPr>
              <w:pStyle w:val="ListParagraph"/>
              <w:ind w:left="0"/>
              <w:rPr>
                <w:rFonts w:cs="Calibri"/>
                <w:b/>
                <w:bCs/>
                <w:sz w:val="24"/>
                <w:szCs w:val="24"/>
              </w:rPr>
            </w:pPr>
            <w:r w:rsidRPr="23133D7F">
              <w:rPr>
                <w:rFonts w:cs="Calibri"/>
                <w:b/>
                <w:bCs/>
                <w:sz w:val="24"/>
                <w:szCs w:val="24"/>
              </w:rPr>
              <w:t>Commen</w:t>
            </w:r>
            <w:r w:rsidR="18E3AC0A" w:rsidRPr="23133D7F">
              <w:rPr>
                <w:rFonts w:cs="Calibri"/>
                <w:b/>
                <w:bCs/>
                <w:sz w:val="24"/>
                <w:szCs w:val="24"/>
              </w:rPr>
              <w:t>t</w:t>
            </w:r>
          </w:p>
        </w:tc>
      </w:tr>
      <w:tr w:rsidR="00E739A4" w:rsidRPr="00E52557" w14:paraId="18660BA3" w14:textId="77777777" w:rsidTr="23133D7F">
        <w:trPr>
          <w:trHeight w:val="891"/>
        </w:trPr>
        <w:tc>
          <w:tcPr>
            <w:tcW w:w="4537" w:type="dxa"/>
          </w:tcPr>
          <w:p w14:paraId="018EEF8C"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E739A4" w:rsidRPr="00E739A4" w:rsidRDefault="00E739A4" w:rsidP="00E739A4">
            <w:pPr>
              <w:pStyle w:val="Title"/>
              <w:jc w:val="left"/>
              <w:rPr>
                <w:rFonts w:ascii="Calibri" w:hAnsi="Calibri" w:cs="Calibri"/>
                <w:sz w:val="24"/>
                <w:szCs w:val="24"/>
              </w:rPr>
            </w:pPr>
          </w:p>
        </w:tc>
        <w:tc>
          <w:tcPr>
            <w:tcW w:w="4739" w:type="dxa"/>
          </w:tcPr>
          <w:p w14:paraId="04B46A7E" w14:textId="38EC0C98" w:rsidR="00E739A4" w:rsidRPr="00E52557" w:rsidRDefault="316CD0CC" w:rsidP="001D4C04">
            <w:pPr>
              <w:pStyle w:val="ListParagraph"/>
              <w:ind w:left="0"/>
              <w:rPr>
                <w:rFonts w:cs="Calibri"/>
                <w:sz w:val="24"/>
                <w:szCs w:val="24"/>
              </w:rPr>
            </w:pPr>
            <w:r w:rsidRPr="23133D7F">
              <w:rPr>
                <w:rFonts w:cs="Calibri"/>
                <w:sz w:val="24"/>
                <w:szCs w:val="24"/>
              </w:rPr>
              <w:t>For families to access their preferred EL&amp;CC delivery model, they may need to travel to separate sites out with their local area.</w:t>
            </w:r>
          </w:p>
        </w:tc>
      </w:tr>
      <w:tr w:rsidR="00E739A4" w:rsidRPr="00E52557" w14:paraId="23A5A3C1" w14:textId="77777777" w:rsidTr="23133D7F">
        <w:trPr>
          <w:trHeight w:val="883"/>
        </w:trPr>
        <w:tc>
          <w:tcPr>
            <w:tcW w:w="4537" w:type="dxa"/>
          </w:tcPr>
          <w:p w14:paraId="1DD937F8" w14:textId="77777777" w:rsidR="00E739A4" w:rsidRDefault="00E739A4" w:rsidP="00E739A4">
            <w:pPr>
              <w:pStyle w:val="Title"/>
              <w:jc w:val="left"/>
              <w:rPr>
                <w:rFonts w:ascii="Calibri" w:hAnsi="Calibri" w:cs="Calibri"/>
                <w:sz w:val="24"/>
                <w:szCs w:val="24"/>
              </w:rPr>
            </w:pPr>
            <w:r w:rsidRPr="00E52557">
              <w:rPr>
                <w:rFonts w:ascii="Calibri" w:hAnsi="Calibri" w:cs="Calibri"/>
                <w:sz w:val="24"/>
                <w:szCs w:val="24"/>
              </w:rPr>
              <w:t>Children and young people children</w:t>
            </w:r>
          </w:p>
          <w:p w14:paraId="3144F112" w14:textId="77777777" w:rsidR="00E739A4" w:rsidRPr="00E52557" w:rsidRDefault="00E739A4" w:rsidP="006368F3">
            <w:pPr>
              <w:pStyle w:val="Title"/>
              <w:jc w:val="left"/>
              <w:rPr>
                <w:rFonts w:cs="Calibri"/>
                <w:b/>
                <w:sz w:val="24"/>
                <w:szCs w:val="24"/>
              </w:rPr>
            </w:pPr>
          </w:p>
        </w:tc>
        <w:tc>
          <w:tcPr>
            <w:tcW w:w="4739" w:type="dxa"/>
          </w:tcPr>
          <w:p w14:paraId="5F7F0B1A" w14:textId="2FBEFDAE" w:rsidR="00E739A4" w:rsidRPr="00E52557" w:rsidRDefault="5AD6769F" w:rsidP="23133D7F">
            <w:pPr>
              <w:pStyle w:val="ListParagraph"/>
              <w:ind w:left="0"/>
              <w:rPr>
                <w:rFonts w:cs="Calibri"/>
                <w:sz w:val="24"/>
                <w:szCs w:val="24"/>
              </w:rPr>
            </w:pPr>
            <w:r w:rsidRPr="23133D7F">
              <w:rPr>
                <w:rFonts w:cs="Calibri"/>
                <w:sz w:val="24"/>
                <w:szCs w:val="24"/>
              </w:rPr>
              <w:t xml:space="preserve">The redistribution of resources gives children increased opportunities to access their early learning and childcare entitlement.  </w:t>
            </w:r>
          </w:p>
          <w:p w14:paraId="3CE1206C" w14:textId="42C8F3D0" w:rsidR="00E739A4" w:rsidRPr="00E52557" w:rsidRDefault="00E739A4" w:rsidP="001D4C04">
            <w:pPr>
              <w:pStyle w:val="ListParagraph"/>
              <w:ind w:left="0"/>
              <w:rPr>
                <w:rFonts w:cs="Calibri"/>
                <w:sz w:val="24"/>
                <w:szCs w:val="24"/>
              </w:rPr>
            </w:pPr>
          </w:p>
        </w:tc>
      </w:tr>
      <w:tr w:rsidR="00E739A4" w:rsidRPr="00E52557" w14:paraId="7EDE4102" w14:textId="77777777" w:rsidTr="23133D7F">
        <w:trPr>
          <w:trHeight w:val="883"/>
        </w:trPr>
        <w:tc>
          <w:tcPr>
            <w:tcW w:w="4537" w:type="dxa"/>
          </w:tcPr>
          <w:p w14:paraId="2487F8C2" w14:textId="77777777" w:rsidR="00E739A4" w:rsidRPr="00E52557" w:rsidRDefault="00E739A4" w:rsidP="00E739A4">
            <w:pPr>
              <w:spacing w:after="0" w:line="240" w:lineRule="auto"/>
              <w:rPr>
                <w:rFonts w:cs="Calibri"/>
                <w:sz w:val="24"/>
                <w:szCs w:val="24"/>
              </w:rPr>
            </w:pPr>
            <w:r w:rsidRPr="00E52557">
              <w:rPr>
                <w:rFonts w:cs="Calibri"/>
                <w:sz w:val="24"/>
                <w:szCs w:val="24"/>
              </w:rPr>
              <w:t>Women, men and transgender people (includes issues relating to pregnancy and maternity)</w:t>
            </w:r>
          </w:p>
          <w:p w14:paraId="0F5EF58F" w14:textId="77777777" w:rsidR="00E739A4" w:rsidRPr="00E52557" w:rsidRDefault="00E739A4" w:rsidP="004300C6">
            <w:pPr>
              <w:pStyle w:val="ListParagraph"/>
              <w:ind w:left="0"/>
              <w:rPr>
                <w:rFonts w:cs="Calibri"/>
                <w:b/>
                <w:sz w:val="24"/>
                <w:szCs w:val="24"/>
              </w:rPr>
            </w:pPr>
          </w:p>
        </w:tc>
        <w:tc>
          <w:tcPr>
            <w:tcW w:w="4739" w:type="dxa"/>
          </w:tcPr>
          <w:p w14:paraId="48FF2293" w14:textId="27B04179" w:rsidR="00E739A4" w:rsidRPr="00E52557" w:rsidRDefault="6AD57D01" w:rsidP="001D4C04">
            <w:pPr>
              <w:pStyle w:val="ListParagraph"/>
              <w:ind w:left="0"/>
              <w:rPr>
                <w:rFonts w:cs="Calibri"/>
                <w:sz w:val="24"/>
                <w:szCs w:val="24"/>
              </w:rPr>
            </w:pPr>
            <w:r w:rsidRPr="23133D7F">
              <w:rPr>
                <w:rFonts w:cs="Calibri"/>
                <w:sz w:val="24"/>
                <w:szCs w:val="24"/>
              </w:rPr>
              <w:t>The change in relation to additional travel may affect</w:t>
            </w:r>
            <w:r w:rsidR="7D4AE36D" w:rsidRPr="23133D7F">
              <w:rPr>
                <w:rFonts w:cs="Calibri"/>
                <w:sz w:val="24"/>
                <w:szCs w:val="24"/>
              </w:rPr>
              <w:t xml:space="preserve"> women</w:t>
            </w:r>
            <w:r w:rsidR="24468C9A" w:rsidRPr="23133D7F">
              <w:rPr>
                <w:rFonts w:cs="Calibri"/>
                <w:sz w:val="24"/>
                <w:szCs w:val="24"/>
              </w:rPr>
              <w:t xml:space="preserve"> </w:t>
            </w:r>
            <w:r w:rsidR="7D4AE36D" w:rsidRPr="23133D7F">
              <w:rPr>
                <w:rFonts w:cs="Calibri"/>
                <w:sz w:val="24"/>
                <w:szCs w:val="24"/>
              </w:rPr>
              <w:t xml:space="preserve">more </w:t>
            </w:r>
            <w:r w:rsidR="0258C625" w:rsidRPr="23133D7F">
              <w:rPr>
                <w:rFonts w:cs="Calibri"/>
                <w:sz w:val="24"/>
                <w:szCs w:val="24"/>
              </w:rPr>
              <w:t>a</w:t>
            </w:r>
            <w:r w:rsidR="5F896810" w:rsidRPr="23133D7F">
              <w:rPr>
                <w:rFonts w:cs="Calibri"/>
                <w:sz w:val="24"/>
                <w:szCs w:val="24"/>
              </w:rPr>
              <w:t xml:space="preserve">s they undertake a larger share of </w:t>
            </w:r>
            <w:r w:rsidR="7D4AE36D" w:rsidRPr="23133D7F">
              <w:rPr>
                <w:rFonts w:cs="Calibri"/>
                <w:sz w:val="24"/>
                <w:szCs w:val="24"/>
              </w:rPr>
              <w:t>childcare duties</w:t>
            </w:r>
            <w:r w:rsidR="1A01A352" w:rsidRPr="23133D7F">
              <w:rPr>
                <w:rFonts w:cs="Calibri"/>
                <w:sz w:val="24"/>
                <w:szCs w:val="24"/>
              </w:rPr>
              <w:t>.</w:t>
            </w:r>
          </w:p>
        </w:tc>
      </w:tr>
      <w:tr w:rsidR="00E739A4" w:rsidRPr="00E52557" w14:paraId="60FFCF9E" w14:textId="77777777" w:rsidTr="23133D7F">
        <w:trPr>
          <w:trHeight w:val="883"/>
        </w:trPr>
        <w:tc>
          <w:tcPr>
            <w:tcW w:w="4537" w:type="dxa"/>
          </w:tcPr>
          <w:p w14:paraId="2F70E13D" w14:textId="77777777" w:rsidR="00E739A4" w:rsidRPr="00E52557" w:rsidRDefault="00E739A4" w:rsidP="00E739A4">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87DB036" w14:textId="77777777" w:rsidR="00E739A4" w:rsidRPr="00E52557" w:rsidRDefault="00E739A4" w:rsidP="004300C6">
            <w:pPr>
              <w:pStyle w:val="ListParagraph"/>
              <w:ind w:left="0"/>
              <w:rPr>
                <w:rFonts w:cs="Calibri"/>
                <w:b/>
                <w:sz w:val="24"/>
                <w:szCs w:val="24"/>
              </w:rPr>
            </w:pPr>
          </w:p>
        </w:tc>
        <w:tc>
          <w:tcPr>
            <w:tcW w:w="4739" w:type="dxa"/>
          </w:tcPr>
          <w:p w14:paraId="28DDD34C" w14:textId="77403DBA" w:rsidR="00E739A4" w:rsidRPr="00E52557" w:rsidRDefault="41696849" w:rsidP="001D4C04">
            <w:pPr>
              <w:pStyle w:val="ListParagraph"/>
              <w:ind w:left="0"/>
              <w:rPr>
                <w:rFonts w:cs="Calibri"/>
                <w:sz w:val="24"/>
                <w:szCs w:val="24"/>
              </w:rPr>
            </w:pPr>
            <w:r w:rsidRPr="23133D7F">
              <w:rPr>
                <w:rFonts w:cs="Calibri"/>
                <w:sz w:val="24"/>
                <w:szCs w:val="24"/>
              </w:rPr>
              <w:t xml:space="preserve">No specific impact on this group.  If someone was unable to travel, this would be discussed </w:t>
            </w:r>
            <w:r w:rsidR="7E196677" w:rsidRPr="23133D7F">
              <w:rPr>
                <w:rFonts w:cs="Calibri"/>
                <w:sz w:val="24"/>
                <w:szCs w:val="24"/>
              </w:rPr>
              <w:t>directly with the Early Years Team and a solution agreed.</w:t>
            </w:r>
          </w:p>
        </w:tc>
      </w:tr>
      <w:tr w:rsidR="00E739A4" w:rsidRPr="00E52557" w14:paraId="235E3501" w14:textId="77777777" w:rsidTr="23133D7F">
        <w:trPr>
          <w:trHeight w:val="883"/>
        </w:trPr>
        <w:tc>
          <w:tcPr>
            <w:tcW w:w="4537" w:type="dxa"/>
          </w:tcPr>
          <w:p w14:paraId="50CCC567" w14:textId="453C745B" w:rsidR="00E739A4" w:rsidRPr="00E52557" w:rsidRDefault="00E739A4" w:rsidP="00E739A4">
            <w:pPr>
              <w:spacing w:after="0" w:line="240" w:lineRule="auto"/>
              <w:rPr>
                <w:rFonts w:cs="Calibri"/>
                <w:sz w:val="24"/>
                <w:szCs w:val="24"/>
              </w:rPr>
            </w:pPr>
            <w:r w:rsidRPr="00E52557">
              <w:rPr>
                <w:rFonts w:cs="Calibri"/>
                <w:sz w:val="24"/>
                <w:szCs w:val="24"/>
              </w:rPr>
              <w:t>Minority ethnic people (includes Gypsy/</w:t>
            </w:r>
            <w:r w:rsidR="00BE4470" w:rsidRPr="00E52557">
              <w:rPr>
                <w:rFonts w:cs="Calibri"/>
                <w:sz w:val="24"/>
                <w:szCs w:val="24"/>
              </w:rPr>
              <w:t>Travellers, migrant</w:t>
            </w:r>
            <w:r w:rsidRPr="00E52557">
              <w:rPr>
                <w:rFonts w:cs="Calibri"/>
                <w:sz w:val="24"/>
                <w:szCs w:val="24"/>
              </w:rPr>
              <w:t xml:space="preserve"> workers)</w:t>
            </w:r>
          </w:p>
          <w:p w14:paraId="5ABDD490" w14:textId="77777777" w:rsidR="00E739A4" w:rsidRPr="00E52557" w:rsidRDefault="00E739A4" w:rsidP="004300C6">
            <w:pPr>
              <w:pStyle w:val="ListParagraph"/>
              <w:ind w:left="0"/>
              <w:rPr>
                <w:rFonts w:cs="Calibri"/>
                <w:b/>
                <w:sz w:val="24"/>
                <w:szCs w:val="24"/>
              </w:rPr>
            </w:pPr>
          </w:p>
        </w:tc>
        <w:tc>
          <w:tcPr>
            <w:tcW w:w="4739" w:type="dxa"/>
          </w:tcPr>
          <w:p w14:paraId="7F68B426" w14:textId="77403DBA" w:rsidR="00E739A4" w:rsidRPr="00E52557" w:rsidRDefault="59C8B961" w:rsidP="23133D7F">
            <w:pPr>
              <w:pStyle w:val="ListParagraph"/>
              <w:ind w:left="0"/>
              <w:rPr>
                <w:rFonts w:cs="Calibri"/>
                <w:sz w:val="24"/>
                <w:szCs w:val="24"/>
              </w:rPr>
            </w:pPr>
            <w:r w:rsidRPr="23133D7F">
              <w:rPr>
                <w:rFonts w:cs="Calibri"/>
                <w:sz w:val="24"/>
                <w:szCs w:val="24"/>
              </w:rPr>
              <w:t>No specific impact on this group.  If someone was unable to travel, this would be discussed directly with the Early Years Team and a solution agreed.</w:t>
            </w:r>
          </w:p>
          <w:p w14:paraId="3F90717A" w14:textId="4B9155F8" w:rsidR="00E739A4" w:rsidRPr="00E52557" w:rsidRDefault="00E739A4" w:rsidP="001D4C04">
            <w:pPr>
              <w:pStyle w:val="ListParagraph"/>
              <w:ind w:left="0"/>
              <w:rPr>
                <w:rFonts w:cs="Calibri"/>
                <w:sz w:val="24"/>
                <w:szCs w:val="24"/>
              </w:rPr>
            </w:pPr>
          </w:p>
        </w:tc>
      </w:tr>
      <w:tr w:rsidR="00E739A4" w:rsidRPr="00E52557" w14:paraId="3BD6CCD3" w14:textId="77777777" w:rsidTr="23133D7F">
        <w:trPr>
          <w:trHeight w:val="883"/>
        </w:trPr>
        <w:tc>
          <w:tcPr>
            <w:tcW w:w="4537" w:type="dxa"/>
          </w:tcPr>
          <w:p w14:paraId="70243F7A" w14:textId="77777777" w:rsidR="00E739A4" w:rsidRPr="00E52557" w:rsidRDefault="00E739A4" w:rsidP="00E739A4">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E739A4" w:rsidRPr="00E52557" w:rsidRDefault="00E739A4" w:rsidP="004300C6">
            <w:pPr>
              <w:pStyle w:val="ListParagraph"/>
              <w:ind w:left="0"/>
              <w:rPr>
                <w:rFonts w:cs="Calibri"/>
                <w:b/>
                <w:sz w:val="24"/>
                <w:szCs w:val="24"/>
              </w:rPr>
            </w:pPr>
          </w:p>
        </w:tc>
        <w:tc>
          <w:tcPr>
            <w:tcW w:w="4739" w:type="dxa"/>
          </w:tcPr>
          <w:p w14:paraId="7CA26B46" w14:textId="77403DBA" w:rsidR="00E739A4" w:rsidRPr="00E52557" w:rsidRDefault="33BC662D" w:rsidP="23133D7F">
            <w:pPr>
              <w:pStyle w:val="ListParagraph"/>
              <w:ind w:left="0"/>
              <w:rPr>
                <w:rFonts w:cs="Calibri"/>
                <w:sz w:val="24"/>
                <w:szCs w:val="24"/>
              </w:rPr>
            </w:pPr>
            <w:r w:rsidRPr="23133D7F">
              <w:rPr>
                <w:rFonts w:cs="Calibri"/>
                <w:sz w:val="24"/>
                <w:szCs w:val="24"/>
              </w:rPr>
              <w:t>No specific impact on this group.  If someone was unable to travel, this would be discussed directly with the Early Years Team and a solution agreed.</w:t>
            </w:r>
          </w:p>
          <w:p w14:paraId="67E79F4A" w14:textId="59181142" w:rsidR="00E739A4" w:rsidRPr="00E52557" w:rsidRDefault="00E739A4" w:rsidP="001D4C04">
            <w:pPr>
              <w:pStyle w:val="ListParagraph"/>
              <w:ind w:left="0"/>
              <w:rPr>
                <w:rFonts w:cs="Calibri"/>
                <w:sz w:val="24"/>
                <w:szCs w:val="24"/>
              </w:rPr>
            </w:pPr>
          </w:p>
        </w:tc>
      </w:tr>
      <w:tr w:rsidR="00E739A4" w:rsidRPr="00E52557" w14:paraId="35064C59" w14:textId="77777777" w:rsidTr="23133D7F">
        <w:trPr>
          <w:trHeight w:val="883"/>
        </w:trPr>
        <w:tc>
          <w:tcPr>
            <w:tcW w:w="4537" w:type="dxa"/>
          </w:tcPr>
          <w:p w14:paraId="3A7C868E" w14:textId="77777777" w:rsidR="00E739A4" w:rsidRPr="00E52557" w:rsidRDefault="00E739A4" w:rsidP="00E739A4">
            <w:pPr>
              <w:spacing w:after="0" w:line="240" w:lineRule="auto"/>
              <w:rPr>
                <w:rFonts w:cs="Calibri"/>
                <w:sz w:val="24"/>
                <w:szCs w:val="24"/>
              </w:rPr>
            </w:pPr>
            <w:r w:rsidRPr="00E52557">
              <w:rPr>
                <w:rFonts w:cs="Calibri"/>
                <w:sz w:val="24"/>
                <w:szCs w:val="24"/>
              </w:rPr>
              <w:t>People with different religions or beliefs (includes people with no religion or belief)</w:t>
            </w:r>
          </w:p>
          <w:p w14:paraId="5642CF80" w14:textId="77777777" w:rsidR="00E739A4" w:rsidRPr="00E52557" w:rsidRDefault="00E739A4" w:rsidP="004300C6">
            <w:pPr>
              <w:pStyle w:val="ListParagraph"/>
              <w:ind w:left="0"/>
              <w:rPr>
                <w:rFonts w:cs="Calibri"/>
                <w:b/>
                <w:sz w:val="24"/>
                <w:szCs w:val="24"/>
              </w:rPr>
            </w:pPr>
          </w:p>
        </w:tc>
        <w:tc>
          <w:tcPr>
            <w:tcW w:w="4739" w:type="dxa"/>
          </w:tcPr>
          <w:p w14:paraId="5C1F3A24" w14:textId="7DB6707F" w:rsidR="00E739A4" w:rsidRPr="00E52557" w:rsidRDefault="5085BDB1" w:rsidP="001D4C04">
            <w:pPr>
              <w:pStyle w:val="ListParagraph"/>
              <w:ind w:left="0"/>
              <w:rPr>
                <w:rFonts w:cs="Calibri"/>
                <w:sz w:val="24"/>
                <w:szCs w:val="24"/>
              </w:rPr>
            </w:pPr>
            <w:r w:rsidRPr="23133D7F">
              <w:rPr>
                <w:rFonts w:cs="Calibri"/>
                <w:sz w:val="24"/>
                <w:szCs w:val="24"/>
              </w:rPr>
              <w:t>No specific impact on this group</w:t>
            </w:r>
          </w:p>
        </w:tc>
      </w:tr>
      <w:tr w:rsidR="00E739A4" w:rsidRPr="00E52557" w14:paraId="7B979A0B" w14:textId="77777777" w:rsidTr="23133D7F">
        <w:trPr>
          <w:trHeight w:val="883"/>
        </w:trPr>
        <w:tc>
          <w:tcPr>
            <w:tcW w:w="4537" w:type="dxa"/>
          </w:tcPr>
          <w:p w14:paraId="4DABC0EE"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lastRenderedPageBreak/>
              <w:t xml:space="preserve">Lesbian, gay, bisexual and heterosexual people </w:t>
            </w:r>
          </w:p>
          <w:p w14:paraId="5115590E" w14:textId="77777777" w:rsidR="00E739A4" w:rsidRPr="00E52557" w:rsidRDefault="00E739A4" w:rsidP="004300C6">
            <w:pPr>
              <w:pStyle w:val="ListParagraph"/>
              <w:ind w:left="0"/>
              <w:rPr>
                <w:rFonts w:cs="Calibri"/>
                <w:b/>
                <w:sz w:val="24"/>
                <w:szCs w:val="24"/>
              </w:rPr>
            </w:pPr>
          </w:p>
        </w:tc>
        <w:tc>
          <w:tcPr>
            <w:tcW w:w="4739" w:type="dxa"/>
          </w:tcPr>
          <w:p w14:paraId="3B064BD2" w14:textId="12D5040E" w:rsidR="00E739A4" w:rsidRPr="00E52557" w:rsidRDefault="35638FDC" w:rsidP="001D4C04">
            <w:pPr>
              <w:pStyle w:val="ListParagraph"/>
              <w:ind w:left="0"/>
              <w:rPr>
                <w:rFonts w:cs="Calibri"/>
                <w:sz w:val="24"/>
                <w:szCs w:val="24"/>
              </w:rPr>
            </w:pPr>
            <w:r w:rsidRPr="23133D7F">
              <w:rPr>
                <w:rFonts w:cs="Calibri"/>
                <w:sz w:val="24"/>
                <w:szCs w:val="24"/>
              </w:rPr>
              <w:t>No specific impact on this group</w:t>
            </w:r>
          </w:p>
        </w:tc>
      </w:tr>
      <w:tr w:rsidR="00E739A4" w:rsidRPr="00E52557" w14:paraId="5C34013F" w14:textId="77777777" w:rsidTr="23133D7F">
        <w:trPr>
          <w:trHeight w:val="883"/>
        </w:trPr>
        <w:tc>
          <w:tcPr>
            <w:tcW w:w="4537" w:type="dxa"/>
          </w:tcPr>
          <w:p w14:paraId="01FD8146" w14:textId="77777777" w:rsidR="00E739A4" w:rsidRPr="00E52557" w:rsidRDefault="00E739A4"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4739" w:type="dxa"/>
          </w:tcPr>
          <w:p w14:paraId="755515D8" w14:textId="0E79A25E" w:rsidR="00E739A4" w:rsidRPr="00E52557" w:rsidRDefault="3094D4EB" w:rsidP="001D4C04">
            <w:pPr>
              <w:pStyle w:val="ListParagraph"/>
              <w:ind w:left="0"/>
              <w:rPr>
                <w:rFonts w:cs="Calibri"/>
                <w:sz w:val="24"/>
                <w:szCs w:val="24"/>
              </w:rPr>
            </w:pPr>
            <w:r w:rsidRPr="23133D7F">
              <w:rPr>
                <w:rFonts w:cs="Calibri"/>
                <w:sz w:val="24"/>
                <w:szCs w:val="24"/>
              </w:rPr>
              <w:t>No specific impact on this group</w:t>
            </w:r>
          </w:p>
        </w:tc>
      </w:tr>
      <w:tr w:rsidR="002D24D8" w:rsidRPr="00E52557" w14:paraId="5555B635" w14:textId="77777777" w:rsidTr="23133D7F">
        <w:tc>
          <w:tcPr>
            <w:tcW w:w="4537" w:type="dxa"/>
          </w:tcPr>
          <w:p w14:paraId="5220AF84" w14:textId="77777777" w:rsidR="002D24D8" w:rsidRPr="00E52557" w:rsidRDefault="002D24D8" w:rsidP="004300C6">
            <w:pPr>
              <w:pStyle w:val="ListParagraph"/>
              <w:ind w:left="0"/>
              <w:rPr>
                <w:rFonts w:cs="Calibri"/>
                <w:b/>
                <w:sz w:val="24"/>
                <w:szCs w:val="24"/>
              </w:rPr>
            </w:pPr>
            <w:r w:rsidRPr="00E52557">
              <w:rPr>
                <w:rFonts w:cs="Calibri"/>
                <w:b/>
                <w:sz w:val="24"/>
                <w:szCs w:val="24"/>
              </w:rPr>
              <w:t>Those vulnerable to falling into poverty</w:t>
            </w:r>
          </w:p>
          <w:p w14:paraId="4AFA4ECB" w14:textId="77777777" w:rsidR="002D24D8" w:rsidRPr="00E52557" w:rsidRDefault="002D24D8" w:rsidP="00E52557">
            <w:pPr>
              <w:pStyle w:val="ListParagraph"/>
              <w:numPr>
                <w:ilvl w:val="0"/>
                <w:numId w:val="6"/>
              </w:numPr>
              <w:rPr>
                <w:rFonts w:cs="Calibri"/>
                <w:sz w:val="24"/>
                <w:szCs w:val="24"/>
              </w:rPr>
            </w:pPr>
            <w:r w:rsidRPr="00E52557">
              <w:rPr>
                <w:rFonts w:cs="Calibri"/>
                <w:sz w:val="24"/>
                <w:szCs w:val="24"/>
              </w:rPr>
              <w:t>Unemployed</w:t>
            </w:r>
          </w:p>
          <w:p w14:paraId="7FAD948A" w14:textId="77777777" w:rsidR="00CE1D01" w:rsidRPr="00E52557" w:rsidRDefault="00CE1D01" w:rsidP="00E52557">
            <w:pPr>
              <w:pStyle w:val="ListParagraph"/>
              <w:numPr>
                <w:ilvl w:val="0"/>
                <w:numId w:val="6"/>
              </w:numPr>
              <w:rPr>
                <w:rFonts w:cs="Calibri"/>
                <w:sz w:val="24"/>
                <w:szCs w:val="24"/>
              </w:rPr>
            </w:pPr>
            <w:r w:rsidRPr="00E52557">
              <w:rPr>
                <w:rFonts w:cs="Calibri"/>
                <w:sz w:val="24"/>
                <w:szCs w:val="24"/>
              </w:rPr>
              <w:t>People on benefits</w:t>
            </w:r>
          </w:p>
          <w:p w14:paraId="41286752" w14:textId="77777777" w:rsidR="002D24D8" w:rsidRPr="00E52557" w:rsidRDefault="0098400F" w:rsidP="00E52557">
            <w:pPr>
              <w:pStyle w:val="ListParagraph"/>
              <w:numPr>
                <w:ilvl w:val="0"/>
                <w:numId w:val="6"/>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461091ED" w14:textId="77777777" w:rsidR="00DE47AD" w:rsidRPr="00E52557" w:rsidRDefault="00DE47AD" w:rsidP="00E52557">
            <w:pPr>
              <w:pStyle w:val="ListParagraph"/>
              <w:numPr>
                <w:ilvl w:val="0"/>
                <w:numId w:val="6"/>
              </w:numPr>
              <w:rPr>
                <w:rFonts w:cs="Calibri"/>
                <w:b/>
                <w:sz w:val="24"/>
                <w:szCs w:val="24"/>
              </w:rPr>
            </w:pPr>
            <w:r w:rsidRPr="00E52557">
              <w:rPr>
                <w:rFonts w:cs="Calibri"/>
                <w:sz w:val="24"/>
                <w:szCs w:val="24"/>
              </w:rPr>
              <w:t>Care experienced children and young people</w:t>
            </w:r>
          </w:p>
          <w:p w14:paraId="04BB0279" w14:textId="77777777" w:rsidR="002D24D8" w:rsidRPr="00E52557" w:rsidRDefault="002D24D8" w:rsidP="00E52557">
            <w:pPr>
              <w:pStyle w:val="ListParagraph"/>
              <w:numPr>
                <w:ilvl w:val="0"/>
                <w:numId w:val="6"/>
              </w:numPr>
              <w:rPr>
                <w:rFonts w:cs="Calibri"/>
                <w:b/>
                <w:sz w:val="24"/>
                <w:szCs w:val="24"/>
              </w:rPr>
            </w:pPr>
            <w:r w:rsidRPr="00E52557">
              <w:rPr>
                <w:rFonts w:cs="Calibri"/>
                <w:sz w:val="24"/>
                <w:szCs w:val="24"/>
              </w:rPr>
              <w:t>Carers (including young carers)</w:t>
            </w:r>
          </w:p>
          <w:p w14:paraId="155A997A" w14:textId="77777777" w:rsidR="00DE47AD" w:rsidRPr="00E52557" w:rsidRDefault="00DE47AD" w:rsidP="00E52557">
            <w:pPr>
              <w:pStyle w:val="ListParagraph"/>
              <w:numPr>
                <w:ilvl w:val="0"/>
                <w:numId w:val="6"/>
              </w:numPr>
              <w:rPr>
                <w:rFonts w:cs="Calibri"/>
                <w:b/>
                <w:sz w:val="24"/>
                <w:szCs w:val="24"/>
              </w:rPr>
            </w:pPr>
            <w:r w:rsidRPr="00E52557">
              <w:rPr>
                <w:rFonts w:cs="Calibri"/>
                <w:sz w:val="24"/>
                <w:szCs w:val="24"/>
              </w:rPr>
              <w:t>Homeless people</w:t>
            </w:r>
          </w:p>
          <w:p w14:paraId="4FBE95AA" w14:textId="77777777" w:rsidR="002D24D8" w:rsidRPr="00E52557" w:rsidRDefault="00293318" w:rsidP="00E52557">
            <w:pPr>
              <w:pStyle w:val="ListParagraph"/>
              <w:numPr>
                <w:ilvl w:val="0"/>
                <w:numId w:val="6"/>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5D808B60" w14:textId="77777777" w:rsidR="002D24D8" w:rsidRPr="00E52557" w:rsidRDefault="002D24D8" w:rsidP="00E52557">
            <w:pPr>
              <w:pStyle w:val="ListParagraph"/>
              <w:numPr>
                <w:ilvl w:val="0"/>
                <w:numId w:val="6"/>
              </w:numPr>
              <w:rPr>
                <w:rFonts w:cs="Calibri"/>
                <w:b/>
                <w:sz w:val="24"/>
                <w:szCs w:val="24"/>
              </w:rPr>
            </w:pPr>
            <w:r w:rsidRPr="00E52557">
              <w:rPr>
                <w:rFonts w:cs="Calibri"/>
                <w:sz w:val="24"/>
                <w:szCs w:val="24"/>
              </w:rPr>
              <w:t xml:space="preserve">People with low literacy/numeracy </w:t>
            </w:r>
          </w:p>
          <w:p w14:paraId="276FBBF1" w14:textId="77777777" w:rsidR="006768BF" w:rsidRPr="00E52557" w:rsidRDefault="0098400F" w:rsidP="00E52557">
            <w:pPr>
              <w:pStyle w:val="ListParagraph"/>
              <w:numPr>
                <w:ilvl w:val="0"/>
                <w:numId w:val="6"/>
              </w:numPr>
              <w:rPr>
                <w:rFonts w:cs="Calibri"/>
                <w:b/>
                <w:sz w:val="24"/>
                <w:szCs w:val="24"/>
              </w:rPr>
            </w:pPr>
            <w:r w:rsidRPr="00E52557">
              <w:rPr>
                <w:rFonts w:cs="Calibri"/>
                <w:sz w:val="24"/>
                <w:szCs w:val="24"/>
              </w:rPr>
              <w:t>Families with 3 or more children</w:t>
            </w:r>
          </w:p>
          <w:p w14:paraId="0489CCC5" w14:textId="77777777" w:rsidR="0098400F" w:rsidRPr="00E52557" w:rsidRDefault="0098400F" w:rsidP="00E52557">
            <w:pPr>
              <w:pStyle w:val="ListParagraph"/>
              <w:numPr>
                <w:ilvl w:val="0"/>
                <w:numId w:val="6"/>
              </w:numPr>
              <w:rPr>
                <w:rFonts w:cs="Calibri"/>
                <w:b/>
                <w:sz w:val="24"/>
                <w:szCs w:val="24"/>
              </w:rPr>
            </w:pPr>
            <w:r w:rsidRPr="00E52557">
              <w:rPr>
                <w:rFonts w:cs="Calibri"/>
                <w:sz w:val="24"/>
                <w:szCs w:val="24"/>
              </w:rPr>
              <w:t xml:space="preserve">Those with a </w:t>
            </w:r>
            <w:proofErr w:type="gramStart"/>
            <w:r w:rsidRPr="00E52557">
              <w:rPr>
                <w:rFonts w:cs="Calibri"/>
                <w:sz w:val="24"/>
                <w:szCs w:val="24"/>
              </w:rPr>
              <w:t>child/ children</w:t>
            </w:r>
            <w:proofErr w:type="gramEnd"/>
            <w:r w:rsidRPr="00E52557">
              <w:rPr>
                <w:rFonts w:cs="Calibri"/>
                <w:sz w:val="24"/>
                <w:szCs w:val="24"/>
              </w:rPr>
              <w:t xml:space="preserve"> under 1</w:t>
            </w:r>
          </w:p>
        </w:tc>
        <w:tc>
          <w:tcPr>
            <w:tcW w:w="4739" w:type="dxa"/>
          </w:tcPr>
          <w:p w14:paraId="0B8AA804" w14:textId="45D9C46F" w:rsidR="008E593F" w:rsidRPr="00E52557" w:rsidRDefault="304617E7" w:rsidP="23133D7F">
            <w:pPr>
              <w:pStyle w:val="ListParagraph"/>
              <w:ind w:left="0"/>
              <w:rPr>
                <w:rFonts w:cs="Calibri"/>
                <w:sz w:val="24"/>
                <w:szCs w:val="24"/>
              </w:rPr>
            </w:pPr>
            <w:r w:rsidRPr="23133D7F">
              <w:rPr>
                <w:rFonts w:cs="Calibri"/>
                <w:sz w:val="24"/>
                <w:szCs w:val="24"/>
              </w:rPr>
              <w:t xml:space="preserve">No specific impact on this group.  </w:t>
            </w:r>
            <w:r w:rsidR="3E91AE7A" w:rsidRPr="23133D7F">
              <w:rPr>
                <w:rFonts w:cs="Calibri"/>
                <w:sz w:val="24"/>
                <w:szCs w:val="24"/>
              </w:rPr>
              <w:t>Any barriers</w:t>
            </w:r>
            <w:r w:rsidRPr="23133D7F">
              <w:rPr>
                <w:rFonts w:cs="Calibri"/>
                <w:sz w:val="24"/>
                <w:szCs w:val="24"/>
              </w:rPr>
              <w:t xml:space="preserve"> would be discussed directly with the Early Years Team and a solution agreed.</w:t>
            </w:r>
          </w:p>
          <w:p w14:paraId="3BBCCEC9" w14:textId="283535E2" w:rsidR="008E593F" w:rsidRPr="00E52557" w:rsidRDefault="008E593F" w:rsidP="23133D7F">
            <w:pPr>
              <w:rPr>
                <w:rFonts w:cs="Calibri"/>
                <w:sz w:val="24"/>
                <w:szCs w:val="24"/>
              </w:rPr>
            </w:pPr>
          </w:p>
        </w:tc>
      </w:tr>
      <w:tr w:rsidR="002D24D8" w:rsidRPr="00E52557" w14:paraId="07AACDC1" w14:textId="77777777" w:rsidTr="23133D7F">
        <w:tc>
          <w:tcPr>
            <w:tcW w:w="4537" w:type="dxa"/>
          </w:tcPr>
          <w:p w14:paraId="543BEA24"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19924D95" w14:textId="77777777" w:rsidR="002D24D8" w:rsidRPr="00E52557" w:rsidRDefault="002D24D8" w:rsidP="00E52557">
            <w:pPr>
              <w:pStyle w:val="ListParagraph"/>
              <w:numPr>
                <w:ilvl w:val="0"/>
                <w:numId w:val="7"/>
              </w:numPr>
              <w:rPr>
                <w:rFonts w:cs="Calibri"/>
                <w:sz w:val="24"/>
                <w:szCs w:val="24"/>
              </w:rPr>
            </w:pPr>
            <w:r w:rsidRPr="00E52557">
              <w:rPr>
                <w:rFonts w:cs="Calibri"/>
                <w:sz w:val="24"/>
                <w:szCs w:val="24"/>
              </w:rPr>
              <w:t xml:space="preserve">Rural/ </w:t>
            </w:r>
            <w:proofErr w:type="spellStart"/>
            <w:r w:rsidRPr="00E52557">
              <w:rPr>
                <w:rFonts w:cs="Calibri"/>
                <w:sz w:val="24"/>
                <w:szCs w:val="24"/>
              </w:rPr>
              <w:t>semi rural</w:t>
            </w:r>
            <w:proofErr w:type="spellEnd"/>
            <w:r w:rsidRPr="00E52557">
              <w:rPr>
                <w:rFonts w:cs="Calibri"/>
                <w:sz w:val="24"/>
                <w:szCs w:val="24"/>
              </w:rPr>
              <w:t xml:space="preserve"> communities</w:t>
            </w:r>
          </w:p>
          <w:p w14:paraId="1CB71330" w14:textId="77777777" w:rsidR="002D24D8" w:rsidRPr="00E52557" w:rsidRDefault="002D24D8" w:rsidP="00E52557">
            <w:pPr>
              <w:pStyle w:val="ListParagraph"/>
              <w:numPr>
                <w:ilvl w:val="0"/>
                <w:numId w:val="7"/>
              </w:numPr>
              <w:rPr>
                <w:rFonts w:cs="Calibri"/>
                <w:b/>
                <w:sz w:val="24"/>
                <w:szCs w:val="24"/>
              </w:rPr>
            </w:pPr>
            <w:r w:rsidRPr="00E52557">
              <w:rPr>
                <w:rFonts w:cs="Calibri"/>
                <w:sz w:val="24"/>
                <w:szCs w:val="24"/>
              </w:rPr>
              <w:t xml:space="preserve">Urban Communities </w:t>
            </w:r>
          </w:p>
          <w:p w14:paraId="3667EBE9" w14:textId="77777777" w:rsidR="002D24D8" w:rsidRPr="00E52557" w:rsidRDefault="002D24D8" w:rsidP="00E52557">
            <w:pPr>
              <w:pStyle w:val="ListParagraph"/>
              <w:numPr>
                <w:ilvl w:val="0"/>
                <w:numId w:val="7"/>
              </w:numPr>
              <w:rPr>
                <w:rFonts w:cs="Calibri"/>
                <w:b/>
                <w:sz w:val="24"/>
                <w:szCs w:val="24"/>
              </w:rPr>
            </w:pPr>
            <w:r w:rsidRPr="00E52557">
              <w:rPr>
                <w:rFonts w:cs="Calibri"/>
                <w:sz w:val="24"/>
                <w:szCs w:val="24"/>
              </w:rPr>
              <w:t xml:space="preserve">Coastal communities </w:t>
            </w:r>
          </w:p>
          <w:p w14:paraId="4BD20A75" w14:textId="77777777" w:rsidR="006768BF" w:rsidRPr="00E52557" w:rsidRDefault="006768BF" w:rsidP="00E52557">
            <w:pPr>
              <w:pStyle w:val="ListParagraph"/>
              <w:numPr>
                <w:ilvl w:val="0"/>
                <w:numId w:val="7"/>
              </w:numPr>
              <w:rPr>
                <w:rFonts w:cs="Calibri"/>
                <w:b/>
                <w:sz w:val="24"/>
                <w:szCs w:val="24"/>
              </w:rPr>
            </w:pPr>
            <w:r w:rsidRPr="00E52557">
              <w:rPr>
                <w:rFonts w:cs="Calibri"/>
                <w:sz w:val="24"/>
                <w:szCs w:val="24"/>
              </w:rPr>
              <w:t>Those living in the most deprived communities (bottom 20% SIMD areas)</w:t>
            </w:r>
          </w:p>
        </w:tc>
        <w:tc>
          <w:tcPr>
            <w:tcW w:w="4739" w:type="dxa"/>
          </w:tcPr>
          <w:p w14:paraId="2BE3686C" w14:textId="77403DBA" w:rsidR="00680067" w:rsidRPr="00E52557" w:rsidRDefault="66F5ABF6" w:rsidP="23133D7F">
            <w:pPr>
              <w:pStyle w:val="ListParagraph"/>
              <w:ind w:left="0"/>
              <w:rPr>
                <w:rFonts w:cs="Calibri"/>
                <w:sz w:val="24"/>
                <w:szCs w:val="24"/>
              </w:rPr>
            </w:pPr>
            <w:r w:rsidRPr="23133D7F">
              <w:rPr>
                <w:rFonts w:cs="Calibri"/>
                <w:sz w:val="24"/>
                <w:szCs w:val="24"/>
              </w:rPr>
              <w:t>No specific impact on this group.  If someone was unable to travel, this would be discussed directly with the Early Years Team and a solution agreed.</w:t>
            </w:r>
          </w:p>
          <w:p w14:paraId="53E808EA" w14:textId="38D29659" w:rsidR="00680067" w:rsidRPr="00E52557" w:rsidRDefault="00680067" w:rsidP="001D4C04">
            <w:pPr>
              <w:pStyle w:val="ListParagraph"/>
              <w:ind w:left="0"/>
              <w:rPr>
                <w:rFonts w:cs="Calibri"/>
                <w:sz w:val="24"/>
                <w:szCs w:val="24"/>
              </w:rPr>
            </w:pPr>
          </w:p>
        </w:tc>
      </w:tr>
      <w:tr w:rsidR="006768BF" w:rsidRPr="00E52557" w14:paraId="6F60412D" w14:textId="77777777" w:rsidTr="23133D7F">
        <w:tc>
          <w:tcPr>
            <w:tcW w:w="4537" w:type="dxa"/>
          </w:tcPr>
          <w:p w14:paraId="3EA4294C" w14:textId="77777777" w:rsidR="006768BF" w:rsidRPr="00E52557" w:rsidRDefault="005718E8" w:rsidP="004300C6">
            <w:pPr>
              <w:pStyle w:val="ListParagraph"/>
              <w:ind w:left="0"/>
              <w:rPr>
                <w:rFonts w:cs="Calibri"/>
                <w:b/>
                <w:sz w:val="24"/>
                <w:szCs w:val="24"/>
              </w:rPr>
            </w:pPr>
            <w:r>
              <w:rPr>
                <w:rFonts w:cs="Calibri"/>
                <w:b/>
                <w:sz w:val="24"/>
                <w:szCs w:val="24"/>
              </w:rPr>
              <w:t>People with communication n</w:t>
            </w:r>
            <w:r w:rsidR="0098400F" w:rsidRPr="00E52557">
              <w:rPr>
                <w:rFonts w:cs="Calibri"/>
                <w:b/>
                <w:sz w:val="24"/>
                <w:szCs w:val="24"/>
              </w:rPr>
              <w:t>eeds:</w:t>
            </w:r>
          </w:p>
          <w:p w14:paraId="3AD12DB0" w14:textId="77777777" w:rsidR="0098400F" w:rsidRPr="00E52557" w:rsidRDefault="0098400F" w:rsidP="00E52557">
            <w:pPr>
              <w:pStyle w:val="ListParagraph"/>
              <w:numPr>
                <w:ilvl w:val="0"/>
                <w:numId w:val="14"/>
              </w:numPr>
              <w:rPr>
                <w:rFonts w:cs="Calibri"/>
                <w:sz w:val="24"/>
                <w:szCs w:val="24"/>
              </w:rPr>
            </w:pPr>
            <w:r w:rsidRPr="00E52557">
              <w:rPr>
                <w:rFonts w:cs="Calibri"/>
                <w:sz w:val="24"/>
                <w:szCs w:val="24"/>
              </w:rPr>
              <w:t>Gaelic Language Speakers</w:t>
            </w:r>
            <w:r w:rsidR="002F38C3">
              <w:rPr>
                <w:rFonts w:cs="Calibri"/>
                <w:sz w:val="24"/>
                <w:szCs w:val="24"/>
              </w:rPr>
              <w:t xml:space="preserve"> {refer if necessary to the Council’s Gaelic Language Plan}</w:t>
            </w:r>
          </w:p>
          <w:p w14:paraId="05D2940E" w14:textId="77777777" w:rsidR="0098400F" w:rsidRPr="00E52557" w:rsidRDefault="0098400F" w:rsidP="00E52557">
            <w:pPr>
              <w:pStyle w:val="ListParagraph"/>
              <w:numPr>
                <w:ilvl w:val="0"/>
                <w:numId w:val="14"/>
              </w:numPr>
              <w:rPr>
                <w:rFonts w:cs="Calibri"/>
                <w:sz w:val="24"/>
                <w:szCs w:val="24"/>
              </w:rPr>
            </w:pPr>
            <w:r w:rsidRPr="00E52557">
              <w:rPr>
                <w:rFonts w:cs="Calibri"/>
                <w:sz w:val="24"/>
                <w:szCs w:val="24"/>
              </w:rPr>
              <w:t>B</w:t>
            </w:r>
            <w:r w:rsidR="002F38C3">
              <w:rPr>
                <w:rFonts w:cs="Calibri"/>
                <w:sz w:val="24"/>
                <w:szCs w:val="24"/>
              </w:rPr>
              <w:t>ritish Sign Language (B</w:t>
            </w:r>
            <w:r w:rsidRPr="00E52557">
              <w:rPr>
                <w:rFonts w:cs="Calibri"/>
                <w:sz w:val="24"/>
                <w:szCs w:val="24"/>
              </w:rPr>
              <w:t>SL</w:t>
            </w:r>
            <w:r w:rsidR="002F38C3">
              <w:rPr>
                <w:rFonts w:cs="Calibri"/>
                <w:sz w:val="24"/>
                <w:szCs w:val="24"/>
              </w:rPr>
              <w:t>)</w:t>
            </w:r>
            <w:r w:rsidRPr="00E52557">
              <w:rPr>
                <w:rFonts w:cs="Calibri"/>
                <w:sz w:val="24"/>
                <w:szCs w:val="24"/>
              </w:rPr>
              <w:t xml:space="preserve"> users</w:t>
            </w:r>
            <w:r w:rsidR="002F38C3">
              <w:rPr>
                <w:rFonts w:cs="Calibri"/>
                <w:sz w:val="24"/>
                <w:szCs w:val="24"/>
              </w:rPr>
              <w:t xml:space="preserve"> {refer if necessary to the Council’s BSL Plan}</w:t>
            </w:r>
          </w:p>
          <w:p w14:paraId="7A868BC3" w14:textId="77777777" w:rsidR="0098400F" w:rsidRPr="00E52557" w:rsidRDefault="0098400F" w:rsidP="00E52557">
            <w:pPr>
              <w:pStyle w:val="ListParagraph"/>
              <w:numPr>
                <w:ilvl w:val="0"/>
                <w:numId w:val="14"/>
              </w:numPr>
              <w:rPr>
                <w:rFonts w:cs="Calibri"/>
                <w:sz w:val="24"/>
                <w:szCs w:val="24"/>
              </w:rPr>
            </w:pPr>
            <w:r w:rsidRPr="00E52557">
              <w:rPr>
                <w:rFonts w:cs="Calibri"/>
                <w:sz w:val="24"/>
                <w:szCs w:val="24"/>
              </w:rPr>
              <w:t>English as a Second Language</w:t>
            </w:r>
          </w:p>
          <w:p w14:paraId="16ACBE44" w14:textId="77777777" w:rsidR="0098400F" w:rsidRPr="00E52557" w:rsidRDefault="0098400F" w:rsidP="00E52557">
            <w:pPr>
              <w:pStyle w:val="ListParagraph"/>
              <w:numPr>
                <w:ilvl w:val="0"/>
                <w:numId w:val="14"/>
              </w:numPr>
              <w:rPr>
                <w:rFonts w:cs="Calibri"/>
                <w:sz w:val="24"/>
                <w:szCs w:val="24"/>
              </w:rPr>
            </w:pPr>
            <w:r w:rsidRPr="00E52557">
              <w:rPr>
                <w:rFonts w:cs="Calibri"/>
                <w:sz w:val="24"/>
                <w:szCs w:val="24"/>
              </w:rPr>
              <w:t xml:space="preserve">Other e.g. </w:t>
            </w:r>
            <w:r w:rsidR="00A90923" w:rsidRPr="00E52557">
              <w:rPr>
                <w:rFonts w:cs="Calibri"/>
                <w:sz w:val="24"/>
                <w:szCs w:val="24"/>
              </w:rPr>
              <w:t>Deafblind</w:t>
            </w:r>
            <w:r w:rsidRPr="00E52557">
              <w:rPr>
                <w:rFonts w:cs="Calibri"/>
                <w:sz w:val="24"/>
                <w:szCs w:val="24"/>
              </w:rPr>
              <w:t xml:space="preserve">, Plain English, Large Print </w:t>
            </w:r>
          </w:p>
        </w:tc>
        <w:tc>
          <w:tcPr>
            <w:tcW w:w="4739" w:type="dxa"/>
          </w:tcPr>
          <w:p w14:paraId="7C0BE515" w14:textId="26B561C6" w:rsidR="006768BF" w:rsidRPr="00E52557" w:rsidRDefault="062021CF" w:rsidP="004300C6">
            <w:pPr>
              <w:pStyle w:val="ListParagraph"/>
              <w:ind w:left="0"/>
              <w:rPr>
                <w:rFonts w:cs="Calibri"/>
                <w:sz w:val="24"/>
                <w:szCs w:val="24"/>
              </w:rPr>
            </w:pPr>
            <w:r w:rsidRPr="23133D7F">
              <w:rPr>
                <w:rFonts w:cs="Calibri"/>
                <w:sz w:val="24"/>
                <w:szCs w:val="24"/>
              </w:rPr>
              <w:t>No specific impact on this group.</w:t>
            </w: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Pr="00E52557" w:rsidRDefault="002D24D8" w:rsidP="00E52557">
      <w:pPr>
        <w:pStyle w:val="ListParagraph"/>
        <w:numPr>
          <w:ilvl w:val="1"/>
          <w:numId w:val="13"/>
        </w:numPr>
        <w:rPr>
          <w:rFonts w:cs="Calibri"/>
          <w:b/>
          <w:sz w:val="24"/>
          <w:szCs w:val="24"/>
        </w:rPr>
      </w:pPr>
      <w:r w:rsidRPr="23133D7F">
        <w:rPr>
          <w:rFonts w:cs="Calibri"/>
          <w:b/>
          <w:bCs/>
          <w:sz w:val="24"/>
          <w:szCs w:val="24"/>
        </w:rPr>
        <w:t>Are there any other factors which will affect the way this policy impacts on the community or staff groups?</w:t>
      </w:r>
      <w:r w:rsidR="00954EF3" w:rsidRPr="23133D7F">
        <w:rPr>
          <w:rFonts w:cs="Calibri"/>
          <w:b/>
          <w:bCs/>
          <w:sz w:val="24"/>
          <w:szCs w:val="24"/>
        </w:rPr>
        <w:t xml:space="preserve"> </w:t>
      </w:r>
    </w:p>
    <w:p w14:paraId="0386D3AC" w14:textId="1E4F9FA2" w:rsidR="0A6169AE" w:rsidRDefault="0A6169AE" w:rsidP="23133D7F">
      <w:pPr>
        <w:pStyle w:val="ListParagraph"/>
        <w:ind w:left="360"/>
        <w:rPr>
          <w:rFonts w:cs="Calibri"/>
          <w:sz w:val="24"/>
          <w:szCs w:val="24"/>
        </w:rPr>
      </w:pPr>
      <w:r w:rsidRPr="23133D7F">
        <w:rPr>
          <w:rFonts w:cs="Calibri"/>
          <w:sz w:val="24"/>
          <w:szCs w:val="24"/>
        </w:rPr>
        <w:lastRenderedPageBreak/>
        <w:t>No</w:t>
      </w:r>
    </w:p>
    <w:p w14:paraId="0756CE41" w14:textId="77777777" w:rsidR="002D24D8" w:rsidRPr="00E52557" w:rsidRDefault="002D24D8" w:rsidP="002D24D8">
      <w:pPr>
        <w:pStyle w:val="ListParagraph"/>
        <w:ind w:left="0"/>
        <w:rPr>
          <w:rFonts w:cs="Calibri"/>
          <w:b/>
          <w:sz w:val="24"/>
          <w:szCs w:val="24"/>
        </w:rPr>
      </w:pPr>
    </w:p>
    <w:p w14:paraId="5074E376" w14:textId="77777777" w:rsidR="002D24D8" w:rsidRPr="00E52557" w:rsidRDefault="002F38C3" w:rsidP="23133D7F">
      <w:pPr>
        <w:pStyle w:val="ListParagraph"/>
        <w:tabs>
          <w:tab w:val="left" w:pos="2836"/>
        </w:tabs>
        <w:ind w:left="0"/>
        <w:rPr>
          <w:rFonts w:cs="Calibri"/>
          <w:sz w:val="24"/>
          <w:szCs w:val="24"/>
        </w:rPr>
      </w:pPr>
      <w:r>
        <w:rPr>
          <w:rFonts w:cs="Calibri"/>
          <w:sz w:val="24"/>
          <w:szCs w:val="24"/>
        </w:rPr>
        <w:tab/>
      </w:r>
    </w:p>
    <w:p w14:paraId="2F46FE36" w14:textId="77777777" w:rsidR="002D24D8" w:rsidRPr="00E52557" w:rsidRDefault="002D24D8" w:rsidP="002D24D8">
      <w:pPr>
        <w:pStyle w:val="ListParagraph"/>
        <w:ind w:left="0"/>
        <w:rPr>
          <w:rFonts w:cs="Calibri"/>
          <w:b/>
          <w:sz w:val="24"/>
          <w:szCs w:val="24"/>
        </w:rPr>
      </w:pPr>
    </w:p>
    <w:p w14:paraId="51931703" w14:textId="77777777" w:rsidR="002D24D8" w:rsidRPr="00E52557" w:rsidRDefault="002D24D8" w:rsidP="00E52557">
      <w:pPr>
        <w:pStyle w:val="ListParagraph"/>
        <w:numPr>
          <w:ilvl w:val="1"/>
          <w:numId w:val="13"/>
        </w:numPr>
        <w:rPr>
          <w:rFonts w:cs="Calibri"/>
          <w:b/>
          <w:sz w:val="24"/>
          <w:szCs w:val="24"/>
        </w:rPr>
      </w:pPr>
      <w:r w:rsidRPr="00E52557">
        <w:rPr>
          <w:rFonts w:cs="Calibri"/>
          <w:b/>
          <w:sz w:val="24"/>
          <w:szCs w:val="24"/>
        </w:rPr>
        <w:t>Is any part of this policy/ service to be carried out wholly or partly by contractors?</w:t>
      </w:r>
    </w:p>
    <w:p w14:paraId="12E6AD2D" w14:textId="77777777" w:rsidR="002D24D8" w:rsidRPr="00E52557" w:rsidRDefault="002D24D8" w:rsidP="002D24D8">
      <w:pPr>
        <w:pStyle w:val="ListParagraph"/>
        <w:ind w:left="644"/>
        <w:rPr>
          <w:rFonts w:cs="Calibri"/>
          <w:sz w:val="24"/>
          <w:szCs w:val="24"/>
        </w:rPr>
      </w:pPr>
      <w:r w:rsidRPr="23133D7F">
        <w:rPr>
          <w:rFonts w:cs="Calibri"/>
          <w:sz w:val="24"/>
          <w:szCs w:val="24"/>
        </w:rPr>
        <w:t>If yes, how have you included equality and human rights considerations into the contract?</w:t>
      </w:r>
    </w:p>
    <w:p w14:paraId="448D92CA" w14:textId="7B5C78F3" w:rsidR="1C86C53F" w:rsidRDefault="1C86C53F" w:rsidP="23133D7F">
      <w:pPr>
        <w:pStyle w:val="ListParagraph"/>
        <w:ind w:left="644"/>
        <w:rPr>
          <w:rFonts w:cs="Calibri"/>
          <w:sz w:val="24"/>
          <w:szCs w:val="24"/>
        </w:rPr>
      </w:pPr>
      <w:r w:rsidRPr="23133D7F">
        <w:rPr>
          <w:rFonts w:cs="Calibri"/>
          <w:sz w:val="24"/>
          <w:szCs w:val="24"/>
        </w:rPr>
        <w:t>No</w:t>
      </w:r>
    </w:p>
    <w:p w14:paraId="368E5E15" w14:textId="77777777" w:rsidR="00AD29C0" w:rsidRPr="00E52557" w:rsidRDefault="00AD29C0" w:rsidP="002D24D8">
      <w:pPr>
        <w:pStyle w:val="ListParagraph"/>
        <w:ind w:left="644"/>
        <w:rPr>
          <w:rFonts w:cs="Calibri"/>
          <w:sz w:val="24"/>
          <w:szCs w:val="24"/>
        </w:rPr>
      </w:pPr>
    </w:p>
    <w:p w14:paraId="0EBC1117" w14:textId="77777777" w:rsidR="00DA46F8" w:rsidRPr="00E52557" w:rsidRDefault="00DA46F8" w:rsidP="004817D2">
      <w:pPr>
        <w:pStyle w:val="ListParagraph"/>
        <w:ind w:left="0"/>
        <w:rPr>
          <w:rFonts w:cs="Calibri"/>
          <w:b/>
          <w:sz w:val="24"/>
          <w:szCs w:val="24"/>
        </w:rPr>
      </w:pPr>
    </w:p>
    <w:p w14:paraId="5FE86171" w14:textId="77777777" w:rsidR="00A67C8C" w:rsidRPr="00E52557" w:rsidRDefault="002D24D8" w:rsidP="00E52557">
      <w:pPr>
        <w:pStyle w:val="ListParagraph"/>
        <w:numPr>
          <w:ilvl w:val="1"/>
          <w:numId w:val="13"/>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70EF0DD4" w14:textId="04F30B75" w:rsidR="002D24D8" w:rsidRPr="00E52557" w:rsidRDefault="002D24D8" w:rsidP="00A67C8C">
      <w:pPr>
        <w:pStyle w:val="ListParagraph"/>
        <w:ind w:left="360"/>
        <w:rPr>
          <w:rFonts w:cs="Calibri"/>
          <w:sz w:val="24"/>
          <w:szCs w:val="24"/>
        </w:rPr>
      </w:pPr>
      <w:r w:rsidRPr="23133D7F">
        <w:rPr>
          <w:rFonts w:cs="Calibri"/>
          <w:sz w:val="24"/>
          <w:szCs w:val="24"/>
        </w:rPr>
        <w:t xml:space="preserve"> </w:t>
      </w:r>
      <w:r w:rsidR="0EAD3FD0" w:rsidRPr="23133D7F">
        <w:rPr>
          <w:rFonts w:cs="Calibri"/>
          <w:sz w:val="24"/>
          <w:szCs w:val="24"/>
        </w:rPr>
        <w:t>All communications will be managed through existing communication channels and processes.</w:t>
      </w:r>
    </w:p>
    <w:p w14:paraId="1DF27FCB" w14:textId="77777777" w:rsidR="009D25A0" w:rsidRPr="00E52557" w:rsidRDefault="009D25A0" w:rsidP="002D24D8">
      <w:pPr>
        <w:pStyle w:val="ListParagraph"/>
        <w:ind w:left="0"/>
        <w:rPr>
          <w:rFonts w:cs="Calibri"/>
          <w:b/>
          <w:sz w:val="24"/>
          <w:szCs w:val="24"/>
        </w:rPr>
      </w:pPr>
    </w:p>
    <w:p w14:paraId="7B1D594C" w14:textId="77777777" w:rsidR="00DA46F8" w:rsidRPr="00E52557" w:rsidRDefault="00DA46F8" w:rsidP="002D24D8">
      <w:pPr>
        <w:pStyle w:val="ListParagraph"/>
        <w:ind w:left="0"/>
        <w:rPr>
          <w:rFonts w:cs="Calibri"/>
          <w:b/>
          <w:sz w:val="24"/>
          <w:szCs w:val="24"/>
        </w:rPr>
      </w:pPr>
    </w:p>
    <w:p w14:paraId="2FF7AE8C" w14:textId="77777777" w:rsidR="000435E6" w:rsidRPr="00E52557" w:rsidRDefault="000435E6"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13"/>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23133D7F">
        <w:trPr>
          <w:trHeight w:val="421"/>
        </w:trPr>
        <w:tc>
          <w:tcPr>
            <w:tcW w:w="9242" w:type="dxa"/>
            <w:shd w:val="clear" w:color="auto" w:fill="D9D9D9" w:themeFill="background1" w:themeFillShade="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10"/>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71733F5C" w14:textId="77777777" w:rsidR="00842BF1" w:rsidRPr="005718E8" w:rsidRDefault="00842BF1" w:rsidP="00DA36B0">
            <w:pPr>
              <w:numPr>
                <w:ilvl w:val="0"/>
                <w:numId w:val="10"/>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D52AE1F" w14:textId="77777777" w:rsidR="00842BF1" w:rsidRPr="005718E8" w:rsidRDefault="00842BF1" w:rsidP="00DA36B0">
            <w:pPr>
              <w:numPr>
                <w:ilvl w:val="0"/>
                <w:numId w:val="10"/>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10"/>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77777777" w:rsidR="00842BF1" w:rsidRPr="005718E8" w:rsidRDefault="00AA5380" w:rsidP="00DA36B0">
            <w:pPr>
              <w:numPr>
                <w:ilvl w:val="0"/>
                <w:numId w:val="10"/>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w:t>
            </w:r>
            <w:proofErr w:type="gramStart"/>
            <w:r w:rsidR="00842BF1" w:rsidRPr="005718E8">
              <w:rPr>
                <w:rFonts w:cs="Calibri"/>
                <w:sz w:val="24"/>
                <w:szCs w:val="24"/>
              </w:rPr>
              <w:t>resilience</w:t>
            </w:r>
            <w:r w:rsidRPr="005718E8">
              <w:rPr>
                <w:rFonts w:cs="Calibri"/>
                <w:sz w:val="24"/>
                <w:szCs w:val="24"/>
              </w:rPr>
              <w:t xml:space="preserve">, </w:t>
            </w:r>
            <w:r w:rsidR="00842BF1" w:rsidRPr="005718E8">
              <w:rPr>
                <w:rFonts w:cs="Calibri"/>
                <w:sz w:val="24"/>
                <w:szCs w:val="24"/>
              </w:rPr>
              <w:t xml:space="preserve"> community</w:t>
            </w:r>
            <w:proofErr w:type="gramEnd"/>
            <w:r w:rsidR="00842BF1" w:rsidRPr="005718E8">
              <w:rPr>
                <w:rFonts w:cs="Calibri"/>
                <w:sz w:val="24"/>
                <w:szCs w:val="24"/>
              </w:rPr>
              <w:t xml:space="preserve"> capacity</w:t>
            </w:r>
          </w:p>
        </w:tc>
      </w:tr>
      <w:tr w:rsidR="009D17FB" w:rsidRPr="00E52557" w14:paraId="01B995F5" w14:textId="77777777" w:rsidTr="23133D7F">
        <w:trPr>
          <w:trHeight w:val="451"/>
        </w:trPr>
        <w:tc>
          <w:tcPr>
            <w:tcW w:w="9242" w:type="dxa"/>
            <w:vAlign w:val="center"/>
          </w:tcPr>
          <w:p w14:paraId="7E6B2ACB" w14:textId="77777777" w:rsidR="009D17FB" w:rsidRPr="00E52557" w:rsidRDefault="0098400F" w:rsidP="004300C6">
            <w:pPr>
              <w:rPr>
                <w:rFonts w:cs="Calibri"/>
              </w:rPr>
            </w:pPr>
            <w:r w:rsidRPr="00E52557">
              <w:rPr>
                <w:rFonts w:cs="Calibri"/>
              </w:rPr>
              <w:t>Comments:</w:t>
            </w:r>
          </w:p>
          <w:p w14:paraId="7055A6D4" w14:textId="11C571EC" w:rsidR="009D17FB" w:rsidRPr="00E52557" w:rsidRDefault="7EDB0CD4" w:rsidP="004300C6">
            <w:pPr>
              <w:rPr>
                <w:rFonts w:cs="Calibri"/>
              </w:rPr>
            </w:pPr>
            <w:r w:rsidRPr="23133D7F">
              <w:rPr>
                <w:rFonts w:cs="Calibri"/>
              </w:rPr>
              <w:t>No impact.</w:t>
            </w:r>
          </w:p>
          <w:p w14:paraId="20EE013D" w14:textId="77777777" w:rsidR="009D17FB" w:rsidRPr="00E52557" w:rsidRDefault="009D17FB" w:rsidP="004300C6">
            <w:pPr>
              <w:rPr>
                <w:rFonts w:cs="Calibri"/>
              </w:rPr>
            </w:pPr>
          </w:p>
          <w:p w14:paraId="65B23C20" w14:textId="77777777" w:rsidR="009D17FB" w:rsidRPr="00E52557" w:rsidRDefault="009D17FB" w:rsidP="004300C6">
            <w:pPr>
              <w:rPr>
                <w:rFonts w:cs="Calibri"/>
              </w:rPr>
            </w:pPr>
          </w:p>
        </w:tc>
      </w:tr>
      <w:tr w:rsidR="002D24D8" w:rsidRPr="005718E8" w14:paraId="0224CBF5" w14:textId="77777777" w:rsidTr="23133D7F">
        <w:trPr>
          <w:trHeight w:val="421"/>
        </w:trPr>
        <w:tc>
          <w:tcPr>
            <w:tcW w:w="9242" w:type="dxa"/>
            <w:shd w:val="clear" w:color="auto" w:fill="D9D9D9" w:themeFill="background1" w:themeFillShade="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9"/>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9"/>
              </w:numPr>
              <w:shd w:val="clear" w:color="auto" w:fill="D9D9D9"/>
              <w:spacing w:after="120"/>
              <w:ind w:left="357" w:hanging="357"/>
              <w:rPr>
                <w:rFonts w:cs="Calibri"/>
                <w:sz w:val="24"/>
                <w:szCs w:val="24"/>
              </w:rPr>
            </w:pPr>
            <w:r w:rsidRPr="005718E8">
              <w:rPr>
                <w:rFonts w:cs="Calibri"/>
                <w:sz w:val="24"/>
                <w:szCs w:val="24"/>
              </w:rPr>
              <w:lastRenderedPageBreak/>
              <w:t>Helps young people into positive destinations</w:t>
            </w:r>
          </w:p>
          <w:p w14:paraId="572CFED9" w14:textId="77777777" w:rsidR="00842BF1" w:rsidRPr="005718E8" w:rsidRDefault="00842BF1" w:rsidP="00DA36B0">
            <w:pPr>
              <w:numPr>
                <w:ilvl w:val="0"/>
                <w:numId w:val="9"/>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1CB2B57C" w:rsidR="00842BF1" w:rsidRPr="005718E8" w:rsidRDefault="0A78407E" w:rsidP="23133D7F">
            <w:pPr>
              <w:numPr>
                <w:ilvl w:val="0"/>
                <w:numId w:val="9"/>
              </w:numPr>
              <w:shd w:val="clear" w:color="auto" w:fill="D9D9D9" w:themeFill="background1" w:themeFillShade="D9"/>
              <w:spacing w:after="120"/>
              <w:ind w:left="357" w:hanging="357"/>
              <w:rPr>
                <w:rFonts w:cs="Calibri"/>
                <w:sz w:val="24"/>
                <w:szCs w:val="24"/>
              </w:rPr>
            </w:pPr>
            <w:r w:rsidRPr="23133D7F">
              <w:rPr>
                <w:rFonts w:cs="Calibri"/>
                <w:sz w:val="24"/>
                <w:szCs w:val="24"/>
              </w:rPr>
              <w:t>Improves employability skills, including literacy and numeracy</w:t>
            </w:r>
          </w:p>
          <w:p w14:paraId="62F08656" w14:textId="77777777" w:rsidR="0098400F" w:rsidRPr="005718E8" w:rsidRDefault="0098400F" w:rsidP="00DA36B0">
            <w:pPr>
              <w:numPr>
                <w:ilvl w:val="0"/>
                <w:numId w:val="9"/>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9"/>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23133D7F">
        <w:trPr>
          <w:trHeight w:val="499"/>
        </w:trPr>
        <w:tc>
          <w:tcPr>
            <w:tcW w:w="9242" w:type="dxa"/>
            <w:vAlign w:val="center"/>
          </w:tcPr>
          <w:p w14:paraId="58B1389D" w14:textId="77777777" w:rsidR="00842BF1" w:rsidRPr="00E52557" w:rsidRDefault="00B94AE8" w:rsidP="0004423B">
            <w:pPr>
              <w:rPr>
                <w:rFonts w:cs="Calibri"/>
              </w:rPr>
            </w:pPr>
            <w:proofErr w:type="gramStart"/>
            <w:r w:rsidRPr="00E52557">
              <w:rPr>
                <w:rFonts w:cs="Calibri"/>
              </w:rPr>
              <w:lastRenderedPageBreak/>
              <w:t>Comments :</w:t>
            </w:r>
            <w:proofErr w:type="gramEnd"/>
          </w:p>
          <w:p w14:paraId="21D5CB3C" w14:textId="63E06863" w:rsidR="00370EA1" w:rsidRDefault="5B2229A3" w:rsidP="0004423B">
            <w:pPr>
              <w:rPr>
                <w:rFonts w:cs="Calibri"/>
              </w:rPr>
            </w:pPr>
            <w:r w:rsidRPr="23133D7F">
              <w:rPr>
                <w:rFonts w:cs="Calibri"/>
              </w:rPr>
              <w:t xml:space="preserve">There may be instances where additional travel is necessary for service users.  </w:t>
            </w:r>
          </w:p>
          <w:p w14:paraId="2557B2AF" w14:textId="36C3E197" w:rsidR="5B2229A3" w:rsidRDefault="5B2229A3" w:rsidP="23133D7F">
            <w:pPr>
              <w:rPr>
                <w:rFonts w:cs="Calibri"/>
              </w:rPr>
            </w:pPr>
            <w:r w:rsidRPr="23133D7F">
              <w:rPr>
                <w:rFonts w:cs="Calibri"/>
              </w:rPr>
              <w:t xml:space="preserve">The </w:t>
            </w:r>
            <w:r w:rsidR="294005DC" w:rsidRPr="23133D7F">
              <w:rPr>
                <w:rFonts w:cs="Calibri"/>
              </w:rPr>
              <w:t>redistribution</w:t>
            </w:r>
            <w:r w:rsidRPr="23133D7F">
              <w:rPr>
                <w:rFonts w:cs="Calibri"/>
              </w:rPr>
              <w:t xml:space="preserve"> of resources will increase the opportunity for Eligible 2 placements for more families</w:t>
            </w:r>
            <w:r w:rsidR="3824EF7F" w:rsidRPr="23133D7F">
              <w:rPr>
                <w:rFonts w:cs="Calibri"/>
              </w:rPr>
              <w:t>, positively impacting on parental employability and the life chances of children.</w:t>
            </w:r>
          </w:p>
          <w:p w14:paraId="21E2925E" w14:textId="77777777" w:rsidR="00DA36B0" w:rsidRPr="00E52557" w:rsidRDefault="00DA36B0" w:rsidP="0004423B">
            <w:pPr>
              <w:rPr>
                <w:rFonts w:cs="Calibri"/>
              </w:rPr>
            </w:pPr>
          </w:p>
          <w:p w14:paraId="0C15E443" w14:textId="77777777" w:rsidR="00370EA1" w:rsidRPr="00E52557" w:rsidRDefault="00370EA1" w:rsidP="0004423B">
            <w:pPr>
              <w:rPr>
                <w:rFonts w:cs="Calibri"/>
              </w:rPr>
            </w:pPr>
          </w:p>
          <w:p w14:paraId="3EE29616" w14:textId="77777777" w:rsidR="00370EA1" w:rsidRPr="00E52557" w:rsidRDefault="00370EA1" w:rsidP="0004423B">
            <w:pPr>
              <w:rPr>
                <w:rFonts w:cs="Calibri"/>
              </w:rPr>
            </w:pPr>
          </w:p>
        </w:tc>
      </w:tr>
      <w:tr w:rsidR="00B94AE8" w:rsidRPr="005718E8" w14:paraId="6D814DE8" w14:textId="77777777" w:rsidTr="23133D7F">
        <w:trPr>
          <w:trHeight w:val="499"/>
        </w:trPr>
        <w:tc>
          <w:tcPr>
            <w:tcW w:w="9242" w:type="dxa"/>
            <w:shd w:val="clear" w:color="auto" w:fill="D9D9D9" w:themeFill="background1" w:themeFillShade="D9"/>
            <w:vAlign w:val="center"/>
          </w:tcPr>
          <w:p w14:paraId="68FCEABD" w14:textId="77777777" w:rsidR="00B94AE8" w:rsidRPr="005718E8" w:rsidRDefault="005718E8" w:rsidP="0004423B">
            <w:pPr>
              <w:rPr>
                <w:rFonts w:cs="Calibri"/>
                <w:sz w:val="24"/>
                <w:szCs w:val="24"/>
              </w:rPr>
            </w:pPr>
            <w:r>
              <w:rPr>
                <w:rFonts w:cs="Calibri"/>
                <w:b/>
                <w:sz w:val="24"/>
                <w:szCs w:val="24"/>
              </w:rPr>
              <w:t>Tackling Climate Change</w:t>
            </w:r>
          </w:p>
          <w:p w14:paraId="49C6383D" w14:textId="77777777" w:rsidR="00B94AE8" w:rsidRPr="005718E8" w:rsidRDefault="00B94AE8" w:rsidP="00DA36B0">
            <w:pPr>
              <w:numPr>
                <w:ilvl w:val="0"/>
                <w:numId w:val="15"/>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5"/>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77777777" w:rsidR="00AB54B5" w:rsidRPr="005718E8" w:rsidRDefault="00AB54B5" w:rsidP="00DA36B0">
            <w:pPr>
              <w:numPr>
                <w:ilvl w:val="0"/>
                <w:numId w:val="15"/>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BA0DE76" w14:textId="77777777" w:rsidR="00CB1419" w:rsidRPr="005718E8" w:rsidRDefault="00CB1419" w:rsidP="00DA36B0">
            <w:pPr>
              <w:numPr>
                <w:ilvl w:val="0"/>
                <w:numId w:val="15"/>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5"/>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5"/>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5"/>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23133D7F">
        <w:trPr>
          <w:trHeight w:val="499"/>
        </w:trPr>
        <w:tc>
          <w:tcPr>
            <w:tcW w:w="9242" w:type="dxa"/>
            <w:tcBorders>
              <w:bottom w:val="single" w:sz="4" w:space="0" w:color="auto"/>
            </w:tcBorders>
            <w:vAlign w:val="center"/>
          </w:tcPr>
          <w:p w14:paraId="1496B4A5" w14:textId="77777777" w:rsidR="00370EA1" w:rsidRPr="00E52557" w:rsidRDefault="00370EA1" w:rsidP="0004423B">
            <w:pPr>
              <w:rPr>
                <w:rFonts w:cs="Calibri"/>
              </w:rPr>
            </w:pPr>
            <w:r w:rsidRPr="00E52557">
              <w:rPr>
                <w:rFonts w:cs="Calibri"/>
              </w:rPr>
              <w:t>Comments:</w:t>
            </w:r>
          </w:p>
          <w:p w14:paraId="749CDF0D" w14:textId="50F860F7" w:rsidR="00370EA1" w:rsidRDefault="2EED9BF1" w:rsidP="001D4C04">
            <w:pPr>
              <w:rPr>
                <w:rFonts w:cs="Calibri"/>
              </w:rPr>
            </w:pPr>
            <w:r w:rsidRPr="23133D7F">
              <w:rPr>
                <w:rFonts w:cs="Calibri"/>
              </w:rPr>
              <w:t>No impact – offset with reduced energies taken to operate full-year services.</w:t>
            </w:r>
          </w:p>
          <w:p w14:paraId="4125F002" w14:textId="77777777" w:rsidR="00DA36B0" w:rsidRDefault="00DA36B0" w:rsidP="001D4C04">
            <w:pPr>
              <w:rPr>
                <w:rFonts w:cs="Calibri"/>
              </w:rPr>
            </w:pPr>
          </w:p>
          <w:p w14:paraId="677540FC" w14:textId="77777777" w:rsidR="005718E8" w:rsidRPr="00E52557" w:rsidRDefault="005718E8" w:rsidP="001D4C04">
            <w:pPr>
              <w:rPr>
                <w:rFonts w:cs="Calibri"/>
              </w:rPr>
            </w:pPr>
          </w:p>
        </w:tc>
      </w:tr>
      <w:tr w:rsidR="005718E8" w:rsidRPr="005718E8" w14:paraId="0A6AE657" w14:textId="77777777" w:rsidTr="23133D7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7"/>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7"/>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7"/>
              </w:numPr>
              <w:spacing w:after="120" w:line="240" w:lineRule="auto"/>
              <w:ind w:left="357" w:hanging="357"/>
              <w:rPr>
                <w:rFonts w:cs="Calibri"/>
                <w:sz w:val="24"/>
                <w:szCs w:val="24"/>
              </w:rPr>
            </w:pPr>
            <w:r>
              <w:rPr>
                <w:rFonts w:cs="Calibri"/>
                <w:sz w:val="24"/>
                <w:szCs w:val="24"/>
              </w:rPr>
              <w:lastRenderedPageBreak/>
              <w:t>Adversely affects the wellbeing of young people</w:t>
            </w:r>
          </w:p>
          <w:p w14:paraId="2A9DFFCB" w14:textId="77777777" w:rsidR="005718E8" w:rsidRPr="005718E8" w:rsidRDefault="00DA36B0" w:rsidP="00DA36B0">
            <w:pPr>
              <w:numPr>
                <w:ilvl w:val="0"/>
                <w:numId w:val="17"/>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23133D7F">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213580B" w14:textId="77777777" w:rsidR="005718E8" w:rsidRPr="00E52557" w:rsidRDefault="005718E8" w:rsidP="005718E8">
            <w:pPr>
              <w:rPr>
                <w:rFonts w:cs="Calibri"/>
              </w:rPr>
            </w:pPr>
            <w:r w:rsidRPr="00E52557">
              <w:rPr>
                <w:rFonts w:cs="Calibri"/>
              </w:rPr>
              <w:lastRenderedPageBreak/>
              <w:t>Comments:</w:t>
            </w:r>
          </w:p>
          <w:p w14:paraId="7B257FED" w14:textId="166AF610" w:rsidR="005718E8" w:rsidRDefault="50A28B83" w:rsidP="00FE340F">
            <w:pPr>
              <w:rPr>
                <w:rFonts w:cs="Calibri"/>
              </w:rPr>
            </w:pPr>
            <w:r w:rsidRPr="23133D7F">
              <w:rPr>
                <w:rFonts w:cs="Calibri"/>
              </w:rPr>
              <w:t>Increase</w:t>
            </w:r>
            <w:r w:rsidR="72E91F47" w:rsidRPr="23133D7F">
              <w:rPr>
                <w:rFonts w:cs="Calibri"/>
              </w:rPr>
              <w:t>d</w:t>
            </w:r>
            <w:r w:rsidR="26A800DD" w:rsidRPr="23133D7F">
              <w:rPr>
                <w:rFonts w:cs="Calibri"/>
              </w:rPr>
              <w:t xml:space="preserve"> Eligible 2 provision will provide increased </w:t>
            </w:r>
            <w:r w:rsidR="65BBA941" w:rsidRPr="23133D7F">
              <w:rPr>
                <w:rFonts w:cs="Calibri"/>
              </w:rPr>
              <w:t>opportunities</w:t>
            </w:r>
            <w:r w:rsidR="26A800DD" w:rsidRPr="23133D7F">
              <w:rPr>
                <w:rFonts w:cs="Calibri"/>
              </w:rPr>
              <w:t xml:space="preserve"> for care experience</w:t>
            </w:r>
            <w:r w:rsidR="70A3B285" w:rsidRPr="23133D7F">
              <w:rPr>
                <w:rFonts w:cs="Calibri"/>
              </w:rPr>
              <w:t>d</w:t>
            </w:r>
            <w:r w:rsidR="26A800DD" w:rsidRPr="23133D7F">
              <w:rPr>
                <w:rFonts w:cs="Calibri"/>
              </w:rPr>
              <w:t xml:space="preserve"> adults and their </w:t>
            </w:r>
            <w:r w:rsidR="2D67C4B1" w:rsidRPr="23133D7F">
              <w:rPr>
                <w:rFonts w:cs="Calibri"/>
              </w:rPr>
              <w:t>children</w:t>
            </w:r>
            <w:r w:rsidR="26A800DD" w:rsidRPr="23133D7F">
              <w:rPr>
                <w:rFonts w:cs="Calibri"/>
              </w:rPr>
              <w:t xml:space="preserve"> to access </w:t>
            </w:r>
            <w:r w:rsidR="7F774A4B" w:rsidRPr="23133D7F">
              <w:rPr>
                <w:rFonts w:cs="Calibri"/>
              </w:rPr>
              <w:t>their</w:t>
            </w:r>
            <w:r w:rsidR="26A800DD" w:rsidRPr="23133D7F">
              <w:rPr>
                <w:rFonts w:cs="Calibri"/>
              </w:rPr>
              <w:t xml:space="preserve"> </w:t>
            </w:r>
            <w:r w:rsidR="32B1E690" w:rsidRPr="23133D7F">
              <w:rPr>
                <w:rFonts w:cs="Calibri"/>
              </w:rPr>
              <w:t xml:space="preserve">EL&amp;CC </w:t>
            </w:r>
            <w:r w:rsidR="26A800DD" w:rsidRPr="23133D7F">
              <w:rPr>
                <w:rFonts w:cs="Calibri"/>
              </w:rPr>
              <w:t>entitlement.</w:t>
            </w:r>
          </w:p>
          <w:p w14:paraId="68A99072" w14:textId="77777777" w:rsidR="005718E8" w:rsidRDefault="005718E8" w:rsidP="00FE340F">
            <w:pPr>
              <w:rPr>
                <w:rFonts w:cs="Calibri"/>
              </w:rPr>
            </w:pPr>
          </w:p>
          <w:p w14:paraId="4C174E3D" w14:textId="77777777" w:rsidR="00DA36B0" w:rsidRPr="005718E8" w:rsidRDefault="00DA36B0" w:rsidP="00FE340F">
            <w:pPr>
              <w:rPr>
                <w:rFonts w:cs="Calibri"/>
              </w:rPr>
            </w:pP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21C856E"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w:t>
      </w:r>
      <w:proofErr w:type="gramStart"/>
      <w:r w:rsidRPr="00E52557">
        <w:rPr>
          <w:rFonts w:cs="Calibri"/>
          <w:sz w:val="24"/>
          <w:szCs w:val="24"/>
        </w:rPr>
        <w:t>as a result of</w:t>
      </w:r>
      <w:proofErr w:type="gramEnd"/>
      <w:r w:rsidRPr="00E52557">
        <w:rPr>
          <w:rFonts w:cs="Calibri"/>
          <w:sz w:val="24"/>
          <w:szCs w:val="24"/>
        </w:rPr>
        <w:t xml:space="preserve"> the assessment?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2431492F" w14:textId="77777777" w:rsidTr="009D17FB">
        <w:tc>
          <w:tcPr>
            <w:tcW w:w="1959" w:type="dxa"/>
          </w:tcPr>
          <w:p w14:paraId="7AAA224F" w14:textId="77777777" w:rsidR="002D24D8" w:rsidRPr="00E52557" w:rsidRDefault="002D24D8" w:rsidP="000D027D">
            <w:pPr>
              <w:pStyle w:val="ListParagraph"/>
              <w:ind w:left="0"/>
              <w:rPr>
                <w:rFonts w:cs="Calibri"/>
                <w:sz w:val="24"/>
                <w:szCs w:val="24"/>
              </w:rPr>
            </w:pPr>
          </w:p>
        </w:tc>
        <w:tc>
          <w:tcPr>
            <w:tcW w:w="3145" w:type="dxa"/>
          </w:tcPr>
          <w:p w14:paraId="6BF32DAD" w14:textId="77777777" w:rsidR="002D24D8" w:rsidRPr="00E52557" w:rsidRDefault="002D24D8" w:rsidP="004300C6">
            <w:pPr>
              <w:pStyle w:val="ListParagraph"/>
              <w:ind w:left="0"/>
              <w:rPr>
                <w:rFonts w:cs="Calibri"/>
                <w:sz w:val="24"/>
                <w:szCs w:val="24"/>
              </w:rPr>
            </w:pPr>
          </w:p>
        </w:tc>
        <w:tc>
          <w:tcPr>
            <w:tcW w:w="1559" w:type="dxa"/>
          </w:tcPr>
          <w:p w14:paraId="6B2C4526" w14:textId="77777777" w:rsidR="002D24D8" w:rsidRPr="00E52557" w:rsidRDefault="002D24D8" w:rsidP="004300C6">
            <w:pPr>
              <w:pStyle w:val="ListParagraph"/>
              <w:ind w:left="0"/>
              <w:rPr>
                <w:rFonts w:cs="Calibri"/>
                <w:sz w:val="24"/>
                <w:szCs w:val="24"/>
              </w:rPr>
            </w:pPr>
          </w:p>
        </w:tc>
        <w:tc>
          <w:tcPr>
            <w:tcW w:w="1276" w:type="dxa"/>
          </w:tcPr>
          <w:p w14:paraId="1C65B406" w14:textId="77777777" w:rsidR="002D24D8" w:rsidRPr="00E52557" w:rsidRDefault="002D24D8" w:rsidP="001D4C04">
            <w:pPr>
              <w:pStyle w:val="ListParagraph"/>
              <w:ind w:left="0"/>
              <w:rPr>
                <w:rFonts w:cs="Calibri"/>
                <w:sz w:val="24"/>
                <w:szCs w:val="24"/>
              </w:rPr>
            </w:pPr>
          </w:p>
        </w:tc>
        <w:tc>
          <w:tcPr>
            <w:tcW w:w="1701" w:type="dxa"/>
          </w:tcPr>
          <w:p w14:paraId="04B80F58" w14:textId="77777777" w:rsidR="002D24D8" w:rsidRPr="00E52557" w:rsidRDefault="002D24D8" w:rsidP="004300C6">
            <w:pPr>
              <w:pStyle w:val="ListParagraph"/>
              <w:ind w:left="0"/>
              <w:rPr>
                <w:rFonts w:cs="Calibri"/>
                <w:sz w:val="24"/>
                <w:szCs w:val="24"/>
              </w:rPr>
            </w:pPr>
          </w:p>
        </w:tc>
      </w:tr>
      <w:tr w:rsidR="00D737DA" w:rsidRPr="00E52557" w14:paraId="72C23E09" w14:textId="77777777" w:rsidTr="009D17FB">
        <w:tc>
          <w:tcPr>
            <w:tcW w:w="1959" w:type="dxa"/>
          </w:tcPr>
          <w:p w14:paraId="11D15BFB" w14:textId="77777777" w:rsidR="002D24D8" w:rsidRPr="00E52557" w:rsidRDefault="002D24D8" w:rsidP="001D4C04">
            <w:pPr>
              <w:pStyle w:val="ListParagraph"/>
              <w:ind w:left="0"/>
              <w:rPr>
                <w:rFonts w:cs="Calibri"/>
                <w:sz w:val="24"/>
                <w:szCs w:val="24"/>
              </w:rPr>
            </w:pPr>
          </w:p>
        </w:tc>
        <w:tc>
          <w:tcPr>
            <w:tcW w:w="3145" w:type="dxa"/>
          </w:tcPr>
          <w:p w14:paraId="27C25FBC" w14:textId="77777777" w:rsidR="002D24D8" w:rsidRPr="00E52557" w:rsidRDefault="002D24D8" w:rsidP="004300C6">
            <w:pPr>
              <w:pStyle w:val="ListParagraph"/>
              <w:ind w:left="0"/>
              <w:rPr>
                <w:rFonts w:cs="Calibri"/>
                <w:b/>
                <w:sz w:val="24"/>
                <w:szCs w:val="24"/>
              </w:rPr>
            </w:pPr>
          </w:p>
        </w:tc>
        <w:tc>
          <w:tcPr>
            <w:tcW w:w="1559" w:type="dxa"/>
          </w:tcPr>
          <w:p w14:paraId="66DF87EF" w14:textId="77777777" w:rsidR="002D24D8" w:rsidRPr="00E52557" w:rsidRDefault="002D24D8" w:rsidP="004300C6">
            <w:pPr>
              <w:pStyle w:val="ListParagraph"/>
              <w:ind w:left="0"/>
              <w:rPr>
                <w:rFonts w:cs="Calibri"/>
                <w:sz w:val="24"/>
                <w:szCs w:val="24"/>
              </w:rPr>
            </w:pPr>
          </w:p>
        </w:tc>
        <w:tc>
          <w:tcPr>
            <w:tcW w:w="1276" w:type="dxa"/>
          </w:tcPr>
          <w:p w14:paraId="286ED775" w14:textId="77777777" w:rsidR="002D24D8" w:rsidRPr="00E52557" w:rsidRDefault="002D24D8" w:rsidP="001D4C04">
            <w:pPr>
              <w:pStyle w:val="ListParagraph"/>
              <w:ind w:left="0"/>
              <w:rPr>
                <w:rFonts w:cs="Calibri"/>
                <w:sz w:val="24"/>
                <w:szCs w:val="24"/>
              </w:rPr>
            </w:pPr>
          </w:p>
        </w:tc>
        <w:tc>
          <w:tcPr>
            <w:tcW w:w="1701" w:type="dxa"/>
          </w:tcPr>
          <w:p w14:paraId="3F4C721B" w14:textId="77777777" w:rsidR="002D24D8" w:rsidRPr="00E52557" w:rsidRDefault="002D24D8" w:rsidP="001D4C04">
            <w:pPr>
              <w:pStyle w:val="ListParagraph"/>
              <w:ind w:left="0"/>
              <w:rPr>
                <w:rFonts w:cs="Calibri"/>
                <w:sz w:val="24"/>
                <w:szCs w:val="24"/>
              </w:rPr>
            </w:pPr>
          </w:p>
        </w:tc>
      </w:tr>
      <w:tr w:rsidR="00DA36B0" w:rsidRPr="00E52557" w14:paraId="75562286" w14:textId="77777777" w:rsidTr="009D17FB">
        <w:tc>
          <w:tcPr>
            <w:tcW w:w="1959" w:type="dxa"/>
          </w:tcPr>
          <w:p w14:paraId="20D2E35F" w14:textId="77777777" w:rsidR="00DA36B0" w:rsidRPr="00E52557" w:rsidRDefault="00DA36B0" w:rsidP="001D4C04">
            <w:pPr>
              <w:pStyle w:val="ListParagraph"/>
              <w:ind w:left="0"/>
              <w:rPr>
                <w:rFonts w:cs="Calibri"/>
                <w:sz w:val="24"/>
                <w:szCs w:val="24"/>
              </w:rPr>
            </w:pPr>
          </w:p>
        </w:tc>
        <w:tc>
          <w:tcPr>
            <w:tcW w:w="3145" w:type="dxa"/>
          </w:tcPr>
          <w:p w14:paraId="55696FFA" w14:textId="77777777" w:rsidR="00DA36B0" w:rsidRPr="00E52557" w:rsidRDefault="00DA36B0" w:rsidP="004300C6">
            <w:pPr>
              <w:pStyle w:val="ListParagraph"/>
              <w:ind w:left="0"/>
              <w:rPr>
                <w:rFonts w:cs="Calibri"/>
                <w:b/>
                <w:sz w:val="24"/>
                <w:szCs w:val="24"/>
              </w:rPr>
            </w:pPr>
          </w:p>
        </w:tc>
        <w:tc>
          <w:tcPr>
            <w:tcW w:w="1559" w:type="dxa"/>
          </w:tcPr>
          <w:p w14:paraId="48F9BA10" w14:textId="77777777" w:rsidR="00DA36B0" w:rsidRPr="00E52557" w:rsidRDefault="00DA36B0" w:rsidP="004300C6">
            <w:pPr>
              <w:pStyle w:val="ListParagraph"/>
              <w:ind w:left="0"/>
              <w:rPr>
                <w:rFonts w:cs="Calibri"/>
                <w:sz w:val="24"/>
                <w:szCs w:val="24"/>
              </w:rPr>
            </w:pPr>
          </w:p>
        </w:tc>
        <w:tc>
          <w:tcPr>
            <w:tcW w:w="1276" w:type="dxa"/>
          </w:tcPr>
          <w:p w14:paraId="2F63D566" w14:textId="77777777" w:rsidR="00DA36B0" w:rsidRPr="00E52557" w:rsidRDefault="00DA36B0" w:rsidP="001D4C04">
            <w:pPr>
              <w:pStyle w:val="ListParagraph"/>
              <w:ind w:left="0"/>
              <w:rPr>
                <w:rFonts w:cs="Calibri"/>
                <w:sz w:val="24"/>
                <w:szCs w:val="24"/>
              </w:rPr>
            </w:pPr>
          </w:p>
        </w:tc>
        <w:tc>
          <w:tcPr>
            <w:tcW w:w="1701" w:type="dxa"/>
          </w:tcPr>
          <w:p w14:paraId="23FE7EE0" w14:textId="77777777" w:rsidR="00DA36B0" w:rsidRPr="00E52557" w:rsidRDefault="00DA36B0" w:rsidP="001D4C04">
            <w:pPr>
              <w:pStyle w:val="ListParagraph"/>
              <w:ind w:left="0"/>
              <w:rPr>
                <w:rFonts w:cs="Calibri"/>
                <w:sz w:val="24"/>
                <w:szCs w:val="24"/>
              </w:rPr>
            </w:pPr>
          </w:p>
        </w:tc>
      </w:tr>
      <w:tr w:rsidR="00D737DA" w:rsidRPr="00E52557" w14:paraId="3CB8EADD" w14:textId="77777777" w:rsidTr="009D17FB">
        <w:tc>
          <w:tcPr>
            <w:tcW w:w="1959" w:type="dxa"/>
          </w:tcPr>
          <w:p w14:paraId="04777601" w14:textId="77777777" w:rsidR="002D24D8" w:rsidRPr="00E52557" w:rsidRDefault="002D24D8" w:rsidP="004300C6">
            <w:pPr>
              <w:pStyle w:val="ListParagraph"/>
              <w:ind w:left="0"/>
              <w:rPr>
                <w:rFonts w:cs="Calibri"/>
                <w:b/>
                <w:sz w:val="24"/>
                <w:szCs w:val="24"/>
              </w:rPr>
            </w:pPr>
          </w:p>
        </w:tc>
        <w:tc>
          <w:tcPr>
            <w:tcW w:w="3145" w:type="dxa"/>
          </w:tcPr>
          <w:p w14:paraId="75F6B9A2" w14:textId="77777777" w:rsidR="002D24D8" w:rsidRPr="00E52557" w:rsidRDefault="002D24D8" w:rsidP="004300C6">
            <w:pPr>
              <w:pStyle w:val="ListParagraph"/>
              <w:ind w:left="0"/>
              <w:rPr>
                <w:rFonts w:cs="Calibri"/>
                <w:b/>
                <w:sz w:val="24"/>
                <w:szCs w:val="24"/>
              </w:rPr>
            </w:pPr>
          </w:p>
        </w:tc>
        <w:tc>
          <w:tcPr>
            <w:tcW w:w="1559" w:type="dxa"/>
          </w:tcPr>
          <w:p w14:paraId="153C81AD" w14:textId="77777777" w:rsidR="002D24D8" w:rsidRPr="00E52557" w:rsidRDefault="002D24D8" w:rsidP="004300C6">
            <w:pPr>
              <w:pStyle w:val="ListParagraph"/>
              <w:ind w:left="0"/>
              <w:rPr>
                <w:rFonts w:cs="Calibri"/>
                <w:b/>
                <w:sz w:val="24"/>
                <w:szCs w:val="24"/>
              </w:rPr>
            </w:pPr>
          </w:p>
        </w:tc>
        <w:tc>
          <w:tcPr>
            <w:tcW w:w="1276" w:type="dxa"/>
          </w:tcPr>
          <w:p w14:paraId="4D478D35" w14:textId="77777777" w:rsidR="002D24D8" w:rsidRPr="00E52557" w:rsidRDefault="002D24D8" w:rsidP="004300C6">
            <w:pPr>
              <w:pStyle w:val="ListParagraph"/>
              <w:ind w:left="0"/>
              <w:rPr>
                <w:rFonts w:cs="Calibri"/>
                <w:b/>
                <w:sz w:val="24"/>
                <w:szCs w:val="24"/>
              </w:rPr>
            </w:pPr>
          </w:p>
        </w:tc>
        <w:tc>
          <w:tcPr>
            <w:tcW w:w="1701" w:type="dxa"/>
          </w:tcPr>
          <w:p w14:paraId="4D010F68" w14:textId="77777777" w:rsidR="002D24D8" w:rsidRPr="00E52557" w:rsidRDefault="002D24D8" w:rsidP="004300C6">
            <w:pPr>
              <w:pStyle w:val="ListParagraph"/>
              <w:ind w:left="0"/>
              <w:rPr>
                <w:rFonts w:cs="Calibri"/>
                <w:b/>
                <w:sz w:val="24"/>
                <w:szCs w:val="24"/>
              </w:rPr>
            </w:pPr>
          </w:p>
        </w:tc>
      </w:tr>
    </w:tbl>
    <w:p w14:paraId="1D16F136" w14:textId="77777777" w:rsidR="00116C0C" w:rsidRDefault="00116C0C"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A4622FD" w14:textId="77777777" w:rsidR="00116C0C" w:rsidRPr="00E52557" w:rsidRDefault="00116C0C" w:rsidP="00926681">
      <w:pPr>
        <w:pStyle w:val="ListParagraph"/>
        <w:rPr>
          <w:rFonts w:cs="Calibri"/>
          <w:b/>
          <w:sz w:val="24"/>
          <w:szCs w:val="24"/>
        </w:rPr>
      </w:pPr>
    </w:p>
    <w:p w14:paraId="1FB9302F" w14:textId="77777777" w:rsidR="00370EA1" w:rsidRPr="00E52557" w:rsidRDefault="00370EA1" w:rsidP="00926681">
      <w:pPr>
        <w:pStyle w:val="ListParagraph"/>
        <w:rPr>
          <w:rFonts w:cs="Calibri"/>
          <w:b/>
          <w:sz w:val="24"/>
          <w:szCs w:val="24"/>
        </w:rPr>
      </w:pPr>
    </w:p>
    <w:p w14:paraId="1E7A409C" w14:textId="77777777" w:rsidR="00370EA1" w:rsidRDefault="00370EA1" w:rsidP="00926681">
      <w:pPr>
        <w:pStyle w:val="ListParagraph"/>
        <w:rPr>
          <w:rFonts w:cs="Calibri"/>
          <w:b/>
          <w:sz w:val="24"/>
          <w:szCs w:val="24"/>
        </w:rPr>
      </w:pPr>
    </w:p>
    <w:p w14:paraId="530D69BA" w14:textId="77777777" w:rsidR="00C33A3F" w:rsidRDefault="00C33A3F" w:rsidP="00926681">
      <w:pPr>
        <w:pStyle w:val="ListParagraph"/>
        <w:rPr>
          <w:rFonts w:cs="Calibri"/>
          <w:b/>
          <w:sz w:val="24"/>
          <w:szCs w:val="24"/>
        </w:rPr>
      </w:pPr>
    </w:p>
    <w:p w14:paraId="449DE23B" w14:textId="77777777" w:rsidR="00C33A3F" w:rsidRDefault="00C33A3F" w:rsidP="00926681">
      <w:pPr>
        <w:pStyle w:val="ListParagraph"/>
        <w:rPr>
          <w:rFonts w:cs="Calibri"/>
          <w:b/>
          <w:sz w:val="24"/>
          <w:szCs w:val="24"/>
        </w:rPr>
      </w:pPr>
    </w:p>
    <w:p w14:paraId="77FCCD38" w14:textId="77777777" w:rsidR="00DA36B0" w:rsidRDefault="00DA36B0" w:rsidP="00926681">
      <w:pPr>
        <w:pStyle w:val="ListParagraph"/>
        <w:rPr>
          <w:rFonts w:cs="Calibri"/>
          <w:b/>
          <w:sz w:val="24"/>
          <w:szCs w:val="24"/>
        </w:rPr>
      </w:pP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733C3721" w:rsidR="002D24D8" w:rsidRDefault="002D24D8" w:rsidP="002D24D8">
      <w:pPr>
        <w:pStyle w:val="ListParagraph"/>
        <w:ind w:left="360"/>
        <w:rPr>
          <w:rFonts w:cs="Calibri"/>
          <w:sz w:val="24"/>
          <w:szCs w:val="24"/>
        </w:rPr>
      </w:pPr>
      <w:r w:rsidRPr="23133D7F">
        <w:rPr>
          <w:rFonts w:cs="Calibri"/>
          <w:sz w:val="24"/>
          <w:szCs w:val="24"/>
        </w:rPr>
        <w:t>Name</w:t>
      </w:r>
      <w:r w:rsidR="00DA36B0" w:rsidRPr="23133D7F">
        <w:rPr>
          <w:rFonts w:cs="Calibri"/>
          <w:sz w:val="24"/>
          <w:szCs w:val="24"/>
        </w:rPr>
        <w:t>:</w:t>
      </w:r>
      <w:r w:rsidR="18108F20" w:rsidRPr="23133D7F">
        <w:rPr>
          <w:rFonts w:cs="Calibri"/>
          <w:sz w:val="24"/>
          <w:szCs w:val="24"/>
        </w:rPr>
        <w:t xml:space="preserve"> Nicola McDowell</w:t>
      </w:r>
    </w:p>
    <w:p w14:paraId="2C254619" w14:textId="77777777" w:rsidR="00DA36B0" w:rsidRPr="00E52557" w:rsidRDefault="00DA36B0" w:rsidP="002D24D8">
      <w:pPr>
        <w:pStyle w:val="ListParagraph"/>
        <w:ind w:left="360"/>
        <w:rPr>
          <w:rFonts w:cs="Calibri"/>
          <w:sz w:val="24"/>
          <w:szCs w:val="24"/>
        </w:rPr>
      </w:pPr>
    </w:p>
    <w:p w14:paraId="2CFF0426" w14:textId="07D5524E" w:rsidR="002D24D8" w:rsidRPr="00E52557" w:rsidRDefault="002D24D8" w:rsidP="002D24D8">
      <w:pPr>
        <w:pStyle w:val="ListParagraph"/>
        <w:ind w:left="360"/>
        <w:rPr>
          <w:rFonts w:cs="Calibri"/>
          <w:sz w:val="24"/>
          <w:szCs w:val="24"/>
        </w:rPr>
      </w:pPr>
      <w:r w:rsidRPr="23133D7F">
        <w:rPr>
          <w:rFonts w:cs="Calibri"/>
          <w:sz w:val="24"/>
          <w:szCs w:val="24"/>
        </w:rPr>
        <w:t>Date</w:t>
      </w:r>
      <w:r w:rsidR="00DA36B0" w:rsidRPr="23133D7F">
        <w:rPr>
          <w:rFonts w:cs="Calibri"/>
          <w:sz w:val="24"/>
          <w:szCs w:val="24"/>
        </w:rPr>
        <w:t>:</w:t>
      </w:r>
      <w:r w:rsidR="146CC96F" w:rsidRPr="23133D7F">
        <w:rPr>
          <w:rFonts w:cs="Calibri"/>
          <w:sz w:val="24"/>
          <w:szCs w:val="24"/>
        </w:rPr>
        <w:t xml:space="preserve"> </w:t>
      </w:r>
      <w:r w:rsidR="4FEA4D18" w:rsidRPr="23133D7F">
        <w:rPr>
          <w:rFonts w:cs="Calibri"/>
          <w:sz w:val="24"/>
          <w:szCs w:val="24"/>
        </w:rPr>
        <w:t xml:space="preserve">  </w:t>
      </w:r>
      <w:r w:rsidR="3EC89EE2" w:rsidRPr="23133D7F">
        <w:rPr>
          <w:rFonts w:cs="Calibri"/>
          <w:sz w:val="24"/>
          <w:szCs w:val="24"/>
        </w:rPr>
        <w:t xml:space="preserve">20 </w:t>
      </w:r>
      <w:r w:rsidR="146CC96F" w:rsidRPr="23133D7F">
        <w:rPr>
          <w:rFonts w:cs="Calibri"/>
          <w:sz w:val="24"/>
          <w:szCs w:val="24"/>
        </w:rPr>
        <w:t>August 2</w:t>
      </w:r>
      <w:r w:rsidR="50EFAA60" w:rsidRPr="23133D7F">
        <w:rPr>
          <w:rFonts w:cs="Calibri"/>
          <w:sz w:val="24"/>
          <w:szCs w:val="24"/>
        </w:rPr>
        <w:t>025</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E6D7" w14:textId="77777777" w:rsidR="00D034A4" w:rsidRDefault="00D034A4" w:rsidP="00A77DB4">
      <w:pPr>
        <w:spacing w:after="0" w:line="240" w:lineRule="auto"/>
      </w:pPr>
      <w:r>
        <w:separator/>
      </w:r>
    </w:p>
  </w:endnote>
  <w:endnote w:type="continuationSeparator" w:id="0">
    <w:p w14:paraId="64718190" w14:textId="77777777" w:rsidR="00D034A4" w:rsidRDefault="00D034A4"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39FF"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5FECAA5A"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5CF4" w14:textId="77777777" w:rsidR="00D034A4" w:rsidRDefault="00D034A4" w:rsidP="00A77DB4">
      <w:pPr>
        <w:spacing w:after="0" w:line="240" w:lineRule="auto"/>
      </w:pPr>
      <w:r>
        <w:separator/>
      </w:r>
    </w:p>
  </w:footnote>
  <w:footnote w:type="continuationSeparator" w:id="0">
    <w:p w14:paraId="54043C8B" w14:textId="77777777" w:rsidR="00D034A4" w:rsidRDefault="00D034A4"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75176"/>
    <w:multiLevelType w:val="hybridMultilevel"/>
    <w:tmpl w:val="CB52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D9E5C"/>
    <w:multiLevelType w:val="hybridMultilevel"/>
    <w:tmpl w:val="44304A78"/>
    <w:lvl w:ilvl="0" w:tplc="3140DEF0">
      <w:start w:val="1"/>
      <w:numFmt w:val="bullet"/>
      <w:lvlText w:val=""/>
      <w:lvlJc w:val="left"/>
      <w:pPr>
        <w:ind w:left="720" w:hanging="360"/>
      </w:pPr>
      <w:rPr>
        <w:rFonts w:ascii="Symbol" w:hAnsi="Symbol" w:hint="default"/>
      </w:rPr>
    </w:lvl>
    <w:lvl w:ilvl="1" w:tplc="338A9FC2">
      <w:start w:val="1"/>
      <w:numFmt w:val="bullet"/>
      <w:lvlText w:val="o"/>
      <w:lvlJc w:val="left"/>
      <w:pPr>
        <w:ind w:left="1440" w:hanging="360"/>
      </w:pPr>
      <w:rPr>
        <w:rFonts w:ascii="Courier New" w:hAnsi="Courier New" w:hint="default"/>
      </w:rPr>
    </w:lvl>
    <w:lvl w:ilvl="2" w:tplc="820682EA">
      <w:start w:val="1"/>
      <w:numFmt w:val="bullet"/>
      <w:lvlText w:val=""/>
      <w:lvlJc w:val="left"/>
      <w:pPr>
        <w:ind w:left="2160" w:hanging="360"/>
      </w:pPr>
      <w:rPr>
        <w:rFonts w:ascii="Wingdings" w:hAnsi="Wingdings" w:hint="default"/>
      </w:rPr>
    </w:lvl>
    <w:lvl w:ilvl="3" w:tplc="C7967B68">
      <w:start w:val="1"/>
      <w:numFmt w:val="bullet"/>
      <w:lvlText w:val=""/>
      <w:lvlJc w:val="left"/>
      <w:pPr>
        <w:ind w:left="2880" w:hanging="360"/>
      </w:pPr>
      <w:rPr>
        <w:rFonts w:ascii="Symbol" w:hAnsi="Symbol" w:hint="default"/>
      </w:rPr>
    </w:lvl>
    <w:lvl w:ilvl="4" w:tplc="E6F4E65E">
      <w:start w:val="1"/>
      <w:numFmt w:val="bullet"/>
      <w:lvlText w:val="o"/>
      <w:lvlJc w:val="left"/>
      <w:pPr>
        <w:ind w:left="3600" w:hanging="360"/>
      </w:pPr>
      <w:rPr>
        <w:rFonts w:ascii="Courier New" w:hAnsi="Courier New" w:hint="default"/>
      </w:rPr>
    </w:lvl>
    <w:lvl w:ilvl="5" w:tplc="3B940282">
      <w:start w:val="1"/>
      <w:numFmt w:val="bullet"/>
      <w:lvlText w:val=""/>
      <w:lvlJc w:val="left"/>
      <w:pPr>
        <w:ind w:left="4320" w:hanging="360"/>
      </w:pPr>
      <w:rPr>
        <w:rFonts w:ascii="Wingdings" w:hAnsi="Wingdings" w:hint="default"/>
      </w:rPr>
    </w:lvl>
    <w:lvl w:ilvl="6" w:tplc="858CB418">
      <w:start w:val="1"/>
      <w:numFmt w:val="bullet"/>
      <w:lvlText w:val=""/>
      <w:lvlJc w:val="left"/>
      <w:pPr>
        <w:ind w:left="5040" w:hanging="360"/>
      </w:pPr>
      <w:rPr>
        <w:rFonts w:ascii="Symbol" w:hAnsi="Symbol" w:hint="default"/>
      </w:rPr>
    </w:lvl>
    <w:lvl w:ilvl="7" w:tplc="9FBC71C6">
      <w:start w:val="1"/>
      <w:numFmt w:val="bullet"/>
      <w:lvlText w:val="o"/>
      <w:lvlJc w:val="left"/>
      <w:pPr>
        <w:ind w:left="5760" w:hanging="360"/>
      </w:pPr>
      <w:rPr>
        <w:rFonts w:ascii="Courier New" w:hAnsi="Courier New" w:hint="default"/>
      </w:rPr>
    </w:lvl>
    <w:lvl w:ilvl="8" w:tplc="2BF2423C">
      <w:start w:val="1"/>
      <w:numFmt w:val="bullet"/>
      <w:lvlText w:val=""/>
      <w:lvlJc w:val="left"/>
      <w:pPr>
        <w:ind w:left="6480" w:hanging="360"/>
      </w:pPr>
      <w:rPr>
        <w:rFonts w:ascii="Wingdings" w:hAnsi="Wingdings" w:hint="default"/>
      </w:rPr>
    </w:lvl>
  </w:abstractNum>
  <w:abstractNum w:abstractNumId="4"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874A5"/>
    <w:multiLevelType w:val="hybridMultilevel"/>
    <w:tmpl w:val="C21E9F16"/>
    <w:lvl w:ilvl="0" w:tplc="B0986746">
      <w:start w:val="1"/>
      <w:numFmt w:val="bullet"/>
      <w:lvlText w:val=""/>
      <w:lvlJc w:val="left"/>
      <w:pPr>
        <w:ind w:left="720" w:hanging="360"/>
      </w:pPr>
      <w:rPr>
        <w:rFonts w:ascii="Symbol" w:hAnsi="Symbol" w:hint="default"/>
      </w:rPr>
    </w:lvl>
    <w:lvl w:ilvl="1" w:tplc="6EFE8A4E">
      <w:start w:val="1"/>
      <w:numFmt w:val="bullet"/>
      <w:lvlText w:val="o"/>
      <w:lvlJc w:val="left"/>
      <w:pPr>
        <w:ind w:left="1440" w:hanging="360"/>
      </w:pPr>
      <w:rPr>
        <w:rFonts w:ascii="Courier New" w:hAnsi="Courier New" w:hint="default"/>
      </w:rPr>
    </w:lvl>
    <w:lvl w:ilvl="2" w:tplc="785CE770">
      <w:start w:val="1"/>
      <w:numFmt w:val="bullet"/>
      <w:lvlText w:val=""/>
      <w:lvlJc w:val="left"/>
      <w:pPr>
        <w:ind w:left="2160" w:hanging="360"/>
      </w:pPr>
      <w:rPr>
        <w:rFonts w:ascii="Wingdings" w:hAnsi="Wingdings" w:hint="default"/>
      </w:rPr>
    </w:lvl>
    <w:lvl w:ilvl="3" w:tplc="6316D378">
      <w:start w:val="1"/>
      <w:numFmt w:val="bullet"/>
      <w:lvlText w:val=""/>
      <w:lvlJc w:val="left"/>
      <w:pPr>
        <w:ind w:left="2880" w:hanging="360"/>
      </w:pPr>
      <w:rPr>
        <w:rFonts w:ascii="Symbol" w:hAnsi="Symbol" w:hint="default"/>
      </w:rPr>
    </w:lvl>
    <w:lvl w:ilvl="4" w:tplc="1DE66F98">
      <w:start w:val="1"/>
      <w:numFmt w:val="bullet"/>
      <w:lvlText w:val="o"/>
      <w:lvlJc w:val="left"/>
      <w:pPr>
        <w:ind w:left="3600" w:hanging="360"/>
      </w:pPr>
      <w:rPr>
        <w:rFonts w:ascii="Courier New" w:hAnsi="Courier New" w:hint="default"/>
      </w:rPr>
    </w:lvl>
    <w:lvl w:ilvl="5" w:tplc="A3F804B0">
      <w:start w:val="1"/>
      <w:numFmt w:val="bullet"/>
      <w:lvlText w:val=""/>
      <w:lvlJc w:val="left"/>
      <w:pPr>
        <w:ind w:left="4320" w:hanging="360"/>
      </w:pPr>
      <w:rPr>
        <w:rFonts w:ascii="Wingdings" w:hAnsi="Wingdings" w:hint="default"/>
      </w:rPr>
    </w:lvl>
    <w:lvl w:ilvl="6" w:tplc="20828D64">
      <w:start w:val="1"/>
      <w:numFmt w:val="bullet"/>
      <w:lvlText w:val=""/>
      <w:lvlJc w:val="left"/>
      <w:pPr>
        <w:ind w:left="5040" w:hanging="360"/>
      </w:pPr>
      <w:rPr>
        <w:rFonts w:ascii="Symbol" w:hAnsi="Symbol" w:hint="default"/>
      </w:rPr>
    </w:lvl>
    <w:lvl w:ilvl="7" w:tplc="D8AE1154">
      <w:start w:val="1"/>
      <w:numFmt w:val="bullet"/>
      <w:lvlText w:val="o"/>
      <w:lvlJc w:val="left"/>
      <w:pPr>
        <w:ind w:left="5760" w:hanging="360"/>
      </w:pPr>
      <w:rPr>
        <w:rFonts w:ascii="Courier New" w:hAnsi="Courier New" w:hint="default"/>
      </w:rPr>
    </w:lvl>
    <w:lvl w:ilvl="8" w:tplc="45E6DBAE">
      <w:start w:val="1"/>
      <w:numFmt w:val="bullet"/>
      <w:lvlText w:val=""/>
      <w:lvlJc w:val="left"/>
      <w:pPr>
        <w:ind w:left="6480" w:hanging="360"/>
      </w:pPr>
      <w:rPr>
        <w:rFonts w:ascii="Wingdings" w:hAnsi="Wingdings" w:hint="default"/>
      </w:rPr>
    </w:lvl>
  </w:abstractNum>
  <w:abstractNum w:abstractNumId="6" w15:restartNumberingAfterBreak="0">
    <w:nsid w:val="23905241"/>
    <w:multiLevelType w:val="hybridMultilevel"/>
    <w:tmpl w:val="05F4DFDA"/>
    <w:lvl w:ilvl="0" w:tplc="3342EFB0">
      <w:start w:val="1"/>
      <w:numFmt w:val="bullet"/>
      <w:lvlText w:val=""/>
      <w:lvlJc w:val="left"/>
      <w:pPr>
        <w:ind w:left="720" w:hanging="360"/>
      </w:pPr>
      <w:rPr>
        <w:rFonts w:ascii="Symbol" w:hAnsi="Symbol" w:hint="default"/>
      </w:rPr>
    </w:lvl>
    <w:lvl w:ilvl="1" w:tplc="DFEABB2A">
      <w:start w:val="1"/>
      <w:numFmt w:val="bullet"/>
      <w:lvlText w:val="o"/>
      <w:lvlJc w:val="left"/>
      <w:pPr>
        <w:ind w:left="1440" w:hanging="360"/>
      </w:pPr>
      <w:rPr>
        <w:rFonts w:ascii="Courier New" w:hAnsi="Courier New" w:hint="default"/>
      </w:rPr>
    </w:lvl>
    <w:lvl w:ilvl="2" w:tplc="DFA091BA">
      <w:start w:val="1"/>
      <w:numFmt w:val="bullet"/>
      <w:lvlText w:val=""/>
      <w:lvlJc w:val="left"/>
      <w:pPr>
        <w:ind w:left="2160" w:hanging="360"/>
      </w:pPr>
      <w:rPr>
        <w:rFonts w:ascii="Wingdings" w:hAnsi="Wingdings" w:hint="default"/>
      </w:rPr>
    </w:lvl>
    <w:lvl w:ilvl="3" w:tplc="2B2226EC">
      <w:start w:val="1"/>
      <w:numFmt w:val="bullet"/>
      <w:lvlText w:val=""/>
      <w:lvlJc w:val="left"/>
      <w:pPr>
        <w:ind w:left="2880" w:hanging="360"/>
      </w:pPr>
      <w:rPr>
        <w:rFonts w:ascii="Symbol" w:hAnsi="Symbol" w:hint="default"/>
      </w:rPr>
    </w:lvl>
    <w:lvl w:ilvl="4" w:tplc="B15C9B56">
      <w:start w:val="1"/>
      <w:numFmt w:val="bullet"/>
      <w:lvlText w:val="o"/>
      <w:lvlJc w:val="left"/>
      <w:pPr>
        <w:ind w:left="3600" w:hanging="360"/>
      </w:pPr>
      <w:rPr>
        <w:rFonts w:ascii="Courier New" w:hAnsi="Courier New" w:hint="default"/>
      </w:rPr>
    </w:lvl>
    <w:lvl w:ilvl="5" w:tplc="9CC824FA">
      <w:start w:val="1"/>
      <w:numFmt w:val="bullet"/>
      <w:lvlText w:val=""/>
      <w:lvlJc w:val="left"/>
      <w:pPr>
        <w:ind w:left="4320" w:hanging="360"/>
      </w:pPr>
      <w:rPr>
        <w:rFonts w:ascii="Wingdings" w:hAnsi="Wingdings" w:hint="default"/>
      </w:rPr>
    </w:lvl>
    <w:lvl w:ilvl="6" w:tplc="EC147C54">
      <w:start w:val="1"/>
      <w:numFmt w:val="bullet"/>
      <w:lvlText w:val=""/>
      <w:lvlJc w:val="left"/>
      <w:pPr>
        <w:ind w:left="5040" w:hanging="360"/>
      </w:pPr>
      <w:rPr>
        <w:rFonts w:ascii="Symbol" w:hAnsi="Symbol" w:hint="default"/>
      </w:rPr>
    </w:lvl>
    <w:lvl w:ilvl="7" w:tplc="3F505B20">
      <w:start w:val="1"/>
      <w:numFmt w:val="bullet"/>
      <w:lvlText w:val="o"/>
      <w:lvlJc w:val="left"/>
      <w:pPr>
        <w:ind w:left="5760" w:hanging="360"/>
      </w:pPr>
      <w:rPr>
        <w:rFonts w:ascii="Courier New" w:hAnsi="Courier New" w:hint="default"/>
      </w:rPr>
    </w:lvl>
    <w:lvl w:ilvl="8" w:tplc="522CB726">
      <w:start w:val="1"/>
      <w:numFmt w:val="bullet"/>
      <w:lvlText w:val=""/>
      <w:lvlJc w:val="left"/>
      <w:pPr>
        <w:ind w:left="6480" w:hanging="360"/>
      </w:pPr>
      <w:rPr>
        <w:rFonts w:ascii="Wingdings" w:hAnsi="Wingdings" w:hint="default"/>
      </w:rPr>
    </w:lvl>
  </w:abstractNum>
  <w:abstractNum w:abstractNumId="7"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1571F1B"/>
    <w:multiLevelType w:val="hybridMultilevel"/>
    <w:tmpl w:val="0106A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223186"/>
    <w:multiLevelType w:val="hybridMultilevel"/>
    <w:tmpl w:val="20E2D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B404BA"/>
    <w:multiLevelType w:val="hybridMultilevel"/>
    <w:tmpl w:val="E752CFE6"/>
    <w:lvl w:ilvl="0" w:tplc="4DECBDA8">
      <w:start w:val="1"/>
      <w:numFmt w:val="bullet"/>
      <w:lvlText w:val=""/>
      <w:lvlJc w:val="left"/>
      <w:pPr>
        <w:ind w:left="720" w:hanging="360"/>
      </w:pPr>
      <w:rPr>
        <w:rFonts w:ascii="Symbol" w:hAnsi="Symbol" w:hint="default"/>
      </w:rPr>
    </w:lvl>
    <w:lvl w:ilvl="1" w:tplc="4536BB78">
      <w:start w:val="1"/>
      <w:numFmt w:val="bullet"/>
      <w:lvlText w:val="o"/>
      <w:lvlJc w:val="left"/>
      <w:pPr>
        <w:ind w:left="1440" w:hanging="360"/>
      </w:pPr>
      <w:rPr>
        <w:rFonts w:ascii="Courier New" w:hAnsi="Courier New" w:hint="default"/>
      </w:rPr>
    </w:lvl>
    <w:lvl w:ilvl="2" w:tplc="7944A6E8">
      <w:start w:val="1"/>
      <w:numFmt w:val="bullet"/>
      <w:lvlText w:val=""/>
      <w:lvlJc w:val="left"/>
      <w:pPr>
        <w:ind w:left="2160" w:hanging="360"/>
      </w:pPr>
      <w:rPr>
        <w:rFonts w:ascii="Wingdings" w:hAnsi="Wingdings" w:hint="default"/>
      </w:rPr>
    </w:lvl>
    <w:lvl w:ilvl="3" w:tplc="86DC42C6">
      <w:start w:val="1"/>
      <w:numFmt w:val="bullet"/>
      <w:lvlText w:val=""/>
      <w:lvlJc w:val="left"/>
      <w:pPr>
        <w:ind w:left="2880" w:hanging="360"/>
      </w:pPr>
      <w:rPr>
        <w:rFonts w:ascii="Symbol" w:hAnsi="Symbol" w:hint="default"/>
      </w:rPr>
    </w:lvl>
    <w:lvl w:ilvl="4" w:tplc="16DC6F12">
      <w:start w:val="1"/>
      <w:numFmt w:val="bullet"/>
      <w:lvlText w:val="o"/>
      <w:lvlJc w:val="left"/>
      <w:pPr>
        <w:ind w:left="3600" w:hanging="360"/>
      </w:pPr>
      <w:rPr>
        <w:rFonts w:ascii="Courier New" w:hAnsi="Courier New" w:hint="default"/>
      </w:rPr>
    </w:lvl>
    <w:lvl w:ilvl="5" w:tplc="A3F4691A">
      <w:start w:val="1"/>
      <w:numFmt w:val="bullet"/>
      <w:lvlText w:val=""/>
      <w:lvlJc w:val="left"/>
      <w:pPr>
        <w:ind w:left="4320" w:hanging="360"/>
      </w:pPr>
      <w:rPr>
        <w:rFonts w:ascii="Wingdings" w:hAnsi="Wingdings" w:hint="default"/>
      </w:rPr>
    </w:lvl>
    <w:lvl w:ilvl="6" w:tplc="63B4522A">
      <w:start w:val="1"/>
      <w:numFmt w:val="bullet"/>
      <w:lvlText w:val=""/>
      <w:lvlJc w:val="left"/>
      <w:pPr>
        <w:ind w:left="5040" w:hanging="360"/>
      </w:pPr>
      <w:rPr>
        <w:rFonts w:ascii="Symbol" w:hAnsi="Symbol" w:hint="default"/>
      </w:rPr>
    </w:lvl>
    <w:lvl w:ilvl="7" w:tplc="A3B03B48">
      <w:start w:val="1"/>
      <w:numFmt w:val="bullet"/>
      <w:lvlText w:val="o"/>
      <w:lvlJc w:val="left"/>
      <w:pPr>
        <w:ind w:left="5760" w:hanging="360"/>
      </w:pPr>
      <w:rPr>
        <w:rFonts w:ascii="Courier New" w:hAnsi="Courier New" w:hint="default"/>
      </w:rPr>
    </w:lvl>
    <w:lvl w:ilvl="8" w:tplc="84B82EE0">
      <w:start w:val="1"/>
      <w:numFmt w:val="bullet"/>
      <w:lvlText w:val=""/>
      <w:lvlJc w:val="left"/>
      <w:pPr>
        <w:ind w:left="6480" w:hanging="360"/>
      </w:pPr>
      <w:rPr>
        <w:rFonts w:ascii="Wingdings" w:hAnsi="Wingdings" w:hint="default"/>
      </w:rPr>
    </w:lvl>
  </w:abstractNum>
  <w:abstractNum w:abstractNumId="19"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410A81"/>
    <w:multiLevelType w:val="hybridMultilevel"/>
    <w:tmpl w:val="3912E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2D54F4"/>
    <w:multiLevelType w:val="hybridMultilevel"/>
    <w:tmpl w:val="B49A0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9982092">
    <w:abstractNumId w:val="5"/>
  </w:num>
  <w:num w:numId="2" w16cid:durableId="1980524866">
    <w:abstractNumId w:val="3"/>
  </w:num>
  <w:num w:numId="3" w16cid:durableId="1826583729">
    <w:abstractNumId w:val="18"/>
  </w:num>
  <w:num w:numId="4" w16cid:durableId="566375606">
    <w:abstractNumId w:val="6"/>
  </w:num>
  <w:num w:numId="5" w16cid:durableId="427701442">
    <w:abstractNumId w:val="7"/>
  </w:num>
  <w:num w:numId="6" w16cid:durableId="1173688380">
    <w:abstractNumId w:val="1"/>
  </w:num>
  <w:num w:numId="7" w16cid:durableId="2013871837">
    <w:abstractNumId w:val="8"/>
  </w:num>
  <w:num w:numId="8" w16cid:durableId="1412698393">
    <w:abstractNumId w:val="4"/>
  </w:num>
  <w:num w:numId="9" w16cid:durableId="817377454">
    <w:abstractNumId w:val="19"/>
  </w:num>
  <w:num w:numId="10" w16cid:durableId="1197236834">
    <w:abstractNumId w:val="14"/>
  </w:num>
  <w:num w:numId="11" w16cid:durableId="265577048">
    <w:abstractNumId w:val="20"/>
  </w:num>
  <w:num w:numId="12" w16cid:durableId="351299595">
    <w:abstractNumId w:val="17"/>
  </w:num>
  <w:num w:numId="13" w16cid:durableId="1134564130">
    <w:abstractNumId w:val="10"/>
  </w:num>
  <w:num w:numId="14" w16cid:durableId="1140732636">
    <w:abstractNumId w:val="9"/>
  </w:num>
  <w:num w:numId="15" w16cid:durableId="1510101247">
    <w:abstractNumId w:val="13"/>
  </w:num>
  <w:num w:numId="16" w16cid:durableId="492334166">
    <w:abstractNumId w:val="16"/>
  </w:num>
  <w:num w:numId="17" w16cid:durableId="2019385636">
    <w:abstractNumId w:val="0"/>
  </w:num>
  <w:num w:numId="18" w16cid:durableId="1426343534">
    <w:abstractNumId w:val="15"/>
  </w:num>
  <w:num w:numId="19" w16cid:durableId="1095437623">
    <w:abstractNumId w:val="11"/>
  </w:num>
  <w:num w:numId="20" w16cid:durableId="20594466">
    <w:abstractNumId w:val="12"/>
  </w:num>
  <w:num w:numId="21" w16cid:durableId="114522306">
    <w:abstractNumId w:val="2"/>
  </w:num>
  <w:num w:numId="22" w16cid:durableId="957294010">
    <w:abstractNumId w:val="21"/>
  </w:num>
  <w:num w:numId="23" w16cid:durableId="8947019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14301"/>
    <w:rsid w:val="00014F1D"/>
    <w:rsid w:val="0002011F"/>
    <w:rsid w:val="000229A9"/>
    <w:rsid w:val="00023B3F"/>
    <w:rsid w:val="00026E29"/>
    <w:rsid w:val="00030F06"/>
    <w:rsid w:val="00032999"/>
    <w:rsid w:val="00032DF4"/>
    <w:rsid w:val="00032F3D"/>
    <w:rsid w:val="000435E6"/>
    <w:rsid w:val="0004423B"/>
    <w:rsid w:val="00044A44"/>
    <w:rsid w:val="0004541B"/>
    <w:rsid w:val="00046285"/>
    <w:rsid w:val="000657B5"/>
    <w:rsid w:val="000666EF"/>
    <w:rsid w:val="0008437B"/>
    <w:rsid w:val="00086833"/>
    <w:rsid w:val="00087210"/>
    <w:rsid w:val="0008BF1F"/>
    <w:rsid w:val="00091BB7"/>
    <w:rsid w:val="000925FB"/>
    <w:rsid w:val="0009551D"/>
    <w:rsid w:val="000A00EE"/>
    <w:rsid w:val="000B30FB"/>
    <w:rsid w:val="000B577E"/>
    <w:rsid w:val="000B5B7F"/>
    <w:rsid w:val="000B5F22"/>
    <w:rsid w:val="000B651E"/>
    <w:rsid w:val="000B6752"/>
    <w:rsid w:val="000C2BD8"/>
    <w:rsid w:val="000C4A1A"/>
    <w:rsid w:val="000D003A"/>
    <w:rsid w:val="000D027D"/>
    <w:rsid w:val="000D177A"/>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4FEA"/>
    <w:rsid w:val="001414B2"/>
    <w:rsid w:val="00152F20"/>
    <w:rsid w:val="00155C9A"/>
    <w:rsid w:val="001606DC"/>
    <w:rsid w:val="00160D43"/>
    <w:rsid w:val="00161A68"/>
    <w:rsid w:val="00165CCD"/>
    <w:rsid w:val="00166130"/>
    <w:rsid w:val="00175AA3"/>
    <w:rsid w:val="001939CE"/>
    <w:rsid w:val="001A6483"/>
    <w:rsid w:val="001A6D33"/>
    <w:rsid w:val="001C27F8"/>
    <w:rsid w:val="001C2CA2"/>
    <w:rsid w:val="001C7DA2"/>
    <w:rsid w:val="001D1EDF"/>
    <w:rsid w:val="001D2710"/>
    <w:rsid w:val="001D4061"/>
    <w:rsid w:val="001D4B2D"/>
    <w:rsid w:val="001D4C04"/>
    <w:rsid w:val="001E0957"/>
    <w:rsid w:val="001E1AAC"/>
    <w:rsid w:val="001E29C6"/>
    <w:rsid w:val="001F3C24"/>
    <w:rsid w:val="002032E6"/>
    <w:rsid w:val="002067E4"/>
    <w:rsid w:val="00206DB8"/>
    <w:rsid w:val="0021407E"/>
    <w:rsid w:val="0022365F"/>
    <w:rsid w:val="00226592"/>
    <w:rsid w:val="0023341A"/>
    <w:rsid w:val="0023363C"/>
    <w:rsid w:val="00243D37"/>
    <w:rsid w:val="00247E5A"/>
    <w:rsid w:val="00252C24"/>
    <w:rsid w:val="00257E12"/>
    <w:rsid w:val="00262046"/>
    <w:rsid w:val="00264F94"/>
    <w:rsid w:val="002669F9"/>
    <w:rsid w:val="002701EB"/>
    <w:rsid w:val="00271D0D"/>
    <w:rsid w:val="00275CFF"/>
    <w:rsid w:val="00276A39"/>
    <w:rsid w:val="00281CC8"/>
    <w:rsid w:val="002835AD"/>
    <w:rsid w:val="0029174C"/>
    <w:rsid w:val="00292E77"/>
    <w:rsid w:val="00293318"/>
    <w:rsid w:val="00297E34"/>
    <w:rsid w:val="002A18B2"/>
    <w:rsid w:val="002A38D8"/>
    <w:rsid w:val="002B4154"/>
    <w:rsid w:val="002B45C4"/>
    <w:rsid w:val="002B59A4"/>
    <w:rsid w:val="002B6178"/>
    <w:rsid w:val="002B7A91"/>
    <w:rsid w:val="002C1C4F"/>
    <w:rsid w:val="002C63AE"/>
    <w:rsid w:val="002C7886"/>
    <w:rsid w:val="002D24D8"/>
    <w:rsid w:val="002E19CE"/>
    <w:rsid w:val="002E6B6F"/>
    <w:rsid w:val="002F01AD"/>
    <w:rsid w:val="002F381A"/>
    <w:rsid w:val="002F38C3"/>
    <w:rsid w:val="002F4F2E"/>
    <w:rsid w:val="0030304A"/>
    <w:rsid w:val="003141AE"/>
    <w:rsid w:val="00316E37"/>
    <w:rsid w:val="00325F32"/>
    <w:rsid w:val="00327623"/>
    <w:rsid w:val="00335862"/>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495C"/>
    <w:rsid w:val="00377786"/>
    <w:rsid w:val="00381191"/>
    <w:rsid w:val="00382190"/>
    <w:rsid w:val="003845CC"/>
    <w:rsid w:val="0039103F"/>
    <w:rsid w:val="003958FB"/>
    <w:rsid w:val="003A5C33"/>
    <w:rsid w:val="003A66EE"/>
    <w:rsid w:val="003C1626"/>
    <w:rsid w:val="003C2AD1"/>
    <w:rsid w:val="003C45CF"/>
    <w:rsid w:val="003C6379"/>
    <w:rsid w:val="003C684C"/>
    <w:rsid w:val="003D5D52"/>
    <w:rsid w:val="003D6C30"/>
    <w:rsid w:val="003D74D9"/>
    <w:rsid w:val="003D7825"/>
    <w:rsid w:val="003E14FB"/>
    <w:rsid w:val="003F5487"/>
    <w:rsid w:val="003F553F"/>
    <w:rsid w:val="003F593B"/>
    <w:rsid w:val="003F6ABB"/>
    <w:rsid w:val="0040285E"/>
    <w:rsid w:val="0040516B"/>
    <w:rsid w:val="00406311"/>
    <w:rsid w:val="004074B0"/>
    <w:rsid w:val="00411C83"/>
    <w:rsid w:val="004169CA"/>
    <w:rsid w:val="00417A7E"/>
    <w:rsid w:val="00427041"/>
    <w:rsid w:val="004300C6"/>
    <w:rsid w:val="004313BF"/>
    <w:rsid w:val="00432780"/>
    <w:rsid w:val="00435C11"/>
    <w:rsid w:val="00436F95"/>
    <w:rsid w:val="00445095"/>
    <w:rsid w:val="00451050"/>
    <w:rsid w:val="004515FD"/>
    <w:rsid w:val="00456B84"/>
    <w:rsid w:val="00460B69"/>
    <w:rsid w:val="00463530"/>
    <w:rsid w:val="00463CD4"/>
    <w:rsid w:val="00464A6E"/>
    <w:rsid w:val="00465A0A"/>
    <w:rsid w:val="004724FE"/>
    <w:rsid w:val="004817D2"/>
    <w:rsid w:val="004857DA"/>
    <w:rsid w:val="00487E60"/>
    <w:rsid w:val="00494224"/>
    <w:rsid w:val="004A1795"/>
    <w:rsid w:val="004A31B5"/>
    <w:rsid w:val="004A7B01"/>
    <w:rsid w:val="004B4CF7"/>
    <w:rsid w:val="004B6E22"/>
    <w:rsid w:val="004C09EC"/>
    <w:rsid w:val="004C26E1"/>
    <w:rsid w:val="004C5772"/>
    <w:rsid w:val="004C6343"/>
    <w:rsid w:val="004D0224"/>
    <w:rsid w:val="004D2BDD"/>
    <w:rsid w:val="004D6C68"/>
    <w:rsid w:val="004E0A3A"/>
    <w:rsid w:val="004E4982"/>
    <w:rsid w:val="004E5AC4"/>
    <w:rsid w:val="004E602A"/>
    <w:rsid w:val="004F092F"/>
    <w:rsid w:val="004F45EF"/>
    <w:rsid w:val="004F728F"/>
    <w:rsid w:val="00500FE4"/>
    <w:rsid w:val="00501D38"/>
    <w:rsid w:val="00515890"/>
    <w:rsid w:val="0052102C"/>
    <w:rsid w:val="005254ED"/>
    <w:rsid w:val="00530698"/>
    <w:rsid w:val="00537EE4"/>
    <w:rsid w:val="005433F1"/>
    <w:rsid w:val="00543D89"/>
    <w:rsid w:val="00544EB7"/>
    <w:rsid w:val="00551DD1"/>
    <w:rsid w:val="0055427A"/>
    <w:rsid w:val="00570412"/>
    <w:rsid w:val="00570582"/>
    <w:rsid w:val="005718E8"/>
    <w:rsid w:val="00577230"/>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C6A03"/>
    <w:rsid w:val="005D1FF1"/>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D18"/>
    <w:rsid w:val="006368F3"/>
    <w:rsid w:val="00637191"/>
    <w:rsid w:val="00647DC0"/>
    <w:rsid w:val="00660425"/>
    <w:rsid w:val="006661CC"/>
    <w:rsid w:val="006706CF"/>
    <w:rsid w:val="00671628"/>
    <w:rsid w:val="00673327"/>
    <w:rsid w:val="00674DCC"/>
    <w:rsid w:val="00675511"/>
    <w:rsid w:val="006768BF"/>
    <w:rsid w:val="00677E26"/>
    <w:rsid w:val="00680067"/>
    <w:rsid w:val="00692152"/>
    <w:rsid w:val="00696F35"/>
    <w:rsid w:val="006A0408"/>
    <w:rsid w:val="006A07DE"/>
    <w:rsid w:val="006A50E0"/>
    <w:rsid w:val="006A5E5D"/>
    <w:rsid w:val="006B1410"/>
    <w:rsid w:val="006B5289"/>
    <w:rsid w:val="006C0828"/>
    <w:rsid w:val="006C7E66"/>
    <w:rsid w:val="006E31A6"/>
    <w:rsid w:val="006E6941"/>
    <w:rsid w:val="006E76F4"/>
    <w:rsid w:val="006F2C50"/>
    <w:rsid w:val="006F4A49"/>
    <w:rsid w:val="006F5E3E"/>
    <w:rsid w:val="00700DA1"/>
    <w:rsid w:val="00706E5A"/>
    <w:rsid w:val="00733913"/>
    <w:rsid w:val="007377EA"/>
    <w:rsid w:val="00741310"/>
    <w:rsid w:val="007529EE"/>
    <w:rsid w:val="0075563C"/>
    <w:rsid w:val="00756393"/>
    <w:rsid w:val="0076353E"/>
    <w:rsid w:val="007712D0"/>
    <w:rsid w:val="00773A02"/>
    <w:rsid w:val="00782072"/>
    <w:rsid w:val="007826AC"/>
    <w:rsid w:val="00784696"/>
    <w:rsid w:val="00795AFD"/>
    <w:rsid w:val="007A6737"/>
    <w:rsid w:val="007A723E"/>
    <w:rsid w:val="007A7968"/>
    <w:rsid w:val="007B1159"/>
    <w:rsid w:val="007C0AF6"/>
    <w:rsid w:val="007C7956"/>
    <w:rsid w:val="007D07CB"/>
    <w:rsid w:val="007D54B6"/>
    <w:rsid w:val="007E0E8C"/>
    <w:rsid w:val="007F6601"/>
    <w:rsid w:val="00801046"/>
    <w:rsid w:val="008010E5"/>
    <w:rsid w:val="00811935"/>
    <w:rsid w:val="00813729"/>
    <w:rsid w:val="008142DA"/>
    <w:rsid w:val="00815B0A"/>
    <w:rsid w:val="00817836"/>
    <w:rsid w:val="0081783F"/>
    <w:rsid w:val="00841E80"/>
    <w:rsid w:val="00842BF1"/>
    <w:rsid w:val="008501D2"/>
    <w:rsid w:val="00850E8B"/>
    <w:rsid w:val="00851608"/>
    <w:rsid w:val="00852BF3"/>
    <w:rsid w:val="008530B8"/>
    <w:rsid w:val="0085511F"/>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C7B11"/>
    <w:rsid w:val="008D30B4"/>
    <w:rsid w:val="008E593F"/>
    <w:rsid w:val="008E5CD5"/>
    <w:rsid w:val="008F1B6D"/>
    <w:rsid w:val="008F3C0F"/>
    <w:rsid w:val="008F6058"/>
    <w:rsid w:val="009007F2"/>
    <w:rsid w:val="0090AC35"/>
    <w:rsid w:val="00914124"/>
    <w:rsid w:val="00920944"/>
    <w:rsid w:val="00926681"/>
    <w:rsid w:val="00930F5C"/>
    <w:rsid w:val="00951B05"/>
    <w:rsid w:val="00954EF3"/>
    <w:rsid w:val="00964026"/>
    <w:rsid w:val="0096612F"/>
    <w:rsid w:val="0097677C"/>
    <w:rsid w:val="00977C42"/>
    <w:rsid w:val="0098400F"/>
    <w:rsid w:val="00987B82"/>
    <w:rsid w:val="009912EC"/>
    <w:rsid w:val="00993249"/>
    <w:rsid w:val="009A1791"/>
    <w:rsid w:val="009A1E75"/>
    <w:rsid w:val="009A2EF3"/>
    <w:rsid w:val="009B144E"/>
    <w:rsid w:val="009B1EBC"/>
    <w:rsid w:val="009B2683"/>
    <w:rsid w:val="009B3E00"/>
    <w:rsid w:val="009C1B3D"/>
    <w:rsid w:val="009C45CF"/>
    <w:rsid w:val="009D17FB"/>
    <w:rsid w:val="009D25A0"/>
    <w:rsid w:val="009D5FBE"/>
    <w:rsid w:val="009E1889"/>
    <w:rsid w:val="009E28B6"/>
    <w:rsid w:val="009E488F"/>
    <w:rsid w:val="009E6E62"/>
    <w:rsid w:val="009E9176"/>
    <w:rsid w:val="00A0117D"/>
    <w:rsid w:val="00A10E84"/>
    <w:rsid w:val="00A11E9C"/>
    <w:rsid w:val="00A12F5D"/>
    <w:rsid w:val="00A16A5C"/>
    <w:rsid w:val="00A20D9B"/>
    <w:rsid w:val="00A27744"/>
    <w:rsid w:val="00A4032F"/>
    <w:rsid w:val="00A4100A"/>
    <w:rsid w:val="00A44D63"/>
    <w:rsid w:val="00A466FB"/>
    <w:rsid w:val="00A4714A"/>
    <w:rsid w:val="00A5036D"/>
    <w:rsid w:val="00A5140A"/>
    <w:rsid w:val="00A526F2"/>
    <w:rsid w:val="00A614D2"/>
    <w:rsid w:val="00A615D7"/>
    <w:rsid w:val="00A627FF"/>
    <w:rsid w:val="00A6347B"/>
    <w:rsid w:val="00A67C8C"/>
    <w:rsid w:val="00A77DB4"/>
    <w:rsid w:val="00A83265"/>
    <w:rsid w:val="00A8391C"/>
    <w:rsid w:val="00A90923"/>
    <w:rsid w:val="00A940DD"/>
    <w:rsid w:val="00A95B73"/>
    <w:rsid w:val="00A962FF"/>
    <w:rsid w:val="00AA31A6"/>
    <w:rsid w:val="00AA5380"/>
    <w:rsid w:val="00AA7FFB"/>
    <w:rsid w:val="00AB064F"/>
    <w:rsid w:val="00AB1C5C"/>
    <w:rsid w:val="00AB2046"/>
    <w:rsid w:val="00AB54B5"/>
    <w:rsid w:val="00AD16ED"/>
    <w:rsid w:val="00AD199E"/>
    <w:rsid w:val="00AD29C0"/>
    <w:rsid w:val="00AD32A3"/>
    <w:rsid w:val="00AD74A4"/>
    <w:rsid w:val="00AE1539"/>
    <w:rsid w:val="00AF3496"/>
    <w:rsid w:val="00AF40F3"/>
    <w:rsid w:val="00B05B83"/>
    <w:rsid w:val="00B0778A"/>
    <w:rsid w:val="00B11DCC"/>
    <w:rsid w:val="00B23A38"/>
    <w:rsid w:val="00B24580"/>
    <w:rsid w:val="00B35B07"/>
    <w:rsid w:val="00B36D84"/>
    <w:rsid w:val="00B41BCC"/>
    <w:rsid w:val="00B4204A"/>
    <w:rsid w:val="00B427FC"/>
    <w:rsid w:val="00B43592"/>
    <w:rsid w:val="00B4766C"/>
    <w:rsid w:val="00B67077"/>
    <w:rsid w:val="00B679C6"/>
    <w:rsid w:val="00B71DCC"/>
    <w:rsid w:val="00B73BCF"/>
    <w:rsid w:val="00B809A8"/>
    <w:rsid w:val="00B94AE8"/>
    <w:rsid w:val="00B97612"/>
    <w:rsid w:val="00BA2CCF"/>
    <w:rsid w:val="00BA3260"/>
    <w:rsid w:val="00BA489A"/>
    <w:rsid w:val="00BA56B6"/>
    <w:rsid w:val="00BB0EE2"/>
    <w:rsid w:val="00BB6F0A"/>
    <w:rsid w:val="00BD3FAA"/>
    <w:rsid w:val="00BE4470"/>
    <w:rsid w:val="00BE469D"/>
    <w:rsid w:val="00BE56DB"/>
    <w:rsid w:val="00BF2156"/>
    <w:rsid w:val="00BF6B8C"/>
    <w:rsid w:val="00BF7279"/>
    <w:rsid w:val="00C02751"/>
    <w:rsid w:val="00C036E0"/>
    <w:rsid w:val="00C1576C"/>
    <w:rsid w:val="00C162B9"/>
    <w:rsid w:val="00C17A58"/>
    <w:rsid w:val="00C2287E"/>
    <w:rsid w:val="00C22DD8"/>
    <w:rsid w:val="00C23A08"/>
    <w:rsid w:val="00C33A3F"/>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413F"/>
    <w:rsid w:val="00CB7306"/>
    <w:rsid w:val="00CB7CD4"/>
    <w:rsid w:val="00CC34B2"/>
    <w:rsid w:val="00CC3C94"/>
    <w:rsid w:val="00CC6B20"/>
    <w:rsid w:val="00CE07B6"/>
    <w:rsid w:val="00CE1D01"/>
    <w:rsid w:val="00CE2A8F"/>
    <w:rsid w:val="00CF0B64"/>
    <w:rsid w:val="00CF1C8F"/>
    <w:rsid w:val="00CF65C9"/>
    <w:rsid w:val="00D00DC0"/>
    <w:rsid w:val="00D034A4"/>
    <w:rsid w:val="00D03FEB"/>
    <w:rsid w:val="00D06CA2"/>
    <w:rsid w:val="00D06D92"/>
    <w:rsid w:val="00D10492"/>
    <w:rsid w:val="00D231B8"/>
    <w:rsid w:val="00D23B7B"/>
    <w:rsid w:val="00D2412A"/>
    <w:rsid w:val="00D25551"/>
    <w:rsid w:val="00D326CB"/>
    <w:rsid w:val="00D32F1F"/>
    <w:rsid w:val="00D37015"/>
    <w:rsid w:val="00D40A20"/>
    <w:rsid w:val="00D46A5A"/>
    <w:rsid w:val="00D46B9E"/>
    <w:rsid w:val="00D47F1F"/>
    <w:rsid w:val="00D53091"/>
    <w:rsid w:val="00D54FB4"/>
    <w:rsid w:val="00D55FEC"/>
    <w:rsid w:val="00D624D9"/>
    <w:rsid w:val="00D64A10"/>
    <w:rsid w:val="00D737DA"/>
    <w:rsid w:val="00D7422F"/>
    <w:rsid w:val="00D83A65"/>
    <w:rsid w:val="00D855B6"/>
    <w:rsid w:val="00D91601"/>
    <w:rsid w:val="00DA3127"/>
    <w:rsid w:val="00DA36B0"/>
    <w:rsid w:val="00DA46F8"/>
    <w:rsid w:val="00DA5E59"/>
    <w:rsid w:val="00DA661D"/>
    <w:rsid w:val="00DB0201"/>
    <w:rsid w:val="00DB0289"/>
    <w:rsid w:val="00DD0570"/>
    <w:rsid w:val="00DD092C"/>
    <w:rsid w:val="00DD31C7"/>
    <w:rsid w:val="00DD488E"/>
    <w:rsid w:val="00DE4495"/>
    <w:rsid w:val="00DE47AD"/>
    <w:rsid w:val="00DE5B86"/>
    <w:rsid w:val="00DE764E"/>
    <w:rsid w:val="00DE7D03"/>
    <w:rsid w:val="00DF61A1"/>
    <w:rsid w:val="00E00316"/>
    <w:rsid w:val="00E03260"/>
    <w:rsid w:val="00E047E8"/>
    <w:rsid w:val="00E12727"/>
    <w:rsid w:val="00E22C0E"/>
    <w:rsid w:val="00E23122"/>
    <w:rsid w:val="00E23244"/>
    <w:rsid w:val="00E276B9"/>
    <w:rsid w:val="00E3410E"/>
    <w:rsid w:val="00E46E43"/>
    <w:rsid w:val="00E51C5D"/>
    <w:rsid w:val="00E52557"/>
    <w:rsid w:val="00E529F4"/>
    <w:rsid w:val="00E55E71"/>
    <w:rsid w:val="00E57410"/>
    <w:rsid w:val="00E57782"/>
    <w:rsid w:val="00E61B6F"/>
    <w:rsid w:val="00E6539F"/>
    <w:rsid w:val="00E711FA"/>
    <w:rsid w:val="00E724C5"/>
    <w:rsid w:val="00E739A4"/>
    <w:rsid w:val="00E83434"/>
    <w:rsid w:val="00E84ABF"/>
    <w:rsid w:val="00E86A66"/>
    <w:rsid w:val="00E93693"/>
    <w:rsid w:val="00E93DCA"/>
    <w:rsid w:val="00E963D4"/>
    <w:rsid w:val="00EA2587"/>
    <w:rsid w:val="00EA65EB"/>
    <w:rsid w:val="00EA7097"/>
    <w:rsid w:val="00EA739E"/>
    <w:rsid w:val="00EB3C3B"/>
    <w:rsid w:val="00EB77DA"/>
    <w:rsid w:val="00EC18B7"/>
    <w:rsid w:val="00EC5525"/>
    <w:rsid w:val="00ED3D84"/>
    <w:rsid w:val="00EE2038"/>
    <w:rsid w:val="00EF05E5"/>
    <w:rsid w:val="00EF419F"/>
    <w:rsid w:val="00EF474E"/>
    <w:rsid w:val="00F07697"/>
    <w:rsid w:val="00F1279E"/>
    <w:rsid w:val="00F161E3"/>
    <w:rsid w:val="00F2159A"/>
    <w:rsid w:val="00F23F92"/>
    <w:rsid w:val="00F24474"/>
    <w:rsid w:val="00F26DC4"/>
    <w:rsid w:val="00F33EDA"/>
    <w:rsid w:val="00F36C85"/>
    <w:rsid w:val="00F401C0"/>
    <w:rsid w:val="00F4033B"/>
    <w:rsid w:val="00F4491E"/>
    <w:rsid w:val="00F47CC9"/>
    <w:rsid w:val="00F542A2"/>
    <w:rsid w:val="00F73EAF"/>
    <w:rsid w:val="00F81E2D"/>
    <w:rsid w:val="00F837D0"/>
    <w:rsid w:val="00F87AC1"/>
    <w:rsid w:val="00F9769F"/>
    <w:rsid w:val="00FA6453"/>
    <w:rsid w:val="00FB0A48"/>
    <w:rsid w:val="00FC1F9C"/>
    <w:rsid w:val="00FD62B2"/>
    <w:rsid w:val="00FE340F"/>
    <w:rsid w:val="00FE3D04"/>
    <w:rsid w:val="00FF0F89"/>
    <w:rsid w:val="00FF2514"/>
    <w:rsid w:val="0204975F"/>
    <w:rsid w:val="025061AE"/>
    <w:rsid w:val="0258C625"/>
    <w:rsid w:val="025E6905"/>
    <w:rsid w:val="0342DBE6"/>
    <w:rsid w:val="03825694"/>
    <w:rsid w:val="0478F76A"/>
    <w:rsid w:val="05795786"/>
    <w:rsid w:val="05AC0F49"/>
    <w:rsid w:val="05B19E19"/>
    <w:rsid w:val="05E7780F"/>
    <w:rsid w:val="062021CF"/>
    <w:rsid w:val="0676B2D1"/>
    <w:rsid w:val="06C6E8DE"/>
    <w:rsid w:val="070F2FE2"/>
    <w:rsid w:val="072A177C"/>
    <w:rsid w:val="072BB300"/>
    <w:rsid w:val="07B21CA9"/>
    <w:rsid w:val="07BDB52C"/>
    <w:rsid w:val="08C9D67D"/>
    <w:rsid w:val="0946A161"/>
    <w:rsid w:val="0A1050F9"/>
    <w:rsid w:val="0A6169AE"/>
    <w:rsid w:val="0A78407E"/>
    <w:rsid w:val="0B60DA9E"/>
    <w:rsid w:val="0B7061C1"/>
    <w:rsid w:val="0C2C47B4"/>
    <w:rsid w:val="0CACEC83"/>
    <w:rsid w:val="0E2DC3D8"/>
    <w:rsid w:val="0EAD3FD0"/>
    <w:rsid w:val="0EDE5FBF"/>
    <w:rsid w:val="0FCC4792"/>
    <w:rsid w:val="0FFD7896"/>
    <w:rsid w:val="1067F58A"/>
    <w:rsid w:val="10E899C8"/>
    <w:rsid w:val="1163C3F4"/>
    <w:rsid w:val="11EDBE42"/>
    <w:rsid w:val="123708F1"/>
    <w:rsid w:val="1254B653"/>
    <w:rsid w:val="12AE1CAF"/>
    <w:rsid w:val="1349594B"/>
    <w:rsid w:val="13CA20AE"/>
    <w:rsid w:val="13CB3FD2"/>
    <w:rsid w:val="142C4B2D"/>
    <w:rsid w:val="146CC96F"/>
    <w:rsid w:val="147BC9F0"/>
    <w:rsid w:val="148D047C"/>
    <w:rsid w:val="158A8F43"/>
    <w:rsid w:val="15ED6692"/>
    <w:rsid w:val="15F93EF2"/>
    <w:rsid w:val="16E7D3E0"/>
    <w:rsid w:val="17CE95FD"/>
    <w:rsid w:val="17FB3C0E"/>
    <w:rsid w:val="18108F20"/>
    <w:rsid w:val="18327ED4"/>
    <w:rsid w:val="18AD0B19"/>
    <w:rsid w:val="18E3AC0A"/>
    <w:rsid w:val="197F35C4"/>
    <w:rsid w:val="19B5A081"/>
    <w:rsid w:val="19C4D47E"/>
    <w:rsid w:val="1A01A352"/>
    <w:rsid w:val="1A0ABB16"/>
    <w:rsid w:val="1A81DCDE"/>
    <w:rsid w:val="1B0211E7"/>
    <w:rsid w:val="1BB16ED0"/>
    <w:rsid w:val="1BE857A1"/>
    <w:rsid w:val="1C4EA4E6"/>
    <w:rsid w:val="1C86C53F"/>
    <w:rsid w:val="1D1C15C0"/>
    <w:rsid w:val="1D65B05A"/>
    <w:rsid w:val="1D92B66C"/>
    <w:rsid w:val="1DAA2D64"/>
    <w:rsid w:val="1DB6EDD0"/>
    <w:rsid w:val="1DCE10B0"/>
    <w:rsid w:val="1E227673"/>
    <w:rsid w:val="1EBD970A"/>
    <w:rsid w:val="1EE928D7"/>
    <w:rsid w:val="1EF32CF4"/>
    <w:rsid w:val="1EF6E561"/>
    <w:rsid w:val="201A6BC7"/>
    <w:rsid w:val="21026131"/>
    <w:rsid w:val="21809E6B"/>
    <w:rsid w:val="2207232C"/>
    <w:rsid w:val="2246492D"/>
    <w:rsid w:val="2268D008"/>
    <w:rsid w:val="22F8B16B"/>
    <w:rsid w:val="23133D7F"/>
    <w:rsid w:val="23213E86"/>
    <w:rsid w:val="24468C9A"/>
    <w:rsid w:val="24C280F0"/>
    <w:rsid w:val="2555B6FA"/>
    <w:rsid w:val="258F2216"/>
    <w:rsid w:val="26867ACC"/>
    <w:rsid w:val="26A800DD"/>
    <w:rsid w:val="27B1C2CF"/>
    <w:rsid w:val="27DA42F5"/>
    <w:rsid w:val="27DA97C1"/>
    <w:rsid w:val="286A6E5A"/>
    <w:rsid w:val="294005DC"/>
    <w:rsid w:val="298FC3D6"/>
    <w:rsid w:val="29B82599"/>
    <w:rsid w:val="2A3F4204"/>
    <w:rsid w:val="2AC0E36A"/>
    <w:rsid w:val="2B0E9994"/>
    <w:rsid w:val="2B2573F8"/>
    <w:rsid w:val="2BB8E480"/>
    <w:rsid w:val="2C033C94"/>
    <w:rsid w:val="2C21BFA3"/>
    <w:rsid w:val="2CA0AD5E"/>
    <w:rsid w:val="2D4516AC"/>
    <w:rsid w:val="2D67C4B1"/>
    <w:rsid w:val="2E13CDED"/>
    <w:rsid w:val="2EB00B37"/>
    <w:rsid w:val="2EDA5CC5"/>
    <w:rsid w:val="2EDE9003"/>
    <w:rsid w:val="2EED9BF1"/>
    <w:rsid w:val="2F450FA1"/>
    <w:rsid w:val="2FB74F61"/>
    <w:rsid w:val="2FD4E003"/>
    <w:rsid w:val="30125ED0"/>
    <w:rsid w:val="304617E7"/>
    <w:rsid w:val="3094D4EB"/>
    <w:rsid w:val="30D432CF"/>
    <w:rsid w:val="30FF254F"/>
    <w:rsid w:val="3100D73C"/>
    <w:rsid w:val="316CD0CC"/>
    <w:rsid w:val="319902D3"/>
    <w:rsid w:val="31A43AD5"/>
    <w:rsid w:val="31D90DFD"/>
    <w:rsid w:val="320423C6"/>
    <w:rsid w:val="328B3F5E"/>
    <w:rsid w:val="32B1E690"/>
    <w:rsid w:val="335C0D6B"/>
    <w:rsid w:val="3398988B"/>
    <w:rsid w:val="33BC662D"/>
    <w:rsid w:val="348F7DCD"/>
    <w:rsid w:val="35638FDC"/>
    <w:rsid w:val="357D577D"/>
    <w:rsid w:val="3672607C"/>
    <w:rsid w:val="3762A511"/>
    <w:rsid w:val="3824EF7F"/>
    <w:rsid w:val="383EEE37"/>
    <w:rsid w:val="386F8BC4"/>
    <w:rsid w:val="397A3114"/>
    <w:rsid w:val="3AA1D8D7"/>
    <w:rsid w:val="3B9858DA"/>
    <w:rsid w:val="3C8D661A"/>
    <w:rsid w:val="3CBF96CA"/>
    <w:rsid w:val="3DDBE6BA"/>
    <w:rsid w:val="3E91AE7A"/>
    <w:rsid w:val="3EC89EE2"/>
    <w:rsid w:val="3ED6C622"/>
    <w:rsid w:val="3FF8961E"/>
    <w:rsid w:val="40F51087"/>
    <w:rsid w:val="40F5F29A"/>
    <w:rsid w:val="41696849"/>
    <w:rsid w:val="420A3C33"/>
    <w:rsid w:val="420CA51C"/>
    <w:rsid w:val="43790B5F"/>
    <w:rsid w:val="442367AF"/>
    <w:rsid w:val="452D2F4C"/>
    <w:rsid w:val="45390353"/>
    <w:rsid w:val="4591EE44"/>
    <w:rsid w:val="46176A0F"/>
    <w:rsid w:val="465AA8D8"/>
    <w:rsid w:val="46C5EC97"/>
    <w:rsid w:val="470E47A8"/>
    <w:rsid w:val="4788BB66"/>
    <w:rsid w:val="4799BCCE"/>
    <w:rsid w:val="4831F3B0"/>
    <w:rsid w:val="48A1BB0C"/>
    <w:rsid w:val="48A40EAD"/>
    <w:rsid w:val="49289BF8"/>
    <w:rsid w:val="4941E9CA"/>
    <w:rsid w:val="495E4FF3"/>
    <w:rsid w:val="496604C1"/>
    <w:rsid w:val="49D30C20"/>
    <w:rsid w:val="49FDB71F"/>
    <w:rsid w:val="4A4BC67E"/>
    <w:rsid w:val="4A8F5E55"/>
    <w:rsid w:val="4ADC3CCC"/>
    <w:rsid w:val="4C1F6969"/>
    <w:rsid w:val="4C24F8B8"/>
    <w:rsid w:val="4C327D39"/>
    <w:rsid w:val="4CEC3285"/>
    <w:rsid w:val="4D09AC02"/>
    <w:rsid w:val="4D7C9C80"/>
    <w:rsid w:val="4DB7F70E"/>
    <w:rsid w:val="4E0974F3"/>
    <w:rsid w:val="4F043BAA"/>
    <w:rsid w:val="4F7988BA"/>
    <w:rsid w:val="4F87D6C7"/>
    <w:rsid w:val="4FEA4D18"/>
    <w:rsid w:val="50633B21"/>
    <w:rsid w:val="506D7E2F"/>
    <w:rsid w:val="5085BDB1"/>
    <w:rsid w:val="50A28B83"/>
    <w:rsid w:val="50EFAA60"/>
    <w:rsid w:val="50F0BE47"/>
    <w:rsid w:val="50F2C23F"/>
    <w:rsid w:val="51002128"/>
    <w:rsid w:val="53AFABF7"/>
    <w:rsid w:val="542CC528"/>
    <w:rsid w:val="546EE8C2"/>
    <w:rsid w:val="54959D76"/>
    <w:rsid w:val="54A4B30D"/>
    <w:rsid w:val="54D2ADCC"/>
    <w:rsid w:val="5538B5F4"/>
    <w:rsid w:val="55D3FA67"/>
    <w:rsid w:val="5621BED5"/>
    <w:rsid w:val="57084731"/>
    <w:rsid w:val="57A6E666"/>
    <w:rsid w:val="58718B44"/>
    <w:rsid w:val="59489F75"/>
    <w:rsid w:val="59B6B950"/>
    <w:rsid w:val="59C8B961"/>
    <w:rsid w:val="59EB4DB6"/>
    <w:rsid w:val="5A11E76F"/>
    <w:rsid w:val="5A49B6FA"/>
    <w:rsid w:val="5A6AD6E5"/>
    <w:rsid w:val="5AD6769F"/>
    <w:rsid w:val="5B2229A3"/>
    <w:rsid w:val="5B46C162"/>
    <w:rsid w:val="5B81BFDE"/>
    <w:rsid w:val="5BF7140E"/>
    <w:rsid w:val="5BFBB3FD"/>
    <w:rsid w:val="5C4CEAEB"/>
    <w:rsid w:val="5C4E45D2"/>
    <w:rsid w:val="5D2FFB11"/>
    <w:rsid w:val="5E959F82"/>
    <w:rsid w:val="5EDAC8D5"/>
    <w:rsid w:val="5F035453"/>
    <w:rsid w:val="5F4FF954"/>
    <w:rsid w:val="5F74C23F"/>
    <w:rsid w:val="5F896810"/>
    <w:rsid w:val="6014426A"/>
    <w:rsid w:val="60244EE7"/>
    <w:rsid w:val="603CBCD1"/>
    <w:rsid w:val="60690463"/>
    <w:rsid w:val="60EBA8C6"/>
    <w:rsid w:val="61250880"/>
    <w:rsid w:val="6156B37C"/>
    <w:rsid w:val="6188EF0A"/>
    <w:rsid w:val="61928829"/>
    <w:rsid w:val="619DD284"/>
    <w:rsid w:val="6262D812"/>
    <w:rsid w:val="62D1A5AC"/>
    <w:rsid w:val="630D8E45"/>
    <w:rsid w:val="64837436"/>
    <w:rsid w:val="64B2BED0"/>
    <w:rsid w:val="64FB1BC5"/>
    <w:rsid w:val="65BBA941"/>
    <w:rsid w:val="65F36CFF"/>
    <w:rsid w:val="66F5ABF6"/>
    <w:rsid w:val="670C2BF6"/>
    <w:rsid w:val="671D2B9E"/>
    <w:rsid w:val="676797F3"/>
    <w:rsid w:val="6851558B"/>
    <w:rsid w:val="686FE981"/>
    <w:rsid w:val="694EABD6"/>
    <w:rsid w:val="69D01860"/>
    <w:rsid w:val="69D725BD"/>
    <w:rsid w:val="6A181F36"/>
    <w:rsid w:val="6A197A4F"/>
    <w:rsid w:val="6A39EEEE"/>
    <w:rsid w:val="6A53623B"/>
    <w:rsid w:val="6A7C686B"/>
    <w:rsid w:val="6AD57D01"/>
    <w:rsid w:val="6B055738"/>
    <w:rsid w:val="6B7FCE7C"/>
    <w:rsid w:val="6BF1FEDC"/>
    <w:rsid w:val="6BF4FE53"/>
    <w:rsid w:val="6CDC46E7"/>
    <w:rsid w:val="6D32B4E7"/>
    <w:rsid w:val="6D7DD9F8"/>
    <w:rsid w:val="6DAC502C"/>
    <w:rsid w:val="6E186BF5"/>
    <w:rsid w:val="6E897C70"/>
    <w:rsid w:val="6EAD87A7"/>
    <w:rsid w:val="6EDFE2F5"/>
    <w:rsid w:val="6EF24700"/>
    <w:rsid w:val="70283B60"/>
    <w:rsid w:val="70297806"/>
    <w:rsid w:val="705335C0"/>
    <w:rsid w:val="70A3B285"/>
    <w:rsid w:val="70B24D4E"/>
    <w:rsid w:val="7121E282"/>
    <w:rsid w:val="71514D6B"/>
    <w:rsid w:val="71E94503"/>
    <w:rsid w:val="7206F50E"/>
    <w:rsid w:val="72E91F47"/>
    <w:rsid w:val="736BF0F3"/>
    <w:rsid w:val="745C66EA"/>
    <w:rsid w:val="74A073A4"/>
    <w:rsid w:val="74F1A0C8"/>
    <w:rsid w:val="751EB6FE"/>
    <w:rsid w:val="75983B27"/>
    <w:rsid w:val="75B96470"/>
    <w:rsid w:val="75F32884"/>
    <w:rsid w:val="7687CF97"/>
    <w:rsid w:val="769BB4D0"/>
    <w:rsid w:val="76EBD499"/>
    <w:rsid w:val="7715B047"/>
    <w:rsid w:val="77176715"/>
    <w:rsid w:val="77362E0E"/>
    <w:rsid w:val="7815855D"/>
    <w:rsid w:val="79099811"/>
    <w:rsid w:val="792DCDF5"/>
    <w:rsid w:val="79FE272E"/>
    <w:rsid w:val="7ADE3853"/>
    <w:rsid w:val="7B6FB5C2"/>
    <w:rsid w:val="7BC751B7"/>
    <w:rsid w:val="7C72A4A4"/>
    <w:rsid w:val="7D21700C"/>
    <w:rsid w:val="7D4AE36D"/>
    <w:rsid w:val="7D77377B"/>
    <w:rsid w:val="7DC8C817"/>
    <w:rsid w:val="7E196677"/>
    <w:rsid w:val="7E479350"/>
    <w:rsid w:val="7E59DA2D"/>
    <w:rsid w:val="7E7A8271"/>
    <w:rsid w:val="7E9D0222"/>
    <w:rsid w:val="7EDB0CD4"/>
    <w:rsid w:val="7F774A4B"/>
    <w:rsid w:val="7F873C5F"/>
    <w:rsid w:val="7FFF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 w:type="paragraph" w:customStyle="1" w:styleId="ELC-ParaTitle2">
    <w:name w:val="ELC - Para Title2"/>
    <w:basedOn w:val="ELC-ParaTitle"/>
    <w:rsid w:val="002669F9"/>
    <w:pPr>
      <w:numPr>
        <w:ilvl w:val="1"/>
      </w:numPr>
      <w:tabs>
        <w:tab w:val="clear" w:pos="420"/>
      </w:tabs>
      <w:ind w:left="680" w:hanging="680"/>
    </w:pPr>
    <w:rPr>
      <w:b w:val="0"/>
      <w:bCs/>
    </w:rPr>
  </w:style>
  <w:style w:type="paragraph" w:customStyle="1" w:styleId="ELC-ParaTitle">
    <w:name w:val="ELC - Para Title"/>
    <w:basedOn w:val="Normal"/>
    <w:rsid w:val="002669F9"/>
    <w:pPr>
      <w:numPr>
        <w:numId w:val="18"/>
      </w:numPr>
      <w:tabs>
        <w:tab w:val="left" w:pos="680"/>
      </w:tabs>
      <w:spacing w:line="240" w:lineRule="auto"/>
    </w:pPr>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eastlothian.gov.uk/downloads/download/1214/children_s_rights_and_well-being_impact_assessment_-_completion_guidance_and_templ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902D33722B5847BE4F694F8B7AB67C" ma:contentTypeVersion="4" ma:contentTypeDescription="Create a new document." ma:contentTypeScope="" ma:versionID="c00ba424d4ae2a85d3fa8d642ddba010">
  <xsd:schema xmlns:xsd="http://www.w3.org/2001/XMLSchema" xmlns:xs="http://www.w3.org/2001/XMLSchema" xmlns:p="http://schemas.microsoft.com/office/2006/metadata/properties" xmlns:ns2="38597dd0-68c7-4777-9d9b-07d040cb35f5" targetNamespace="http://schemas.microsoft.com/office/2006/metadata/properties" ma:root="true" ma:fieldsID="2a17f2491755069737ae7717e7edb553" ns2:_="">
    <xsd:import namespace="38597dd0-68c7-4777-9d9b-07d040cb35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7dd0-68c7-4777-9d9b-07d040cb3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F06C5-F5ED-4AFD-BA50-9851811366A4}">
  <ds:schemaRefs>
    <ds:schemaRef ds:uri="http://schemas.microsoft.com/sharepoint/v3/contenttype/forms"/>
  </ds:schemaRefs>
</ds:datastoreItem>
</file>

<file path=customXml/itemProps2.xml><?xml version="1.0" encoding="utf-8"?>
<ds:datastoreItem xmlns:ds="http://schemas.openxmlformats.org/officeDocument/2006/customXml" ds:itemID="{1D52E7CB-0768-4498-8673-7495A25D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7dd0-68c7-4777-9d9b-07d040cb3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FAD4D-CAEC-4D3D-9F5F-5516A1DA1ADA}">
  <ds:schemaRefs>
    <ds:schemaRef ds:uri="http://schemas.openxmlformats.org/officeDocument/2006/bibliography"/>
  </ds:schemaRefs>
</ds:datastoreItem>
</file>

<file path=customXml/itemProps4.xml><?xml version="1.0" encoding="utf-8"?>
<ds:datastoreItem xmlns:ds="http://schemas.openxmlformats.org/officeDocument/2006/customXml" ds:itemID="{AF01B7B1-1EA4-4E71-A44C-065F4FB8D0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2408</Words>
  <Characters>13731</Characters>
  <Application>Microsoft Office Word</Application>
  <DocSecurity>0</DocSecurity>
  <Lines>114</Lines>
  <Paragraphs>32</Paragraphs>
  <ScaleCrop>false</ScaleCrop>
  <Company>East Lothian Council</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Cameron, Alison</cp:lastModifiedBy>
  <cp:revision>2</cp:revision>
  <cp:lastPrinted>2019-04-01T08:47:00Z</cp:lastPrinted>
  <dcterms:created xsi:type="dcterms:W3CDTF">2025-10-13T13:20:00Z</dcterms:created>
  <dcterms:modified xsi:type="dcterms:W3CDTF">2025-10-13T13:20:00Z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0x01010027902D33722B5847BE4F694F8B7AB67C</vt:lpwstr>
  </property>
</Properties>
</file>