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EFD" w:rsidRDefault="00827EFD" w:rsidP="00957826">
      <w:pPr>
        <w:jc w:val="center"/>
        <w:rPr>
          <w:b/>
          <w:u w:val="single"/>
        </w:rPr>
      </w:pPr>
      <w:r>
        <w:rPr>
          <w:b/>
          <w:noProof/>
          <w:u w:val="single"/>
        </w:rPr>
        <w:drawing>
          <wp:anchor distT="0" distB="0" distL="114300" distR="114300" simplePos="0" relativeHeight="251659264" behindDoc="0" locked="0" layoutInCell="1" allowOverlap="1">
            <wp:simplePos x="0" y="0"/>
            <wp:positionH relativeFrom="margin">
              <wp:posOffset>1609725</wp:posOffset>
            </wp:positionH>
            <wp:positionV relativeFrom="paragraph">
              <wp:posOffset>-495300</wp:posOffset>
            </wp:positionV>
            <wp:extent cx="2238375" cy="885825"/>
            <wp:effectExtent l="19050" t="0" r="9525" b="0"/>
            <wp:wrapSquare wrapText="bothSides"/>
            <wp:docPr id="1" name="Picture 0"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6" cstate="print"/>
                    <a:stretch>
                      <a:fillRect/>
                    </a:stretch>
                  </pic:blipFill>
                  <pic:spPr>
                    <a:xfrm>
                      <a:off x="0" y="0"/>
                      <a:ext cx="2238375" cy="885825"/>
                    </a:xfrm>
                    <a:prstGeom prst="rect">
                      <a:avLst/>
                    </a:prstGeom>
                  </pic:spPr>
                </pic:pic>
              </a:graphicData>
            </a:graphic>
          </wp:anchor>
        </w:drawing>
      </w:r>
    </w:p>
    <w:p w:rsidR="00827EFD" w:rsidRDefault="00827EFD" w:rsidP="00957826">
      <w:pPr>
        <w:jc w:val="center"/>
        <w:rPr>
          <w:b/>
          <w:u w:val="single"/>
        </w:rPr>
      </w:pPr>
    </w:p>
    <w:p w:rsidR="00957826" w:rsidRPr="00FB57DF" w:rsidRDefault="00957826" w:rsidP="00957826">
      <w:pPr>
        <w:jc w:val="center"/>
        <w:rPr>
          <w:b/>
          <w:u w:val="single"/>
        </w:rPr>
      </w:pPr>
      <w:r w:rsidRPr="00FB57DF">
        <w:rPr>
          <w:b/>
          <w:u w:val="single"/>
        </w:rPr>
        <w:t xml:space="preserve">Proposal to </w:t>
      </w:r>
      <w:r w:rsidR="00987C6C" w:rsidRPr="00FB57DF">
        <w:rPr>
          <w:b/>
          <w:u w:val="single"/>
        </w:rPr>
        <w:t>allocate funds</w:t>
      </w:r>
      <w:r w:rsidRPr="00FB57DF">
        <w:rPr>
          <w:b/>
          <w:u w:val="single"/>
        </w:rPr>
        <w:t xml:space="preserve"> to </w:t>
      </w:r>
      <w:r w:rsidR="009E25A2" w:rsidRPr="00FB57DF">
        <w:rPr>
          <w:b/>
          <w:u w:val="single"/>
        </w:rPr>
        <w:t>Knox Academy Cycle Academy</w:t>
      </w:r>
      <w:r w:rsidR="00661847" w:rsidRPr="00FB57DF">
        <w:rPr>
          <w:b/>
          <w:u w:val="single"/>
        </w:rPr>
        <w:t xml:space="preserve"> (KACA)</w:t>
      </w:r>
    </w:p>
    <w:p w:rsidR="00FB57DF" w:rsidRPr="00FB57DF" w:rsidRDefault="00EF496F" w:rsidP="00661847">
      <w:pPr>
        <w:tabs>
          <w:tab w:val="left" w:pos="0"/>
        </w:tabs>
        <w:spacing w:line="260" w:lineRule="atLeast"/>
        <w:jc w:val="both"/>
        <w:rPr>
          <w:rFonts w:ascii="Calibri" w:eastAsia="Calibri" w:hAnsi="Calibri" w:cs="Calibri"/>
          <w:b/>
          <w:u w:val="single"/>
          <w:lang w:eastAsia="en-US"/>
        </w:rPr>
      </w:pPr>
      <w:r w:rsidRPr="00FB57DF">
        <w:rPr>
          <w:rFonts w:ascii="Calibri" w:eastAsia="Calibri" w:hAnsi="Calibri" w:cs="Calibri"/>
          <w:b/>
          <w:u w:val="single"/>
          <w:lang w:eastAsia="en-US"/>
        </w:rPr>
        <w:t>Backgro</w:t>
      </w:r>
      <w:r w:rsidR="00FB57DF" w:rsidRPr="00FB57DF">
        <w:rPr>
          <w:rFonts w:ascii="Calibri" w:eastAsia="Calibri" w:hAnsi="Calibri" w:cs="Calibri"/>
          <w:b/>
          <w:u w:val="single"/>
          <w:lang w:eastAsia="en-US"/>
        </w:rPr>
        <w:t>u</w:t>
      </w:r>
      <w:r w:rsidRPr="00FB57DF">
        <w:rPr>
          <w:rFonts w:ascii="Calibri" w:eastAsia="Calibri" w:hAnsi="Calibri" w:cs="Calibri"/>
          <w:b/>
          <w:u w:val="single"/>
          <w:lang w:eastAsia="en-US"/>
        </w:rPr>
        <w:t>nd</w:t>
      </w:r>
    </w:p>
    <w:p w:rsidR="00661847" w:rsidRPr="00FB57DF" w:rsidRDefault="00661847" w:rsidP="00661847">
      <w:pPr>
        <w:tabs>
          <w:tab w:val="left" w:pos="0"/>
        </w:tabs>
        <w:spacing w:line="260" w:lineRule="atLeast"/>
        <w:jc w:val="both"/>
        <w:rPr>
          <w:rFonts w:ascii="Calibri" w:eastAsia="Calibri" w:hAnsi="Calibri" w:cs="Calibri"/>
          <w:lang w:eastAsia="en-US"/>
        </w:rPr>
      </w:pPr>
      <w:r w:rsidRPr="00FB57DF">
        <w:rPr>
          <w:rFonts w:ascii="Calibri" w:eastAsia="Calibri" w:hAnsi="Calibri" w:cs="Calibri"/>
          <w:lang w:eastAsia="en-US"/>
        </w:rPr>
        <w:t xml:space="preserve">KACA are currently running a Bike Maintenance class which is timetabled within the curriculum </w:t>
      </w:r>
      <w:r w:rsidR="00E8771F">
        <w:rPr>
          <w:rFonts w:ascii="Calibri" w:eastAsia="Calibri" w:hAnsi="Calibri" w:cs="Calibri"/>
          <w:lang w:eastAsia="en-US"/>
        </w:rPr>
        <w:t>(</w:t>
      </w:r>
      <w:r w:rsidRPr="00FB57DF">
        <w:rPr>
          <w:rFonts w:ascii="Calibri" w:eastAsia="Calibri" w:hAnsi="Calibri" w:cs="Calibri"/>
          <w:lang w:eastAsia="en-US"/>
        </w:rPr>
        <w:t>6 periods a week</w:t>
      </w:r>
      <w:r w:rsidR="00E8771F">
        <w:rPr>
          <w:rFonts w:ascii="Calibri" w:eastAsia="Calibri" w:hAnsi="Calibri" w:cs="Calibri"/>
          <w:lang w:eastAsia="en-US"/>
        </w:rPr>
        <w:t>)</w:t>
      </w:r>
      <w:r w:rsidRPr="00FB57DF">
        <w:rPr>
          <w:rFonts w:ascii="Calibri" w:eastAsia="Calibri" w:hAnsi="Calibri" w:cs="Calibri"/>
          <w:lang w:eastAsia="en-US"/>
        </w:rPr>
        <w:t xml:space="preserve"> to pupils participating on the programme. Old bikes are recy</w:t>
      </w:r>
      <w:r w:rsidR="00FB57DF" w:rsidRPr="00FB57DF">
        <w:rPr>
          <w:rFonts w:ascii="Calibri" w:eastAsia="Calibri" w:hAnsi="Calibri" w:cs="Calibri"/>
          <w:lang w:eastAsia="en-US"/>
        </w:rPr>
        <w:t>cled</w:t>
      </w:r>
      <w:r w:rsidRPr="00FB57DF">
        <w:rPr>
          <w:rFonts w:ascii="Calibri" w:eastAsia="Calibri" w:hAnsi="Calibri" w:cs="Calibri"/>
          <w:lang w:eastAsia="en-US"/>
        </w:rPr>
        <w:t xml:space="preserve"> and then put back in to the local community via nurseries, primary schools and charities. </w:t>
      </w:r>
      <w:r w:rsidR="00EF496F" w:rsidRPr="00FB57DF">
        <w:rPr>
          <w:rFonts w:ascii="Calibri" w:eastAsia="Calibri" w:hAnsi="Calibri" w:cs="Calibri"/>
        </w:rPr>
        <w:t>This</w:t>
      </w:r>
      <w:r w:rsidRPr="00FB57DF">
        <w:rPr>
          <w:rFonts w:ascii="Calibri" w:eastAsia="Calibri" w:hAnsi="Calibri" w:cs="Calibri"/>
        </w:rPr>
        <w:t xml:space="preserve"> project will support pupils and help achieve </w:t>
      </w:r>
      <w:r w:rsidRPr="00FB57DF">
        <w:rPr>
          <w:rFonts w:ascii="Calibri" w:hAnsi="Calibri"/>
          <w:color w:val="000000"/>
        </w:rPr>
        <w:t xml:space="preserve">a wide range of skills: personal development, life skills, active citizens, commercial and creative skills and preparation for work. </w:t>
      </w:r>
      <w:r w:rsidR="00FB57DF" w:rsidRPr="00FB57DF">
        <w:rPr>
          <w:rFonts w:ascii="Calibri" w:hAnsi="Calibri"/>
          <w:color w:val="000000"/>
        </w:rPr>
        <w:t xml:space="preserve">KACA </w:t>
      </w:r>
      <w:r w:rsidRPr="00FB57DF">
        <w:rPr>
          <w:rFonts w:ascii="Calibri" w:hAnsi="Calibri"/>
          <w:color w:val="000000"/>
        </w:rPr>
        <w:t>have spoken with Edinburgh College who are going to be an external verifier for pupils who will be working towards their City and Guilds in mechanics.</w:t>
      </w:r>
    </w:p>
    <w:p w:rsidR="00EF496F" w:rsidRPr="00FB57DF" w:rsidRDefault="00EF496F" w:rsidP="00EF496F">
      <w:pPr>
        <w:tabs>
          <w:tab w:val="left" w:pos="0"/>
        </w:tabs>
        <w:spacing w:line="260" w:lineRule="atLeast"/>
        <w:contextualSpacing/>
        <w:jc w:val="both"/>
        <w:rPr>
          <w:rFonts w:ascii="Calibri" w:hAnsi="Calibri"/>
          <w:color w:val="000000"/>
        </w:rPr>
      </w:pPr>
      <w:r w:rsidRPr="00FB57DF">
        <w:rPr>
          <w:rFonts w:ascii="Calibri" w:hAnsi="Calibri"/>
          <w:color w:val="000000"/>
        </w:rPr>
        <w:t xml:space="preserve">Pupils will also be coached in Bike Ability and will then build leadership skills by leading and delivering Bike Ability to local primary school children to develop their cycling skills and understand road safety. </w:t>
      </w:r>
    </w:p>
    <w:p w:rsidR="00EF496F" w:rsidRPr="00FB57DF" w:rsidRDefault="00EF496F" w:rsidP="00EF496F">
      <w:pPr>
        <w:tabs>
          <w:tab w:val="left" w:pos="0"/>
        </w:tabs>
        <w:spacing w:line="260" w:lineRule="atLeast"/>
        <w:contextualSpacing/>
        <w:jc w:val="both"/>
        <w:rPr>
          <w:rFonts w:ascii="Calibri" w:eastAsia="Calibri" w:hAnsi="Calibri" w:cs="Calibri"/>
        </w:rPr>
      </w:pPr>
    </w:p>
    <w:p w:rsidR="00EF496F" w:rsidRPr="00FB57DF" w:rsidRDefault="00EF496F" w:rsidP="00EF496F">
      <w:pPr>
        <w:rPr>
          <w:rFonts w:ascii="Calibri" w:eastAsia="Calibri" w:hAnsi="Calibri" w:cs="Calibri"/>
          <w:bCs/>
        </w:rPr>
      </w:pPr>
      <w:r w:rsidRPr="00FB57DF">
        <w:rPr>
          <w:rFonts w:ascii="Calibri" w:eastAsia="Calibri" w:hAnsi="Calibri" w:cs="Calibri"/>
        </w:rPr>
        <w:t>The project will have cross curriculum learning through the whole school linking with CDT (maintenance), art (Designing), computing/ maths (Calculating distances, photos and videos) , P.E (Health and Wellbeing)</w:t>
      </w:r>
      <w:r w:rsidR="00E8771F">
        <w:rPr>
          <w:rFonts w:ascii="Calibri" w:eastAsia="Calibri" w:hAnsi="Calibri" w:cs="Calibri"/>
        </w:rPr>
        <w:t>,</w:t>
      </w:r>
      <w:r w:rsidRPr="00FB57DF">
        <w:rPr>
          <w:rFonts w:ascii="Calibri" w:eastAsia="Calibri" w:hAnsi="Calibri" w:cs="Calibri"/>
        </w:rPr>
        <w:t xml:space="preserve"> English (diaries for evidence) and Geography (Mapping cycle routes</w:t>
      </w:r>
      <w:r w:rsidR="00FB57DF" w:rsidRPr="00FB57DF">
        <w:rPr>
          <w:rFonts w:ascii="Calibri" w:eastAsia="Calibri" w:hAnsi="Calibri" w:cs="Calibri"/>
        </w:rPr>
        <w:t>) and</w:t>
      </w:r>
      <w:r w:rsidRPr="00FB57DF">
        <w:rPr>
          <w:rFonts w:ascii="Calibri" w:eastAsia="Calibri" w:hAnsi="Calibri" w:cs="Calibri"/>
          <w:bCs/>
        </w:rPr>
        <w:t xml:space="preserve"> will be aimed at offering pupils the opportunity to thrive, feel more valued, learn new skills and feel more confident learners. It will enable pupils to attain both the educational and personal development skills they will require for both further education and employability.</w:t>
      </w:r>
    </w:p>
    <w:p w:rsidR="00C603BE" w:rsidRPr="00FB57DF" w:rsidRDefault="00C603BE" w:rsidP="00957826">
      <w:pPr>
        <w:rPr>
          <w:b/>
          <w:u w:val="single"/>
        </w:rPr>
      </w:pPr>
      <w:r w:rsidRPr="00FB57DF">
        <w:rPr>
          <w:b/>
          <w:u w:val="single"/>
        </w:rPr>
        <w:t>Current Project Budget</w:t>
      </w:r>
    </w:p>
    <w:tbl>
      <w:tblPr>
        <w:tblStyle w:val="TableGrid"/>
        <w:tblW w:w="0" w:type="auto"/>
        <w:tblLook w:val="04A0"/>
      </w:tblPr>
      <w:tblGrid>
        <w:gridCol w:w="3523"/>
        <w:gridCol w:w="1263"/>
        <w:gridCol w:w="3969"/>
      </w:tblGrid>
      <w:tr w:rsidR="00937B9D" w:rsidRPr="00FB57DF" w:rsidTr="00BA304B">
        <w:tc>
          <w:tcPr>
            <w:tcW w:w="3523" w:type="dxa"/>
          </w:tcPr>
          <w:p w:rsidR="00937B9D" w:rsidRPr="00FB57DF" w:rsidRDefault="00937B9D" w:rsidP="00957826">
            <w:pPr>
              <w:rPr>
                <w:b/>
                <w:u w:val="single"/>
              </w:rPr>
            </w:pPr>
            <w:r w:rsidRPr="00FB57DF">
              <w:rPr>
                <w:b/>
                <w:i/>
                <w:iCs/>
              </w:rPr>
              <w:t>Total Project Value </w:t>
            </w:r>
          </w:p>
        </w:tc>
        <w:tc>
          <w:tcPr>
            <w:tcW w:w="1263" w:type="dxa"/>
          </w:tcPr>
          <w:p w:rsidR="00937B9D" w:rsidRPr="00FB57DF" w:rsidRDefault="00937B9D" w:rsidP="00957826">
            <w:pPr>
              <w:rPr>
                <w:b/>
                <w:u w:val="single"/>
              </w:rPr>
            </w:pPr>
          </w:p>
        </w:tc>
        <w:tc>
          <w:tcPr>
            <w:tcW w:w="3969" w:type="dxa"/>
          </w:tcPr>
          <w:p w:rsidR="00937B9D" w:rsidRPr="00FB57DF" w:rsidRDefault="00937B9D" w:rsidP="00957826">
            <w:pPr>
              <w:rPr>
                <w:b/>
                <w:i/>
                <w:iCs/>
              </w:rPr>
            </w:pPr>
            <w:r w:rsidRPr="00FB57DF">
              <w:rPr>
                <w:b/>
                <w:i/>
                <w:iCs/>
              </w:rPr>
              <w:t>Notes</w:t>
            </w:r>
          </w:p>
        </w:tc>
      </w:tr>
      <w:tr w:rsidR="00937B9D" w:rsidRPr="00FB57DF" w:rsidTr="00BA304B">
        <w:tc>
          <w:tcPr>
            <w:tcW w:w="3523" w:type="dxa"/>
          </w:tcPr>
          <w:p w:rsidR="00937B9D" w:rsidRPr="00FB57DF" w:rsidRDefault="004A3897" w:rsidP="00957826">
            <w:r w:rsidRPr="00FB57DF">
              <w:t>Start-up equipment</w:t>
            </w:r>
          </w:p>
        </w:tc>
        <w:tc>
          <w:tcPr>
            <w:tcW w:w="1263" w:type="dxa"/>
          </w:tcPr>
          <w:p w:rsidR="00937B9D" w:rsidRPr="00FB57DF" w:rsidRDefault="004A3897" w:rsidP="00957826">
            <w:pPr>
              <w:rPr>
                <w:iCs/>
              </w:rPr>
            </w:pPr>
            <w:r w:rsidRPr="00FB57DF">
              <w:rPr>
                <w:iCs/>
              </w:rPr>
              <w:t>£285.96</w:t>
            </w:r>
          </w:p>
        </w:tc>
        <w:tc>
          <w:tcPr>
            <w:tcW w:w="3969" w:type="dxa"/>
          </w:tcPr>
          <w:p w:rsidR="00937B9D" w:rsidRPr="00FB57DF" w:rsidRDefault="004A3897" w:rsidP="00957826">
            <w:pPr>
              <w:rPr>
                <w:i/>
                <w:iCs/>
              </w:rPr>
            </w:pPr>
            <w:r w:rsidRPr="00FB57DF">
              <w:rPr>
                <w:i/>
                <w:iCs/>
              </w:rPr>
              <w:t>Already paid by school</w:t>
            </w:r>
          </w:p>
        </w:tc>
      </w:tr>
      <w:tr w:rsidR="00937B9D" w:rsidRPr="00FB57DF" w:rsidTr="00BA304B">
        <w:tc>
          <w:tcPr>
            <w:tcW w:w="3523" w:type="dxa"/>
          </w:tcPr>
          <w:p w:rsidR="00937B9D" w:rsidRPr="00FB57DF" w:rsidRDefault="00937B9D" w:rsidP="00937B9D">
            <w:pPr>
              <w:rPr>
                <w:b/>
                <w:u w:val="single"/>
              </w:rPr>
            </w:pPr>
            <w:r w:rsidRPr="00FB57DF">
              <w:rPr>
                <w:i/>
                <w:iCs/>
              </w:rPr>
              <w:t>  </w:t>
            </w:r>
            <w:r w:rsidR="004A3897" w:rsidRPr="00FB57DF">
              <w:rPr>
                <w:iCs/>
              </w:rPr>
              <w:t>Fleet of Bikes</w:t>
            </w:r>
          </w:p>
        </w:tc>
        <w:tc>
          <w:tcPr>
            <w:tcW w:w="1263" w:type="dxa"/>
          </w:tcPr>
          <w:p w:rsidR="00937B9D" w:rsidRPr="00FB57DF" w:rsidRDefault="00F147FA" w:rsidP="00957826">
            <w:pPr>
              <w:rPr>
                <w:iCs/>
              </w:rPr>
            </w:pPr>
            <w:r w:rsidRPr="00FB57DF">
              <w:rPr>
                <w:iCs/>
              </w:rPr>
              <w:t>£2000.00</w:t>
            </w:r>
          </w:p>
        </w:tc>
        <w:tc>
          <w:tcPr>
            <w:tcW w:w="3969" w:type="dxa"/>
          </w:tcPr>
          <w:p w:rsidR="00937B9D" w:rsidRPr="00FB57DF" w:rsidRDefault="00F147FA" w:rsidP="00957826">
            <w:pPr>
              <w:rPr>
                <w:i/>
                <w:iCs/>
              </w:rPr>
            </w:pPr>
            <w:r w:rsidRPr="00FB57DF">
              <w:rPr>
                <w:i/>
                <w:iCs/>
              </w:rPr>
              <w:t>Priced by Halfords</w:t>
            </w:r>
          </w:p>
        </w:tc>
      </w:tr>
      <w:tr w:rsidR="00937B9D" w:rsidRPr="00FB57DF" w:rsidTr="00BA304B">
        <w:tc>
          <w:tcPr>
            <w:tcW w:w="3523" w:type="dxa"/>
          </w:tcPr>
          <w:p w:rsidR="00937B9D" w:rsidRPr="00FB57DF" w:rsidRDefault="004A3897" w:rsidP="00957826">
            <w:r w:rsidRPr="00FB57DF">
              <w:t>Bike Shelter (for 20 bikes)</w:t>
            </w:r>
          </w:p>
        </w:tc>
        <w:tc>
          <w:tcPr>
            <w:tcW w:w="1263" w:type="dxa"/>
          </w:tcPr>
          <w:p w:rsidR="00937B9D" w:rsidRPr="00FB57DF" w:rsidRDefault="00C95AFE" w:rsidP="00957826">
            <w:r w:rsidRPr="00FB57DF">
              <w:t>£4752</w:t>
            </w:r>
            <w:r w:rsidR="004A3897" w:rsidRPr="00FB57DF">
              <w:t>.00</w:t>
            </w:r>
          </w:p>
        </w:tc>
        <w:tc>
          <w:tcPr>
            <w:tcW w:w="3969" w:type="dxa"/>
          </w:tcPr>
          <w:p w:rsidR="00937B9D" w:rsidRPr="00FB57DF" w:rsidRDefault="00C95AFE" w:rsidP="00957826">
            <w:r w:rsidRPr="00FB57DF">
              <w:t>Bikedock Solutions</w:t>
            </w:r>
          </w:p>
        </w:tc>
      </w:tr>
      <w:tr w:rsidR="00937B9D" w:rsidRPr="00FB57DF" w:rsidTr="00BA304B">
        <w:tc>
          <w:tcPr>
            <w:tcW w:w="3523" w:type="dxa"/>
          </w:tcPr>
          <w:p w:rsidR="00937B9D" w:rsidRPr="00FB57DF" w:rsidRDefault="004A3897" w:rsidP="00957826">
            <w:r w:rsidRPr="00FB57DF">
              <w:t>Tools/ Equipment</w:t>
            </w:r>
            <w:r w:rsidR="003560E7" w:rsidRPr="00FB57DF">
              <w:t>/Components</w:t>
            </w:r>
          </w:p>
        </w:tc>
        <w:tc>
          <w:tcPr>
            <w:tcW w:w="1263" w:type="dxa"/>
          </w:tcPr>
          <w:p w:rsidR="00937B9D" w:rsidRPr="00FB57DF" w:rsidRDefault="0056466C" w:rsidP="00957826">
            <w:r w:rsidRPr="00FB57DF">
              <w:t>£567.89</w:t>
            </w:r>
          </w:p>
        </w:tc>
        <w:tc>
          <w:tcPr>
            <w:tcW w:w="3969" w:type="dxa"/>
          </w:tcPr>
          <w:p w:rsidR="00937B9D" w:rsidRPr="00FB57DF" w:rsidRDefault="0056466C" w:rsidP="00957826">
            <w:r w:rsidRPr="00FB57DF">
              <w:t>Can get discount through East Lothian Outdoor Ed</w:t>
            </w:r>
          </w:p>
        </w:tc>
      </w:tr>
      <w:tr w:rsidR="00937B9D" w:rsidRPr="00FB57DF" w:rsidTr="00BA304B">
        <w:tc>
          <w:tcPr>
            <w:tcW w:w="3523" w:type="dxa"/>
          </w:tcPr>
          <w:p w:rsidR="00937B9D" w:rsidRPr="00FB57DF" w:rsidRDefault="004A3897" w:rsidP="00957826">
            <w:r w:rsidRPr="00FB57DF">
              <w:t>Safety Gear</w:t>
            </w:r>
            <w:r w:rsidR="00F147FA" w:rsidRPr="00FB57DF">
              <w:t xml:space="preserve"> (helmets,visibility vests, lights)</w:t>
            </w:r>
          </w:p>
        </w:tc>
        <w:tc>
          <w:tcPr>
            <w:tcW w:w="1263" w:type="dxa"/>
          </w:tcPr>
          <w:p w:rsidR="00937B9D" w:rsidRPr="00FB57DF" w:rsidRDefault="0056466C" w:rsidP="00957826">
            <w:r w:rsidRPr="00FB57DF">
              <w:t>£250.00</w:t>
            </w:r>
          </w:p>
        </w:tc>
        <w:tc>
          <w:tcPr>
            <w:tcW w:w="3969" w:type="dxa"/>
          </w:tcPr>
          <w:p w:rsidR="00937B9D" w:rsidRPr="00FB57DF" w:rsidRDefault="0056466C" w:rsidP="00957826">
            <w:r w:rsidRPr="00FB57DF">
              <w:t>Priced by Halfords</w:t>
            </w:r>
          </w:p>
        </w:tc>
      </w:tr>
      <w:tr w:rsidR="00937B9D" w:rsidRPr="00FB57DF" w:rsidTr="00BA304B">
        <w:tc>
          <w:tcPr>
            <w:tcW w:w="3523" w:type="dxa"/>
          </w:tcPr>
          <w:p w:rsidR="00937B9D" w:rsidRPr="00FB57DF" w:rsidRDefault="00F147FA" w:rsidP="00F147FA">
            <w:r w:rsidRPr="00FB57DF">
              <w:t>Cleaning Equipment</w:t>
            </w:r>
          </w:p>
        </w:tc>
        <w:tc>
          <w:tcPr>
            <w:tcW w:w="1263" w:type="dxa"/>
          </w:tcPr>
          <w:p w:rsidR="00937B9D" w:rsidRPr="00FB57DF" w:rsidRDefault="0056466C" w:rsidP="00957826">
            <w:r w:rsidRPr="00FB57DF">
              <w:t>£94.05</w:t>
            </w:r>
          </w:p>
        </w:tc>
        <w:tc>
          <w:tcPr>
            <w:tcW w:w="3969" w:type="dxa"/>
          </w:tcPr>
          <w:p w:rsidR="00937B9D" w:rsidRPr="00FB57DF" w:rsidRDefault="0056466C" w:rsidP="00957826">
            <w:r w:rsidRPr="00FB57DF">
              <w:t>Can get discount through East Lothian Outdoor Ed</w:t>
            </w:r>
          </w:p>
        </w:tc>
      </w:tr>
      <w:tr w:rsidR="00937B9D" w:rsidRPr="00FB57DF" w:rsidTr="00BA304B">
        <w:tc>
          <w:tcPr>
            <w:tcW w:w="3523" w:type="dxa"/>
          </w:tcPr>
          <w:p w:rsidR="00937B9D" w:rsidRPr="00FB57DF" w:rsidRDefault="00F147FA" w:rsidP="00957826">
            <w:r w:rsidRPr="00FB57DF">
              <w:t>Resources (Books/Certificates</w:t>
            </w:r>
            <w:r w:rsidR="003560E7" w:rsidRPr="00FB57DF">
              <w:t>)</w:t>
            </w:r>
          </w:p>
        </w:tc>
        <w:tc>
          <w:tcPr>
            <w:tcW w:w="1263" w:type="dxa"/>
          </w:tcPr>
          <w:p w:rsidR="00937B9D" w:rsidRPr="00FB57DF" w:rsidRDefault="0056466C" w:rsidP="00957826">
            <w:r w:rsidRPr="00FB57DF">
              <w:t>£100.00</w:t>
            </w:r>
          </w:p>
        </w:tc>
        <w:tc>
          <w:tcPr>
            <w:tcW w:w="3969" w:type="dxa"/>
          </w:tcPr>
          <w:p w:rsidR="00937B9D" w:rsidRPr="00FB57DF" w:rsidRDefault="00937B9D" w:rsidP="00957826"/>
        </w:tc>
      </w:tr>
      <w:tr w:rsidR="0056466C" w:rsidRPr="00FB57DF" w:rsidTr="00BA304B">
        <w:tc>
          <w:tcPr>
            <w:tcW w:w="3523" w:type="dxa"/>
          </w:tcPr>
          <w:p w:rsidR="0056466C" w:rsidRPr="000F5C61" w:rsidRDefault="0056466C" w:rsidP="00957826">
            <w:pPr>
              <w:rPr>
                <w:b/>
              </w:rPr>
            </w:pPr>
            <w:r w:rsidRPr="000F5C61">
              <w:rPr>
                <w:b/>
              </w:rPr>
              <w:t>Total</w:t>
            </w:r>
          </w:p>
        </w:tc>
        <w:tc>
          <w:tcPr>
            <w:tcW w:w="1263" w:type="dxa"/>
          </w:tcPr>
          <w:p w:rsidR="0056466C" w:rsidRPr="000F5C61" w:rsidRDefault="004B7030" w:rsidP="00957826">
            <w:pPr>
              <w:rPr>
                <w:b/>
              </w:rPr>
            </w:pPr>
            <w:r w:rsidRPr="000F5C61">
              <w:rPr>
                <w:b/>
              </w:rPr>
              <w:t>£804</w:t>
            </w:r>
            <w:r w:rsidR="00E55150" w:rsidRPr="000F5C61">
              <w:rPr>
                <w:b/>
              </w:rPr>
              <w:t>9</w:t>
            </w:r>
            <w:r w:rsidRPr="000F5C61">
              <w:rPr>
                <w:b/>
              </w:rPr>
              <w:t>.99</w:t>
            </w:r>
          </w:p>
        </w:tc>
        <w:tc>
          <w:tcPr>
            <w:tcW w:w="3969" w:type="dxa"/>
          </w:tcPr>
          <w:p w:rsidR="0056466C" w:rsidRPr="00FB57DF" w:rsidRDefault="0056466C" w:rsidP="00957826"/>
        </w:tc>
      </w:tr>
    </w:tbl>
    <w:p w:rsidR="00BA304B" w:rsidRPr="00FB57DF" w:rsidRDefault="00BA304B" w:rsidP="00957826">
      <w:pPr>
        <w:rPr>
          <w:b/>
          <w:u w:val="single"/>
        </w:rPr>
      </w:pPr>
    </w:p>
    <w:p w:rsidR="0056749B" w:rsidRPr="00FB57DF" w:rsidRDefault="00F14512" w:rsidP="00957826">
      <w:pPr>
        <w:rPr>
          <w:b/>
          <w:u w:val="single"/>
        </w:rPr>
      </w:pPr>
      <w:r w:rsidRPr="00FB57DF">
        <w:rPr>
          <w:b/>
          <w:u w:val="single"/>
        </w:rPr>
        <w:t>Proposal</w:t>
      </w:r>
    </w:p>
    <w:p w:rsidR="00F14512" w:rsidRPr="000F5C61" w:rsidRDefault="00D8306A" w:rsidP="000F5C61">
      <w:pPr>
        <w:rPr>
          <w:rFonts w:cs="Arial"/>
        </w:rPr>
      </w:pPr>
      <w:r w:rsidRPr="000F5C61">
        <w:rPr>
          <w:rFonts w:cs="Arial"/>
        </w:rPr>
        <w:t xml:space="preserve">Knox Academy </w:t>
      </w:r>
      <w:r w:rsidR="00F65D08" w:rsidRPr="000F5C61">
        <w:rPr>
          <w:rFonts w:cs="Arial"/>
        </w:rPr>
        <w:t>is</w:t>
      </w:r>
      <w:r w:rsidR="00F14512" w:rsidRPr="000F5C61">
        <w:rPr>
          <w:rFonts w:cs="Arial"/>
        </w:rPr>
        <w:t xml:space="preserve"> </w:t>
      </w:r>
      <w:r w:rsidR="00F10E8D" w:rsidRPr="000F5C61">
        <w:rPr>
          <w:rFonts w:cs="Arial"/>
        </w:rPr>
        <w:t>requesting that</w:t>
      </w:r>
      <w:r w:rsidR="001F2493" w:rsidRPr="000F5C61">
        <w:rPr>
          <w:rFonts w:cs="Arial"/>
        </w:rPr>
        <w:t xml:space="preserve"> the Haddington and Lammer</w:t>
      </w:r>
      <w:r w:rsidRPr="000F5C61">
        <w:rPr>
          <w:rFonts w:cs="Arial"/>
        </w:rPr>
        <w:t xml:space="preserve">muir Area Partnership </w:t>
      </w:r>
      <w:r w:rsidR="0039395E" w:rsidRPr="000F5C61">
        <w:rPr>
          <w:rFonts w:cs="Arial"/>
        </w:rPr>
        <w:t>aid the funding for this project.</w:t>
      </w:r>
      <w:r w:rsidR="00F65D08" w:rsidRPr="000F5C61">
        <w:rPr>
          <w:rFonts w:cs="Arial"/>
        </w:rPr>
        <w:t xml:space="preserve"> </w:t>
      </w:r>
    </w:p>
    <w:p w:rsidR="000F5C61" w:rsidRPr="008F2C6F" w:rsidRDefault="000F5C61" w:rsidP="000F5C61">
      <w:pPr>
        <w:rPr>
          <w:rFonts w:cs="Arial"/>
          <w:b/>
          <w:u w:val="single"/>
        </w:rPr>
      </w:pPr>
      <w:r w:rsidRPr="008F2C6F">
        <w:rPr>
          <w:rFonts w:cs="Arial"/>
          <w:b/>
        </w:rPr>
        <w:t>This proposal links to</w:t>
      </w:r>
      <w:r w:rsidR="008F2C6F" w:rsidRPr="008F2C6F">
        <w:rPr>
          <w:rFonts w:cs="Arial"/>
          <w:b/>
        </w:rPr>
        <w:t xml:space="preserve"> the Area Plan under Strategic Objective 1:</w:t>
      </w:r>
      <w:r w:rsidRPr="008F2C6F">
        <w:rPr>
          <w:rFonts w:cs="Arial"/>
          <w:b/>
        </w:rPr>
        <w:t xml:space="preserve"> </w:t>
      </w:r>
      <w:r w:rsidR="008F2C6F" w:rsidRPr="008F2C6F">
        <w:rPr>
          <w:b/>
        </w:rPr>
        <w:t>PRIORITY 3 -</w:t>
      </w:r>
      <w:r w:rsidRPr="008F2C6F">
        <w:rPr>
          <w:b/>
        </w:rPr>
        <w:t xml:space="preserve"> Improving options for sustainable travel across our communities and also Strategic Objective 3: PRIORITY 1 – </w:t>
      </w:r>
      <w:r w:rsidR="00E8771F" w:rsidRPr="008F2C6F">
        <w:rPr>
          <w:b/>
        </w:rPr>
        <w:t>Supporting our Young People to fulfil their p</w:t>
      </w:r>
      <w:r w:rsidRPr="008F2C6F">
        <w:rPr>
          <w:b/>
        </w:rPr>
        <w:t xml:space="preserve">otential within the </w:t>
      </w:r>
      <w:r w:rsidR="00E8771F" w:rsidRPr="008F2C6F">
        <w:rPr>
          <w:b/>
        </w:rPr>
        <w:t>c</w:t>
      </w:r>
      <w:r w:rsidRPr="008F2C6F">
        <w:rPr>
          <w:b/>
        </w:rPr>
        <w:t>ommunity</w:t>
      </w:r>
    </w:p>
    <w:sectPr w:rsidR="000F5C61" w:rsidRPr="008F2C6F" w:rsidSect="0039359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E63B3"/>
    <w:multiLevelType w:val="hybridMultilevel"/>
    <w:tmpl w:val="5E86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551D35"/>
    <w:multiLevelType w:val="hybridMultilevel"/>
    <w:tmpl w:val="83C8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85234B"/>
    <w:rsid w:val="000B2830"/>
    <w:rsid w:val="000F5C61"/>
    <w:rsid w:val="00181428"/>
    <w:rsid w:val="001A2E76"/>
    <w:rsid w:val="001B3564"/>
    <w:rsid w:val="001F2493"/>
    <w:rsid w:val="00224E8F"/>
    <w:rsid w:val="00234D40"/>
    <w:rsid w:val="00270B35"/>
    <w:rsid w:val="00300215"/>
    <w:rsid w:val="003560E7"/>
    <w:rsid w:val="00393597"/>
    <w:rsid w:val="0039395E"/>
    <w:rsid w:val="00451BB1"/>
    <w:rsid w:val="00466E0F"/>
    <w:rsid w:val="004A3897"/>
    <w:rsid w:val="004B7030"/>
    <w:rsid w:val="0056466C"/>
    <w:rsid w:val="0056749B"/>
    <w:rsid w:val="00652A11"/>
    <w:rsid w:val="00661847"/>
    <w:rsid w:val="00663E33"/>
    <w:rsid w:val="00673ED2"/>
    <w:rsid w:val="006927B0"/>
    <w:rsid w:val="00740A58"/>
    <w:rsid w:val="00783CE0"/>
    <w:rsid w:val="007A4DD2"/>
    <w:rsid w:val="00827EFD"/>
    <w:rsid w:val="0085234B"/>
    <w:rsid w:val="0087492A"/>
    <w:rsid w:val="008F2C6F"/>
    <w:rsid w:val="008F5B24"/>
    <w:rsid w:val="00937B9D"/>
    <w:rsid w:val="00957826"/>
    <w:rsid w:val="00987C6C"/>
    <w:rsid w:val="009B3AE5"/>
    <w:rsid w:val="009E25A2"/>
    <w:rsid w:val="00A21D2D"/>
    <w:rsid w:val="00A240B5"/>
    <w:rsid w:val="00AB38F1"/>
    <w:rsid w:val="00AD6C38"/>
    <w:rsid w:val="00BA304B"/>
    <w:rsid w:val="00BD123E"/>
    <w:rsid w:val="00C603BE"/>
    <w:rsid w:val="00C90B2F"/>
    <w:rsid w:val="00C95AFE"/>
    <w:rsid w:val="00D63D64"/>
    <w:rsid w:val="00D8306A"/>
    <w:rsid w:val="00D972C7"/>
    <w:rsid w:val="00DC012D"/>
    <w:rsid w:val="00E55150"/>
    <w:rsid w:val="00E8771F"/>
    <w:rsid w:val="00E9653C"/>
    <w:rsid w:val="00ED1320"/>
    <w:rsid w:val="00EF2039"/>
    <w:rsid w:val="00EF496F"/>
    <w:rsid w:val="00EF78C7"/>
    <w:rsid w:val="00F04348"/>
    <w:rsid w:val="00F10E8D"/>
    <w:rsid w:val="00F14512"/>
    <w:rsid w:val="00F147FA"/>
    <w:rsid w:val="00F2497D"/>
    <w:rsid w:val="00F3622D"/>
    <w:rsid w:val="00F51239"/>
    <w:rsid w:val="00F65D08"/>
    <w:rsid w:val="00F74773"/>
    <w:rsid w:val="00F84A2A"/>
    <w:rsid w:val="00FA538B"/>
    <w:rsid w:val="00FB57DF"/>
    <w:rsid w:val="00FC2297"/>
    <w:rsid w:val="00FE4B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26"/>
    <w:rPr>
      <w:rFonts w:ascii="Tahoma" w:hAnsi="Tahoma" w:cs="Tahoma"/>
      <w:sz w:val="16"/>
      <w:szCs w:val="16"/>
    </w:rPr>
  </w:style>
  <w:style w:type="character" w:styleId="Hyperlink">
    <w:name w:val="Hyperlink"/>
    <w:basedOn w:val="DefaultParagraphFont"/>
    <w:uiPriority w:val="99"/>
    <w:unhideWhenUsed/>
    <w:rsid w:val="00F74773"/>
    <w:rPr>
      <w:color w:val="0000FF" w:themeColor="hyperlink"/>
      <w:u w:val="single"/>
    </w:rPr>
  </w:style>
  <w:style w:type="paragraph" w:styleId="ListParagraph">
    <w:name w:val="List Paragraph"/>
    <w:basedOn w:val="Normal"/>
    <w:uiPriority w:val="34"/>
    <w:qFormat/>
    <w:rsid w:val="00C603BE"/>
    <w:pPr>
      <w:ind w:left="720"/>
      <w:contextualSpacing/>
    </w:pPr>
  </w:style>
  <w:style w:type="table" w:styleId="TableGrid">
    <w:name w:val="Table Grid"/>
    <w:basedOn w:val="TableNormal"/>
    <w:uiPriority w:val="59"/>
    <w:rsid w:val="00C60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26"/>
    <w:rPr>
      <w:rFonts w:ascii="Tahoma" w:hAnsi="Tahoma" w:cs="Tahoma"/>
      <w:sz w:val="16"/>
      <w:szCs w:val="16"/>
    </w:rPr>
  </w:style>
  <w:style w:type="character" w:styleId="Hyperlink">
    <w:name w:val="Hyperlink"/>
    <w:basedOn w:val="DefaultParagraphFont"/>
    <w:uiPriority w:val="99"/>
    <w:unhideWhenUsed/>
    <w:rsid w:val="00F74773"/>
    <w:rPr>
      <w:color w:val="0000FF" w:themeColor="hyperlink"/>
      <w:u w:val="single"/>
    </w:rPr>
  </w:style>
  <w:style w:type="paragraph" w:styleId="ListParagraph">
    <w:name w:val="List Paragraph"/>
    <w:basedOn w:val="Normal"/>
    <w:uiPriority w:val="34"/>
    <w:qFormat/>
    <w:rsid w:val="00C603BE"/>
    <w:pPr>
      <w:ind w:left="720"/>
      <w:contextualSpacing/>
    </w:pPr>
  </w:style>
  <w:style w:type="table" w:styleId="TableGrid">
    <w:name w:val="Table Grid"/>
    <w:basedOn w:val="TableNormal"/>
    <w:uiPriority w:val="59"/>
    <w:rsid w:val="00C60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52003917">
      <w:bodyDiv w:val="1"/>
      <w:marLeft w:val="0"/>
      <w:marRight w:val="0"/>
      <w:marTop w:val="0"/>
      <w:marBottom w:val="0"/>
      <w:divBdr>
        <w:top w:val="none" w:sz="0" w:space="0" w:color="auto"/>
        <w:left w:val="none" w:sz="0" w:space="0" w:color="auto"/>
        <w:bottom w:val="none" w:sz="0" w:space="0" w:color="auto"/>
        <w:right w:val="none" w:sz="0" w:space="0" w:color="auto"/>
      </w:divBdr>
      <w:divsChild>
        <w:div w:id="904296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A3E05-2A3E-4370-BD86-60C5248F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dc:creator>
  <cp:lastModifiedBy>gibbs</cp:lastModifiedBy>
  <cp:revision>8</cp:revision>
  <dcterms:created xsi:type="dcterms:W3CDTF">2015-11-12T11:22:00Z</dcterms:created>
  <dcterms:modified xsi:type="dcterms:W3CDTF">2015-11-12T12:22:00Z</dcterms:modified>
</cp:coreProperties>
</file>