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B854" w14:textId="0A184746" w:rsidR="004458E9" w:rsidRPr="00C83999" w:rsidRDefault="004458E9" w:rsidP="004458E9">
      <w:pPr>
        <w:pStyle w:val="NoSpacing"/>
        <w:jc w:val="center"/>
        <w:rPr>
          <w:rFonts w:ascii="Verdana" w:hAnsi="Verdana"/>
          <w:b/>
          <w:bCs/>
          <w:sz w:val="28"/>
          <w:szCs w:val="28"/>
        </w:rPr>
      </w:pPr>
      <w:r w:rsidRPr="00C83999">
        <w:rPr>
          <w:rFonts w:ascii="Verdana" w:hAnsi="Verdana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8FB46F5" wp14:editId="58D55E54">
            <wp:simplePos x="0" y="0"/>
            <wp:positionH relativeFrom="margin">
              <wp:posOffset>2188071</wp:posOffset>
            </wp:positionH>
            <wp:positionV relativeFrom="paragraph">
              <wp:posOffset>352</wp:posOffset>
            </wp:positionV>
            <wp:extent cx="2692667" cy="670305"/>
            <wp:effectExtent l="0" t="0" r="0" b="0"/>
            <wp:wrapTopAndBottom/>
            <wp:docPr id="2" name="Picture 1" descr="Haddington Lammermuir AP 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ddington Lammermuir AP Outlin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667" cy="6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836">
        <w:rPr>
          <w:rFonts w:ascii="Verdana" w:hAnsi="Verdana"/>
          <w:b/>
          <w:bCs/>
          <w:sz w:val="28"/>
          <w:szCs w:val="28"/>
        </w:rPr>
        <w:t>Notes of m</w:t>
      </w:r>
      <w:r w:rsidRPr="00C83999">
        <w:rPr>
          <w:rFonts w:ascii="Verdana" w:hAnsi="Verdana"/>
          <w:b/>
          <w:bCs/>
          <w:sz w:val="28"/>
          <w:szCs w:val="28"/>
        </w:rPr>
        <w:t>eeting of the Haddington &amp; Lammermuir Area Partnership</w:t>
      </w:r>
    </w:p>
    <w:p w14:paraId="52301F15" w14:textId="4604F5CD" w:rsidR="00E66BEC" w:rsidRPr="007E6589" w:rsidRDefault="00E7207B" w:rsidP="004458E9">
      <w:pPr>
        <w:pStyle w:val="NoSpacing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6</w:t>
      </w:r>
      <w:r w:rsidRPr="00E7207B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>
        <w:rPr>
          <w:rFonts w:ascii="Verdana" w:hAnsi="Verdana"/>
          <w:b/>
          <w:bCs/>
          <w:sz w:val="28"/>
          <w:szCs w:val="28"/>
        </w:rPr>
        <w:t xml:space="preserve"> February </w:t>
      </w:r>
      <w:r w:rsidR="004458E9" w:rsidRPr="00C83999">
        <w:rPr>
          <w:rFonts w:ascii="Verdana" w:hAnsi="Verdana"/>
          <w:b/>
          <w:bCs/>
          <w:sz w:val="28"/>
          <w:szCs w:val="28"/>
        </w:rPr>
        <w:t>at 7pm, Haddington Bridge Centre</w:t>
      </w:r>
    </w:p>
    <w:p w14:paraId="44D2E9EF" w14:textId="6A654805" w:rsidR="004458E9" w:rsidRPr="002F10BC" w:rsidRDefault="004458E9">
      <w:pPr>
        <w:rPr>
          <w:highlight w:val="yellow"/>
        </w:rPr>
      </w:pPr>
    </w:p>
    <w:p w14:paraId="4A88CB9F" w14:textId="119DA1D1" w:rsidR="004458E9" w:rsidRPr="007E658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Chaired by:</w:t>
      </w:r>
    </w:p>
    <w:p w14:paraId="37275101" w14:textId="6E32523E" w:rsidR="007E6589" w:rsidRPr="007E6589" w:rsidRDefault="007E6589" w:rsidP="007E6589">
      <w:pPr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Craig McLachl</w:t>
      </w:r>
      <w:r w:rsidR="00736313">
        <w:rPr>
          <w:rFonts w:ascii="Verdana" w:hAnsi="Verdana"/>
          <w:sz w:val="28"/>
          <w:szCs w:val="28"/>
        </w:rPr>
        <w:t>a</w:t>
      </w:r>
      <w:r w:rsidRPr="007E6589">
        <w:rPr>
          <w:rFonts w:ascii="Verdana" w:hAnsi="Verdana"/>
          <w:sz w:val="28"/>
          <w:szCs w:val="28"/>
        </w:rPr>
        <w:t>n</w:t>
      </w:r>
      <w:r w:rsidR="00D11426">
        <w:rPr>
          <w:rFonts w:ascii="Verdana" w:hAnsi="Verdana"/>
          <w:sz w:val="28"/>
          <w:szCs w:val="28"/>
        </w:rPr>
        <w:t xml:space="preserve"> (CM)</w:t>
      </w:r>
    </w:p>
    <w:p w14:paraId="7DA9830F" w14:textId="1080679A" w:rsidR="004458E9" w:rsidRPr="007E658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Members (and substitutes members) present:</w:t>
      </w:r>
    </w:p>
    <w:p w14:paraId="726F4B67" w14:textId="76088D48" w:rsidR="00FC243A" w:rsidRDefault="00FC243A" w:rsidP="00FC243A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Stuart </w:t>
      </w:r>
      <w:proofErr w:type="spellStart"/>
      <w:r w:rsidRPr="007E6589">
        <w:rPr>
          <w:rFonts w:ascii="Verdana" w:hAnsi="Verdana"/>
          <w:sz w:val="28"/>
          <w:szCs w:val="28"/>
        </w:rPr>
        <w:t>Pewin</w:t>
      </w:r>
      <w:proofErr w:type="spellEnd"/>
      <w:r w:rsidRPr="007E6589">
        <w:rPr>
          <w:rFonts w:ascii="Verdana" w:hAnsi="Verdana"/>
          <w:sz w:val="28"/>
          <w:szCs w:val="28"/>
        </w:rPr>
        <w:t xml:space="preserve"> (vice Chair) (SPW)</w:t>
      </w:r>
    </w:p>
    <w:p w14:paraId="471B1403" w14:textId="4F099204" w:rsidR="00D843A8" w:rsidRDefault="00D843A8" w:rsidP="00FC243A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Heather Bowsher (HB)</w:t>
      </w:r>
    </w:p>
    <w:p w14:paraId="385903DC" w14:textId="77777777" w:rsidR="00D843A8" w:rsidRPr="007E6589" w:rsidRDefault="00D843A8" w:rsidP="00D843A8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Phillip White, </w:t>
      </w:r>
      <w:proofErr w:type="spellStart"/>
      <w:r w:rsidRPr="007E6589">
        <w:rPr>
          <w:rFonts w:ascii="Verdana" w:hAnsi="Verdana"/>
          <w:sz w:val="28"/>
          <w:szCs w:val="28"/>
        </w:rPr>
        <w:t>Garvald</w:t>
      </w:r>
      <w:proofErr w:type="spellEnd"/>
      <w:r w:rsidRPr="007E6589">
        <w:rPr>
          <w:rFonts w:ascii="Verdana" w:hAnsi="Verdana"/>
          <w:sz w:val="28"/>
          <w:szCs w:val="28"/>
        </w:rPr>
        <w:t xml:space="preserve"> &amp; </w:t>
      </w:r>
      <w:proofErr w:type="spellStart"/>
      <w:r w:rsidRPr="007E6589">
        <w:rPr>
          <w:rFonts w:ascii="Verdana" w:hAnsi="Verdana"/>
          <w:sz w:val="28"/>
          <w:szCs w:val="28"/>
        </w:rPr>
        <w:t>Morham</w:t>
      </w:r>
      <w:proofErr w:type="spellEnd"/>
      <w:r w:rsidRPr="007E6589">
        <w:rPr>
          <w:rFonts w:ascii="Verdana" w:hAnsi="Verdana"/>
          <w:sz w:val="28"/>
          <w:szCs w:val="28"/>
        </w:rPr>
        <w:t xml:space="preserve"> Community Council (PW) </w:t>
      </w:r>
    </w:p>
    <w:p w14:paraId="786B43F8" w14:textId="77777777" w:rsidR="00D843A8" w:rsidRDefault="00D843A8" w:rsidP="00D843A8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>Philip Ross, Knox Academy Parent Council (PR)</w:t>
      </w:r>
    </w:p>
    <w:p w14:paraId="461B6DBD" w14:textId="77777777" w:rsidR="00D843A8" w:rsidRDefault="00D843A8" w:rsidP="00D843A8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Loreen Pardoe, Support from the Start, Haddington (LP)</w:t>
      </w:r>
    </w:p>
    <w:p w14:paraId="254DD430" w14:textId="77777777" w:rsidR="00D843A8" w:rsidRDefault="00D843A8" w:rsidP="00D843A8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James Weddell, Yester Parent Council (JW)</w:t>
      </w:r>
    </w:p>
    <w:p w14:paraId="28F39279" w14:textId="7A62B105" w:rsidR="00D843A8" w:rsidRPr="007E6589" w:rsidRDefault="00D843A8" w:rsidP="00D843A8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Cllr George McGuire, </w:t>
      </w:r>
      <w:r>
        <w:rPr>
          <w:rFonts w:ascii="Verdana" w:hAnsi="Verdana"/>
          <w:sz w:val="28"/>
          <w:szCs w:val="28"/>
        </w:rPr>
        <w:t xml:space="preserve">ELC Elected Member </w:t>
      </w:r>
      <w:r w:rsidRPr="007E6589">
        <w:rPr>
          <w:rFonts w:ascii="Verdana" w:hAnsi="Verdana"/>
          <w:sz w:val="28"/>
          <w:szCs w:val="28"/>
        </w:rPr>
        <w:t>(</w:t>
      </w:r>
      <w:proofErr w:type="spellStart"/>
      <w:r w:rsidRPr="007E6589">
        <w:rPr>
          <w:rFonts w:ascii="Verdana" w:hAnsi="Verdana"/>
          <w:sz w:val="28"/>
          <w:szCs w:val="28"/>
        </w:rPr>
        <w:t>GMc</w:t>
      </w:r>
      <w:proofErr w:type="spellEnd"/>
      <w:r w:rsidRPr="007E6589">
        <w:rPr>
          <w:rFonts w:ascii="Verdana" w:hAnsi="Verdana"/>
          <w:sz w:val="28"/>
          <w:szCs w:val="28"/>
        </w:rPr>
        <w:t>)</w:t>
      </w:r>
    </w:p>
    <w:p w14:paraId="11090F65" w14:textId="747A029D" w:rsidR="00D843A8" w:rsidRDefault="00D843A8" w:rsidP="00D843A8">
      <w:pPr>
        <w:spacing w:after="0"/>
        <w:ind w:firstLine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Cllr John McMillan, </w:t>
      </w:r>
      <w:r>
        <w:rPr>
          <w:rFonts w:ascii="Verdana" w:hAnsi="Verdana"/>
          <w:sz w:val="28"/>
          <w:szCs w:val="28"/>
        </w:rPr>
        <w:t xml:space="preserve">ELC Elected Member </w:t>
      </w:r>
      <w:r>
        <w:rPr>
          <w:rFonts w:ascii="Verdana" w:hAnsi="Verdana"/>
          <w:sz w:val="28"/>
          <w:szCs w:val="28"/>
        </w:rPr>
        <w:t xml:space="preserve">and Rotary </w:t>
      </w:r>
      <w:r w:rsidRPr="007E6589">
        <w:rPr>
          <w:rFonts w:ascii="Verdana" w:hAnsi="Verdana"/>
          <w:sz w:val="28"/>
          <w:szCs w:val="28"/>
        </w:rPr>
        <w:t>(</w:t>
      </w:r>
      <w:proofErr w:type="spellStart"/>
      <w:r w:rsidRPr="007E6589">
        <w:rPr>
          <w:rFonts w:ascii="Verdana" w:hAnsi="Verdana"/>
          <w:sz w:val="28"/>
          <w:szCs w:val="28"/>
        </w:rPr>
        <w:t>JMc</w:t>
      </w:r>
      <w:proofErr w:type="spellEnd"/>
      <w:r w:rsidRPr="007E6589">
        <w:rPr>
          <w:rFonts w:ascii="Verdana" w:hAnsi="Verdana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 xml:space="preserve"> </w:t>
      </w:r>
    </w:p>
    <w:p w14:paraId="6C81A969" w14:textId="77777777" w:rsidR="00D843A8" w:rsidRPr="007E6589" w:rsidRDefault="00D843A8" w:rsidP="00FC243A">
      <w:pPr>
        <w:spacing w:after="0"/>
        <w:ind w:left="567"/>
        <w:rPr>
          <w:rFonts w:ascii="Verdana" w:hAnsi="Verdana"/>
          <w:sz w:val="28"/>
          <w:szCs w:val="28"/>
        </w:rPr>
      </w:pPr>
    </w:p>
    <w:p w14:paraId="286DE756" w14:textId="77777777" w:rsidR="007E6589" w:rsidRPr="007E6589" w:rsidRDefault="007E6589" w:rsidP="00133CF4">
      <w:pPr>
        <w:spacing w:after="0"/>
        <w:ind w:left="567"/>
        <w:rPr>
          <w:rFonts w:ascii="Verdana" w:hAnsi="Verdana"/>
          <w:sz w:val="28"/>
          <w:szCs w:val="28"/>
        </w:rPr>
      </w:pPr>
    </w:p>
    <w:p w14:paraId="30B09CD7" w14:textId="33A2FA94" w:rsidR="004458E9" w:rsidRPr="007E658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Others in attendance:</w:t>
      </w:r>
    </w:p>
    <w:p w14:paraId="0E73CF91" w14:textId="670CE248" w:rsidR="004458E9" w:rsidRPr="003911EB" w:rsidRDefault="007035F8" w:rsidP="003911EB">
      <w:pPr>
        <w:pStyle w:val="NoSpacing"/>
        <w:ind w:firstLine="567"/>
        <w:rPr>
          <w:rFonts w:ascii="Verdana" w:hAnsi="Verdana"/>
          <w:sz w:val="28"/>
          <w:szCs w:val="28"/>
        </w:rPr>
      </w:pPr>
      <w:r w:rsidRPr="003911EB">
        <w:rPr>
          <w:rFonts w:ascii="Verdana" w:hAnsi="Verdana"/>
          <w:sz w:val="28"/>
          <w:szCs w:val="28"/>
        </w:rPr>
        <w:t>Diann Govenlock, ELC Connected Communities (DG)</w:t>
      </w:r>
    </w:p>
    <w:p w14:paraId="7A59CDAB" w14:textId="77777777" w:rsidR="00FC243A" w:rsidRDefault="00FC243A" w:rsidP="00FC243A">
      <w:pPr>
        <w:pStyle w:val="NoSpacing"/>
        <w:ind w:firstLine="567"/>
        <w:rPr>
          <w:rFonts w:ascii="Verdana" w:hAnsi="Verdana"/>
          <w:sz w:val="28"/>
          <w:szCs w:val="28"/>
        </w:rPr>
      </w:pPr>
      <w:r w:rsidRPr="003911EB">
        <w:rPr>
          <w:rFonts w:ascii="Verdana" w:hAnsi="Verdana"/>
          <w:sz w:val="28"/>
          <w:szCs w:val="28"/>
        </w:rPr>
        <w:t>Stuart Baxter, ELC Connected Communities (SB)</w:t>
      </w:r>
    </w:p>
    <w:p w14:paraId="07BB6D97" w14:textId="77777777" w:rsidR="00D843A8" w:rsidRDefault="00D843A8" w:rsidP="00D843A8">
      <w:pPr>
        <w:pStyle w:val="NoSpacing"/>
        <w:ind w:firstLine="567"/>
        <w:rPr>
          <w:rFonts w:ascii="Verdana" w:hAnsi="Verdana"/>
          <w:sz w:val="28"/>
          <w:szCs w:val="28"/>
        </w:rPr>
      </w:pPr>
      <w:r w:rsidRPr="003911EB">
        <w:rPr>
          <w:rFonts w:ascii="Verdana" w:hAnsi="Verdana"/>
          <w:sz w:val="28"/>
          <w:szCs w:val="28"/>
        </w:rPr>
        <w:t>Mandy Harrington, VCEL (</w:t>
      </w:r>
      <w:proofErr w:type="spellStart"/>
      <w:r w:rsidRPr="003911EB">
        <w:rPr>
          <w:rFonts w:ascii="Verdana" w:hAnsi="Verdana"/>
          <w:sz w:val="28"/>
          <w:szCs w:val="28"/>
        </w:rPr>
        <w:t>MH</w:t>
      </w:r>
      <w:r>
        <w:rPr>
          <w:rFonts w:ascii="Verdana" w:hAnsi="Verdana"/>
          <w:sz w:val="28"/>
          <w:szCs w:val="28"/>
        </w:rPr>
        <w:t>a</w:t>
      </w:r>
      <w:proofErr w:type="spellEnd"/>
      <w:r w:rsidRPr="003911EB">
        <w:rPr>
          <w:rFonts w:ascii="Verdana" w:hAnsi="Verdana"/>
          <w:sz w:val="28"/>
          <w:szCs w:val="28"/>
        </w:rPr>
        <w:t>)</w:t>
      </w:r>
    </w:p>
    <w:p w14:paraId="78BE166C" w14:textId="0050750E" w:rsidR="00D843A8" w:rsidRPr="007E6589" w:rsidRDefault="00D843A8" w:rsidP="00D843A8">
      <w:pPr>
        <w:pStyle w:val="NoSpacing"/>
        <w:ind w:firstLine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Lorna </w:t>
      </w:r>
      <w:proofErr w:type="spellStart"/>
      <w:r>
        <w:rPr>
          <w:rFonts w:ascii="Verdana" w:hAnsi="Verdana"/>
          <w:sz w:val="28"/>
          <w:szCs w:val="28"/>
        </w:rPr>
        <w:t>Bellany</w:t>
      </w:r>
      <w:proofErr w:type="spellEnd"/>
      <w:r>
        <w:rPr>
          <w:rFonts w:ascii="Verdana" w:hAnsi="Verdana"/>
          <w:sz w:val="28"/>
          <w:szCs w:val="28"/>
        </w:rPr>
        <w:t>, NHS Public Health (LB)</w:t>
      </w:r>
    </w:p>
    <w:p w14:paraId="2D82A332" w14:textId="77777777" w:rsidR="00D843A8" w:rsidRDefault="00D843A8" w:rsidP="00FC243A">
      <w:pPr>
        <w:pStyle w:val="NoSpacing"/>
        <w:ind w:firstLine="567"/>
        <w:rPr>
          <w:rFonts w:ascii="Verdana" w:hAnsi="Verdana"/>
          <w:sz w:val="28"/>
          <w:szCs w:val="28"/>
        </w:rPr>
      </w:pPr>
    </w:p>
    <w:p w14:paraId="719C705E" w14:textId="77777777" w:rsidR="007E6589" w:rsidRPr="007E6589" w:rsidRDefault="007E6589" w:rsidP="00175058">
      <w:pPr>
        <w:spacing w:after="0"/>
        <w:ind w:left="567"/>
        <w:rPr>
          <w:rFonts w:ascii="Verdana" w:hAnsi="Verdana"/>
          <w:sz w:val="28"/>
          <w:szCs w:val="28"/>
        </w:rPr>
      </w:pPr>
    </w:p>
    <w:p w14:paraId="1A2597CC" w14:textId="655017CD" w:rsidR="004458E9" w:rsidRDefault="004458E9">
      <w:pPr>
        <w:ind w:left="567"/>
        <w:rPr>
          <w:rFonts w:ascii="Verdana" w:hAnsi="Verdana"/>
          <w:b/>
          <w:bCs/>
          <w:sz w:val="28"/>
          <w:szCs w:val="28"/>
        </w:rPr>
      </w:pPr>
      <w:r w:rsidRPr="007E6589">
        <w:rPr>
          <w:rFonts w:ascii="Verdana" w:hAnsi="Verdana"/>
          <w:b/>
          <w:bCs/>
          <w:sz w:val="28"/>
          <w:szCs w:val="28"/>
        </w:rPr>
        <w:t>Apologies received:</w:t>
      </w:r>
    </w:p>
    <w:p w14:paraId="5C9B37E9" w14:textId="3D2FFDF1" w:rsidR="00FC243A" w:rsidRDefault="00FC243A" w:rsidP="00FC243A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Margo Hodge, </w:t>
      </w:r>
      <w:proofErr w:type="spellStart"/>
      <w:r w:rsidRPr="007E6589">
        <w:rPr>
          <w:rFonts w:ascii="Verdana" w:hAnsi="Verdana"/>
          <w:sz w:val="28"/>
          <w:szCs w:val="28"/>
        </w:rPr>
        <w:t>Humbie</w:t>
      </w:r>
      <w:proofErr w:type="spellEnd"/>
      <w:r w:rsidRPr="007E6589">
        <w:rPr>
          <w:rFonts w:ascii="Verdana" w:hAnsi="Verdana"/>
          <w:sz w:val="28"/>
          <w:szCs w:val="28"/>
        </w:rPr>
        <w:t xml:space="preserve">, E&amp;W </w:t>
      </w:r>
      <w:proofErr w:type="spellStart"/>
      <w:r w:rsidRPr="007E6589">
        <w:rPr>
          <w:rFonts w:ascii="Verdana" w:hAnsi="Verdana"/>
          <w:sz w:val="28"/>
          <w:szCs w:val="28"/>
        </w:rPr>
        <w:t>Saltoun</w:t>
      </w:r>
      <w:proofErr w:type="spellEnd"/>
      <w:r w:rsidRPr="007E6589">
        <w:rPr>
          <w:rFonts w:ascii="Verdana" w:hAnsi="Verdana"/>
          <w:sz w:val="28"/>
          <w:szCs w:val="28"/>
        </w:rPr>
        <w:t xml:space="preserve"> &amp; Bolton C Council</w:t>
      </w:r>
      <w:r>
        <w:rPr>
          <w:rFonts w:ascii="Verdana" w:hAnsi="Verdana"/>
          <w:sz w:val="28"/>
          <w:szCs w:val="28"/>
        </w:rPr>
        <w:t xml:space="preserve"> (MH)</w:t>
      </w:r>
    </w:p>
    <w:p w14:paraId="685456C9" w14:textId="487E60DC" w:rsidR="00D843A8" w:rsidRDefault="00D843A8" w:rsidP="00FC243A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Adam White, Gifford C Council (AW)</w:t>
      </w:r>
    </w:p>
    <w:p w14:paraId="2EB1062B" w14:textId="77777777" w:rsidR="00D843A8" w:rsidRDefault="00D843A8" w:rsidP="00D843A8">
      <w:pPr>
        <w:spacing w:after="0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Louise </w:t>
      </w:r>
      <w:proofErr w:type="spellStart"/>
      <w:r>
        <w:rPr>
          <w:rFonts w:ascii="Verdana" w:hAnsi="Verdana"/>
          <w:sz w:val="28"/>
          <w:szCs w:val="28"/>
        </w:rPr>
        <w:t>Begbie</w:t>
      </w:r>
      <w:proofErr w:type="spellEnd"/>
      <w:r>
        <w:rPr>
          <w:rFonts w:ascii="Verdana" w:hAnsi="Verdana"/>
          <w:sz w:val="28"/>
          <w:szCs w:val="28"/>
        </w:rPr>
        <w:t>, Haddington Rotary (LB)</w:t>
      </w:r>
    </w:p>
    <w:p w14:paraId="626DF085" w14:textId="2324515C" w:rsidR="00D843A8" w:rsidRDefault="00D843A8" w:rsidP="00FC243A">
      <w:pPr>
        <w:spacing w:after="0"/>
        <w:ind w:left="567"/>
        <w:rPr>
          <w:rFonts w:ascii="Verdana" w:hAnsi="Verdana"/>
          <w:sz w:val="28"/>
          <w:szCs w:val="28"/>
        </w:rPr>
      </w:pPr>
      <w:r w:rsidRPr="007E6589">
        <w:rPr>
          <w:rFonts w:ascii="Verdana" w:hAnsi="Verdana"/>
          <w:sz w:val="28"/>
          <w:szCs w:val="28"/>
        </w:rPr>
        <w:t xml:space="preserve">Cllr </w:t>
      </w:r>
      <w:proofErr w:type="spellStart"/>
      <w:r w:rsidRPr="007E6589">
        <w:rPr>
          <w:rFonts w:ascii="Verdana" w:hAnsi="Verdana"/>
          <w:sz w:val="28"/>
          <w:szCs w:val="28"/>
        </w:rPr>
        <w:t>Shamin</w:t>
      </w:r>
      <w:proofErr w:type="spellEnd"/>
      <w:r w:rsidRPr="007E6589">
        <w:rPr>
          <w:rFonts w:ascii="Verdana" w:hAnsi="Verdana"/>
          <w:sz w:val="28"/>
          <w:szCs w:val="28"/>
        </w:rPr>
        <w:t xml:space="preserve"> Akhtar, ELC Elected Member (</w:t>
      </w:r>
      <w:r>
        <w:rPr>
          <w:rFonts w:ascii="Verdana" w:hAnsi="Verdana"/>
          <w:sz w:val="28"/>
          <w:szCs w:val="28"/>
        </w:rPr>
        <w:t>SA</w:t>
      </w:r>
      <w:r>
        <w:rPr>
          <w:rFonts w:ascii="Verdana" w:hAnsi="Verdana"/>
          <w:sz w:val="28"/>
          <w:szCs w:val="28"/>
        </w:rPr>
        <w:t>)</w:t>
      </w:r>
    </w:p>
    <w:p w14:paraId="564F308C" w14:textId="77777777" w:rsidR="00D843A8" w:rsidRDefault="00D843A8" w:rsidP="00D843A8">
      <w:pPr>
        <w:pStyle w:val="NoSpacing"/>
        <w:ind w:firstLine="567"/>
        <w:rPr>
          <w:rFonts w:ascii="Verdana" w:hAnsi="Verdana"/>
          <w:sz w:val="28"/>
          <w:szCs w:val="28"/>
        </w:rPr>
      </w:pPr>
      <w:r w:rsidRPr="003911EB">
        <w:rPr>
          <w:rFonts w:ascii="Verdana" w:hAnsi="Verdana"/>
          <w:sz w:val="28"/>
          <w:szCs w:val="28"/>
        </w:rPr>
        <w:t>Justine Bradd, ELC CDO Connected Communities (JB)</w:t>
      </w:r>
    </w:p>
    <w:p w14:paraId="13F26C7F" w14:textId="6FA263F6" w:rsidR="00D843A8" w:rsidRDefault="00D843A8" w:rsidP="00D843A8">
      <w:pPr>
        <w:pStyle w:val="NoSpacing"/>
        <w:ind w:firstLine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Cllr Tom Trotter, </w:t>
      </w:r>
      <w:bookmarkStart w:id="0" w:name="_Hlk189822686"/>
      <w:r>
        <w:rPr>
          <w:rFonts w:ascii="Verdana" w:hAnsi="Verdana"/>
          <w:sz w:val="28"/>
          <w:szCs w:val="28"/>
        </w:rPr>
        <w:t xml:space="preserve">ELC Elected Member </w:t>
      </w:r>
      <w:bookmarkEnd w:id="0"/>
      <w:r>
        <w:rPr>
          <w:rFonts w:ascii="Verdana" w:hAnsi="Verdana"/>
          <w:sz w:val="28"/>
          <w:szCs w:val="28"/>
        </w:rPr>
        <w:t>(TT)</w:t>
      </w:r>
    </w:p>
    <w:p w14:paraId="12154C50" w14:textId="77777777" w:rsidR="00FC243A" w:rsidRPr="003911EB" w:rsidRDefault="00FC243A" w:rsidP="00CB5148">
      <w:pPr>
        <w:pStyle w:val="NoSpacing"/>
        <w:ind w:firstLine="567"/>
        <w:rPr>
          <w:rFonts w:ascii="Verdana" w:hAnsi="Verdana"/>
          <w:sz w:val="28"/>
          <w:szCs w:val="28"/>
        </w:rPr>
      </w:pPr>
    </w:p>
    <w:p w14:paraId="36B5DEB0" w14:textId="77777777" w:rsidR="00CB5148" w:rsidRPr="00047061" w:rsidRDefault="00CB5148" w:rsidP="00175058">
      <w:pPr>
        <w:spacing w:after="0"/>
        <w:ind w:left="567"/>
        <w:rPr>
          <w:rFonts w:ascii="Verdana" w:hAnsi="Verdana"/>
          <w:sz w:val="28"/>
          <w:szCs w:val="28"/>
        </w:rPr>
      </w:pPr>
    </w:p>
    <w:p w14:paraId="54B61A7D" w14:textId="77777777" w:rsidR="00F3409F" w:rsidRPr="008426ED" w:rsidRDefault="00F3409F" w:rsidP="00175058">
      <w:pPr>
        <w:spacing w:after="0"/>
        <w:rPr>
          <w:rFonts w:ascii="Verdana" w:hAnsi="Verdana"/>
          <w:sz w:val="24"/>
          <w:szCs w:val="24"/>
        </w:rPr>
      </w:pPr>
    </w:p>
    <w:p w14:paraId="0FBAA026" w14:textId="059E8A28" w:rsidR="004458E9" w:rsidRDefault="004458E9">
      <w:pPr>
        <w:rPr>
          <w:b/>
          <w:bCs/>
        </w:rPr>
      </w:pPr>
    </w:p>
    <w:p w14:paraId="2E26C46C" w14:textId="204A3D4D" w:rsidR="004458E9" w:rsidRDefault="004458E9">
      <w:pPr>
        <w:rPr>
          <w:b/>
          <w:bCs/>
        </w:rPr>
      </w:pPr>
    </w:p>
    <w:p w14:paraId="5B1E732F" w14:textId="3A35C577" w:rsidR="004458E9" w:rsidRDefault="004458E9">
      <w:pPr>
        <w:rPr>
          <w:b/>
          <w:bCs/>
        </w:rPr>
      </w:pPr>
    </w:p>
    <w:p w14:paraId="133635D9" w14:textId="77777777" w:rsidR="004458E9" w:rsidRPr="004458E9" w:rsidRDefault="004458E9">
      <w:pPr>
        <w:rPr>
          <w:b/>
          <w:bCs/>
        </w:rPr>
      </w:pPr>
      <w:r>
        <w:rPr>
          <w:b/>
          <w:bCs/>
        </w:rPr>
        <w:br w:type="column"/>
      </w:r>
    </w:p>
    <w:tbl>
      <w:tblPr>
        <w:tblStyle w:val="TableGrid"/>
        <w:tblW w:w="10217" w:type="dxa"/>
        <w:tblLayout w:type="fixed"/>
        <w:tblLook w:val="04A0" w:firstRow="1" w:lastRow="0" w:firstColumn="1" w:lastColumn="0" w:noHBand="0" w:noVBand="1"/>
      </w:tblPr>
      <w:tblGrid>
        <w:gridCol w:w="570"/>
        <w:gridCol w:w="8830"/>
        <w:gridCol w:w="817"/>
      </w:tblGrid>
      <w:tr w:rsidR="005E7FE5" w14:paraId="0F58E142" w14:textId="77777777" w:rsidTr="003E33B2">
        <w:trPr>
          <w:trHeight w:val="434"/>
        </w:trPr>
        <w:tc>
          <w:tcPr>
            <w:tcW w:w="570" w:type="dxa"/>
            <w:tcBorders>
              <w:bottom w:val="single" w:sz="4" w:space="0" w:color="auto"/>
            </w:tcBorders>
          </w:tcPr>
          <w:p w14:paraId="480B376F" w14:textId="77777777" w:rsidR="004458E9" w:rsidRPr="0074167D" w:rsidRDefault="004458E9" w:rsidP="00C85868">
            <w:pPr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</w:tcPr>
          <w:p w14:paraId="715A76F0" w14:textId="73C39E3A" w:rsidR="004458E9" w:rsidRPr="0074167D" w:rsidRDefault="004458E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4167D">
              <w:rPr>
                <w:rFonts w:ascii="Verdana" w:hAnsi="Verdana"/>
                <w:b/>
                <w:bCs/>
                <w:sz w:val="24"/>
                <w:szCs w:val="24"/>
              </w:rPr>
              <w:t>Key Discussion points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691B852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34AF6241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5FC64EA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55C561C5" w14:textId="580DAC12" w:rsidR="004458E9" w:rsidRPr="00D11426" w:rsidRDefault="004458E9" w:rsidP="004D01F4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Welcome and Introductions</w:t>
            </w:r>
          </w:p>
        </w:tc>
        <w:tc>
          <w:tcPr>
            <w:tcW w:w="817" w:type="dxa"/>
            <w:tcBorders>
              <w:bottom w:val="nil"/>
            </w:tcBorders>
          </w:tcPr>
          <w:p w14:paraId="1044A660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0B86A584" w14:textId="77777777" w:rsidTr="00230A66">
        <w:trPr>
          <w:trHeight w:val="793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4C3A3C64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712BA7C9" w14:textId="2D52FD33" w:rsidR="004D01F4" w:rsidRPr="0074167D" w:rsidRDefault="00DE58D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CM</w:t>
            </w:r>
            <w:r w:rsidR="004D01F4" w:rsidRPr="0074167D">
              <w:rPr>
                <w:rFonts w:ascii="Verdana" w:hAnsi="Verdana"/>
                <w:sz w:val="24"/>
                <w:szCs w:val="24"/>
              </w:rPr>
              <w:t xml:space="preserve"> welcomed</w:t>
            </w:r>
            <w:r w:rsidR="0001417C">
              <w:rPr>
                <w:rFonts w:ascii="Verdana" w:hAnsi="Verdana"/>
                <w:sz w:val="24"/>
                <w:szCs w:val="24"/>
              </w:rPr>
              <w:t xml:space="preserve"> everyone to the meeting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D20C4D">
              <w:rPr>
                <w:rFonts w:ascii="Verdana" w:hAnsi="Verdana"/>
                <w:sz w:val="24"/>
                <w:szCs w:val="24"/>
              </w:rPr>
              <w:t xml:space="preserve">Round the room of introductions as this was HB’s first meeting. 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DD5921">
              <w:rPr>
                <w:rFonts w:ascii="Verdana" w:hAnsi="Verdana"/>
                <w:sz w:val="24"/>
                <w:szCs w:val="24"/>
              </w:rPr>
              <w:t xml:space="preserve">meeting is quorate. 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32D0B398" w14:textId="77777777" w:rsidR="004D01F4" w:rsidRPr="00BB3A5D" w:rsidRDefault="004D01F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38DE3D8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475925FD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42133499" w14:textId="0C33DC06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Apologies</w:t>
            </w:r>
          </w:p>
        </w:tc>
        <w:tc>
          <w:tcPr>
            <w:tcW w:w="817" w:type="dxa"/>
            <w:tcBorders>
              <w:bottom w:val="nil"/>
            </w:tcBorders>
          </w:tcPr>
          <w:p w14:paraId="75D5BBAD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3486F9F5" w14:textId="77777777" w:rsidTr="00230A66">
        <w:trPr>
          <w:trHeight w:val="544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4208B620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633FB4A0" w14:textId="00294FB7" w:rsidR="0001417C" w:rsidRPr="0074167D" w:rsidRDefault="004D01F4">
            <w:pPr>
              <w:rPr>
                <w:rFonts w:ascii="Verdana" w:hAnsi="Verdana"/>
                <w:sz w:val="24"/>
                <w:szCs w:val="24"/>
              </w:rPr>
            </w:pPr>
            <w:r w:rsidRPr="0074167D">
              <w:rPr>
                <w:rFonts w:ascii="Verdana" w:hAnsi="Verdana"/>
                <w:sz w:val="24"/>
                <w:szCs w:val="24"/>
              </w:rPr>
              <w:t>Apologies a</w:t>
            </w:r>
            <w:r w:rsidR="00A305C6">
              <w:rPr>
                <w:rFonts w:ascii="Verdana" w:hAnsi="Verdana"/>
                <w:sz w:val="24"/>
                <w:szCs w:val="24"/>
              </w:rPr>
              <w:t xml:space="preserve">s </w:t>
            </w:r>
            <w:r w:rsidRPr="0074167D">
              <w:rPr>
                <w:rFonts w:ascii="Verdana" w:hAnsi="Verdana"/>
                <w:sz w:val="24"/>
                <w:szCs w:val="24"/>
              </w:rPr>
              <w:t>noted above.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1E015783" w14:textId="77777777" w:rsidR="004D01F4" w:rsidRPr="00BB3A5D" w:rsidRDefault="004D01F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F71FEE4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156AA306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36FCD095" w14:textId="145797D3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Declarations of Interest</w:t>
            </w:r>
          </w:p>
        </w:tc>
        <w:tc>
          <w:tcPr>
            <w:tcW w:w="817" w:type="dxa"/>
            <w:tcBorders>
              <w:bottom w:val="nil"/>
            </w:tcBorders>
          </w:tcPr>
          <w:p w14:paraId="1BDAAED6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901B34D" w14:textId="77777777" w:rsidTr="003E33B2">
        <w:trPr>
          <w:trHeight w:val="661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07A4BF2D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14C8AAB0" w14:textId="537BD87E" w:rsidR="004D01F4" w:rsidRDefault="00CB7BD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CM asked members that if </w:t>
            </w:r>
            <w:r w:rsidR="00533F31">
              <w:rPr>
                <w:rFonts w:ascii="Verdana" w:hAnsi="Verdana"/>
                <w:sz w:val="24"/>
                <w:szCs w:val="24"/>
              </w:rPr>
              <w:t xml:space="preserve">anyone has a </w:t>
            </w:r>
            <w:r w:rsidR="00EB09D6">
              <w:rPr>
                <w:rFonts w:ascii="Verdana" w:hAnsi="Verdana"/>
                <w:sz w:val="24"/>
                <w:szCs w:val="24"/>
              </w:rPr>
              <w:t>conflict</w:t>
            </w:r>
            <w:r>
              <w:rPr>
                <w:rFonts w:ascii="Verdana" w:hAnsi="Verdana"/>
                <w:sz w:val="24"/>
                <w:szCs w:val="24"/>
              </w:rPr>
              <w:t xml:space="preserve"> of interest at the meeting</w:t>
            </w:r>
            <w:r w:rsidR="00EB09D6">
              <w:rPr>
                <w:rFonts w:ascii="Verdana" w:hAnsi="Verdana"/>
                <w:sz w:val="24"/>
                <w:szCs w:val="24"/>
              </w:rPr>
              <w:t>,</w:t>
            </w:r>
            <w:r w:rsidR="00533F31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then </w:t>
            </w:r>
            <w:r w:rsidR="006F76B9">
              <w:rPr>
                <w:rFonts w:ascii="Verdana" w:hAnsi="Verdana"/>
                <w:sz w:val="24"/>
                <w:szCs w:val="24"/>
              </w:rPr>
              <w:t xml:space="preserve">please indicate this at the time. CM reminded everyone that we leave our ‘hats’ at the door. </w:t>
            </w:r>
            <w:r w:rsidR="00B10E9A">
              <w:rPr>
                <w:rFonts w:ascii="Verdana" w:hAnsi="Verdana"/>
                <w:sz w:val="24"/>
                <w:szCs w:val="24"/>
              </w:rPr>
              <w:t xml:space="preserve">Applications </w:t>
            </w:r>
            <w:r w:rsidR="00796DDA">
              <w:rPr>
                <w:rFonts w:ascii="Verdana" w:hAnsi="Verdana"/>
                <w:sz w:val="24"/>
                <w:szCs w:val="24"/>
              </w:rPr>
              <w:t xml:space="preserve">are largely agreed </w:t>
            </w:r>
            <w:r w:rsidR="00B10E9A">
              <w:rPr>
                <w:rFonts w:ascii="Verdana" w:hAnsi="Verdana"/>
                <w:sz w:val="24"/>
                <w:szCs w:val="24"/>
              </w:rPr>
              <w:t xml:space="preserve">by consensus and not by a show of hands. </w:t>
            </w:r>
          </w:p>
          <w:p w14:paraId="359E9ECE" w14:textId="1CE6BBAF" w:rsidR="00B10E9A" w:rsidRDefault="00796DD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However, </w:t>
            </w:r>
            <w:r w:rsidR="0082491F">
              <w:rPr>
                <w:rFonts w:ascii="Verdana" w:hAnsi="Verdana"/>
                <w:sz w:val="24"/>
                <w:szCs w:val="24"/>
              </w:rPr>
              <w:t xml:space="preserve">noted </w:t>
            </w:r>
            <w:proofErr w:type="spellStart"/>
            <w:r w:rsidR="00B10E9A">
              <w:rPr>
                <w:rFonts w:ascii="Verdana" w:hAnsi="Verdana"/>
                <w:sz w:val="24"/>
                <w:szCs w:val="24"/>
              </w:rPr>
              <w:t>JMc</w:t>
            </w:r>
            <w:proofErr w:type="spellEnd"/>
            <w:r w:rsidR="00B10E9A">
              <w:rPr>
                <w:rFonts w:ascii="Verdana" w:hAnsi="Verdana"/>
                <w:sz w:val="24"/>
                <w:szCs w:val="24"/>
              </w:rPr>
              <w:t xml:space="preserve"> will not vote on any applications.</w:t>
            </w:r>
          </w:p>
          <w:p w14:paraId="6067B6D8" w14:textId="35ACDA7E" w:rsidR="00B10E9A" w:rsidRDefault="00B10E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HB </w:t>
            </w:r>
            <w:r w:rsidR="00796DDA">
              <w:rPr>
                <w:rFonts w:ascii="Verdana" w:hAnsi="Verdana"/>
                <w:sz w:val="24"/>
                <w:szCs w:val="24"/>
              </w:rPr>
              <w:t xml:space="preserve">declared an </w:t>
            </w:r>
            <w:r>
              <w:rPr>
                <w:rFonts w:ascii="Verdana" w:hAnsi="Verdana"/>
                <w:sz w:val="24"/>
                <w:szCs w:val="24"/>
              </w:rPr>
              <w:t>interest in Haddington Athletic Community Football application.</w:t>
            </w:r>
          </w:p>
          <w:p w14:paraId="5646E6CE" w14:textId="07B5AFC5" w:rsidR="00B10E9A" w:rsidRPr="0074167D" w:rsidRDefault="00B10E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LP </w:t>
            </w:r>
            <w:r w:rsidR="00796DDA">
              <w:rPr>
                <w:rFonts w:ascii="Verdana" w:hAnsi="Verdana"/>
                <w:sz w:val="24"/>
                <w:szCs w:val="24"/>
              </w:rPr>
              <w:t xml:space="preserve">declared an </w:t>
            </w:r>
            <w:r>
              <w:rPr>
                <w:rFonts w:ascii="Verdana" w:hAnsi="Verdana"/>
                <w:sz w:val="24"/>
                <w:szCs w:val="24"/>
              </w:rPr>
              <w:t xml:space="preserve">interest in </w:t>
            </w:r>
            <w:r w:rsidR="00796DDA">
              <w:rPr>
                <w:rFonts w:ascii="Verdana" w:hAnsi="Verdana"/>
                <w:sz w:val="24"/>
                <w:szCs w:val="24"/>
              </w:rPr>
              <w:t xml:space="preserve">both the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SftS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and Choose Play applications. 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79115548" w14:textId="3AA596A4" w:rsidR="00BB3A5D" w:rsidRPr="00BB3A5D" w:rsidRDefault="00BB3A5D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B3A5D"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5E7FE5" w14:paraId="403F287F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434C3EA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5F0D687C" w14:textId="07D21C8F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Approval of</w:t>
            </w:r>
            <w:r w:rsidR="00FC243A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 notes </w:t>
            </w: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of previous meeting</w:t>
            </w:r>
          </w:p>
        </w:tc>
        <w:tc>
          <w:tcPr>
            <w:tcW w:w="817" w:type="dxa"/>
            <w:tcBorders>
              <w:bottom w:val="nil"/>
            </w:tcBorders>
          </w:tcPr>
          <w:p w14:paraId="206E3DA2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61E355EE" w14:textId="77777777" w:rsidTr="00230A66">
        <w:trPr>
          <w:trHeight w:val="548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5AA43049" w14:textId="77777777" w:rsidR="004D01F4" w:rsidRPr="0074167D" w:rsidRDefault="004D01F4" w:rsidP="004D01F4">
            <w:pPr>
              <w:pStyle w:val="ListParagraph"/>
              <w:tabs>
                <w:tab w:val="left" w:pos="360"/>
              </w:tabs>
              <w:ind w:left="-41" w:right="-1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  <w:bottom w:val="single" w:sz="4" w:space="0" w:color="auto"/>
            </w:tcBorders>
          </w:tcPr>
          <w:p w14:paraId="67DD3BE4" w14:textId="08F5A2E3" w:rsidR="004D01F4" w:rsidRPr="0074167D" w:rsidRDefault="00DA6B0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Under no. 6 Friday Friends should read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…..</w:t>
            </w:r>
            <w:proofErr w:type="gramEnd"/>
            <w:r w:rsidRPr="00C46534">
              <w:rPr>
                <w:rFonts w:ascii="Calibri" w:eastAsia="Calibri" w:hAnsi="Calibri" w:cs="Calibri"/>
                <w:lang w:eastAsia="en-GB"/>
              </w:rPr>
              <w:t>This has been made possible as there is now an excellent functioning kitchen area in the centre which was organised and funded by</w:t>
            </w:r>
            <w:r>
              <w:rPr>
                <w:rFonts w:ascii="Calibri" w:eastAsia="Calibri" w:hAnsi="Calibri" w:cs="Calibri"/>
                <w:lang w:eastAsia="en-GB"/>
              </w:rPr>
              <w:t xml:space="preserve"> Friday Friends and Haddington Common Good Fund. 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2D4F9A68" w14:textId="77777777" w:rsidR="004D01F4" w:rsidRPr="00BB3A5D" w:rsidRDefault="004D01F4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38F0FEBD" w14:textId="77777777" w:rsidTr="003E33B2">
        <w:trPr>
          <w:trHeight w:val="434"/>
        </w:trPr>
        <w:tc>
          <w:tcPr>
            <w:tcW w:w="570" w:type="dxa"/>
            <w:tcBorders>
              <w:bottom w:val="nil"/>
            </w:tcBorders>
          </w:tcPr>
          <w:p w14:paraId="52017643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bottom w:val="nil"/>
            </w:tcBorders>
          </w:tcPr>
          <w:p w14:paraId="1D22D849" w14:textId="2F901343" w:rsidR="004458E9" w:rsidRPr="00D11426" w:rsidRDefault="004458E9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Matters arising</w:t>
            </w:r>
          </w:p>
        </w:tc>
        <w:tc>
          <w:tcPr>
            <w:tcW w:w="817" w:type="dxa"/>
            <w:tcBorders>
              <w:bottom w:val="nil"/>
            </w:tcBorders>
          </w:tcPr>
          <w:p w14:paraId="5CD02A3B" w14:textId="77777777" w:rsidR="004458E9" w:rsidRPr="00BB3A5D" w:rsidRDefault="004458E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15A9E073" w14:textId="77777777" w:rsidTr="00230A66">
        <w:trPr>
          <w:trHeight w:val="561"/>
        </w:trPr>
        <w:tc>
          <w:tcPr>
            <w:tcW w:w="570" w:type="dxa"/>
            <w:tcBorders>
              <w:top w:val="nil"/>
            </w:tcBorders>
          </w:tcPr>
          <w:p w14:paraId="689ABCF1" w14:textId="77777777" w:rsidR="004D01F4" w:rsidRPr="0074167D" w:rsidRDefault="004D01F4" w:rsidP="004D01F4">
            <w:pPr>
              <w:pStyle w:val="ListParagraph"/>
              <w:ind w:left="-37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  <w:tcBorders>
              <w:top w:val="nil"/>
            </w:tcBorders>
          </w:tcPr>
          <w:p w14:paraId="134F53CD" w14:textId="6F08A195" w:rsidR="00DA6B00" w:rsidRPr="0001417C" w:rsidRDefault="00DA6B00" w:rsidP="00DA6B00">
            <w:pPr>
              <w:pStyle w:val="xp1"/>
              <w:spacing w:before="0" w:beforeAutospacing="0" w:after="0" w:afterAutospacing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Previous matter arising: Cardboard cutout police located and have been in situ at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Humbie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817" w:type="dxa"/>
            <w:tcBorders>
              <w:top w:val="nil"/>
            </w:tcBorders>
          </w:tcPr>
          <w:p w14:paraId="654EA8AD" w14:textId="3287CA62" w:rsidR="00BB3A5D" w:rsidRPr="00BB3A5D" w:rsidRDefault="00BB3A5D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0CCCC4E" w14:textId="77777777" w:rsidTr="00230A66">
        <w:trPr>
          <w:trHeight w:val="1152"/>
        </w:trPr>
        <w:tc>
          <w:tcPr>
            <w:tcW w:w="570" w:type="dxa"/>
          </w:tcPr>
          <w:p w14:paraId="10696251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ind w:left="-37" w:firstLine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830" w:type="dxa"/>
          </w:tcPr>
          <w:p w14:paraId="75A23820" w14:textId="11106193" w:rsidR="004458E9" w:rsidRDefault="004458E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Update from community groups</w:t>
            </w:r>
            <w:r w:rsidRPr="0074167D">
              <w:rPr>
                <w:rFonts w:ascii="Verdana" w:hAnsi="Verdana"/>
                <w:b/>
                <w:bCs/>
                <w:sz w:val="24"/>
                <w:szCs w:val="24"/>
              </w:rPr>
              <w:t xml:space="preserve"> (please send in before the meeting)</w:t>
            </w:r>
          </w:p>
          <w:p w14:paraId="3FB4AFDF" w14:textId="7CDEB673" w:rsidR="00DA6B00" w:rsidRPr="00DA6B00" w:rsidRDefault="00DA6B0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JMc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reported </w:t>
            </w:r>
            <w:r w:rsidRPr="00DA6B00">
              <w:rPr>
                <w:rFonts w:ascii="Verdana" w:hAnsi="Verdana"/>
                <w:sz w:val="24"/>
                <w:szCs w:val="24"/>
              </w:rPr>
              <w:t>Rotary progressing work on curling pond. Community chest funding £300 to primary school and Knox Academy. Rotary looking for new members.</w:t>
            </w:r>
          </w:p>
          <w:p w14:paraId="1AFC3527" w14:textId="097A361E" w:rsidR="00DA6B00" w:rsidRDefault="00DA6B0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LP said </w:t>
            </w:r>
            <w:r w:rsidRPr="00DA6B00">
              <w:rPr>
                <w:rFonts w:ascii="Verdana" w:hAnsi="Verdana"/>
                <w:sz w:val="24"/>
                <w:szCs w:val="24"/>
              </w:rPr>
              <w:t xml:space="preserve">Choose Play Unboxed film clip </w:t>
            </w:r>
            <w:r w:rsidR="0082491F" w:rsidRPr="00DA6B00">
              <w:rPr>
                <w:rFonts w:ascii="Verdana" w:hAnsi="Verdana"/>
                <w:sz w:val="24"/>
                <w:szCs w:val="24"/>
              </w:rPr>
              <w:t>highligh</w:t>
            </w:r>
            <w:r w:rsidR="0082491F">
              <w:rPr>
                <w:rFonts w:ascii="Verdana" w:hAnsi="Verdana"/>
                <w:sz w:val="24"/>
                <w:szCs w:val="24"/>
              </w:rPr>
              <w:t>ts</w:t>
            </w:r>
            <w:r>
              <w:rPr>
                <w:rFonts w:ascii="Verdana" w:hAnsi="Verdana"/>
                <w:sz w:val="24"/>
                <w:szCs w:val="24"/>
              </w:rPr>
              <w:t xml:space="preserve"> the </w:t>
            </w:r>
            <w:r w:rsidRPr="00DA6B00">
              <w:rPr>
                <w:rFonts w:ascii="Verdana" w:hAnsi="Verdana"/>
                <w:sz w:val="24"/>
                <w:szCs w:val="24"/>
              </w:rPr>
              <w:t xml:space="preserve">positive impact of the event. </w:t>
            </w:r>
          </w:p>
          <w:p w14:paraId="75B220DA" w14:textId="5367058E" w:rsidR="0082491F" w:rsidRPr="00DA6B00" w:rsidRDefault="0082491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LB reported that </w:t>
            </w:r>
            <w:r w:rsidR="00BF3FA5">
              <w:rPr>
                <w:rFonts w:ascii="Verdana" w:hAnsi="Verdana"/>
                <w:sz w:val="24"/>
                <w:szCs w:val="24"/>
              </w:rPr>
              <w:t xml:space="preserve">an </w:t>
            </w:r>
            <w:r>
              <w:rPr>
                <w:rFonts w:ascii="Verdana" w:hAnsi="Verdana"/>
                <w:sz w:val="24"/>
                <w:szCs w:val="24"/>
              </w:rPr>
              <w:t>Information base</w:t>
            </w:r>
            <w:r w:rsidR="00BF3FA5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will be held at the John Gray Centre on 29 March from 12 noon – 2pm. Contact LB for more details.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JMc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said this was the same time as the Farmers Market. </w:t>
            </w:r>
          </w:p>
          <w:p w14:paraId="35ED861B" w14:textId="7AD5CC2F" w:rsidR="00C46534" w:rsidRPr="0061166B" w:rsidRDefault="00C46534" w:rsidP="00DA6B00">
            <w:pPr>
              <w:spacing w:before="100" w:beforeAutospacing="1" w:after="100" w:afterAutospacing="1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17" w:type="dxa"/>
          </w:tcPr>
          <w:p w14:paraId="743E9AFD" w14:textId="77777777" w:rsidR="00A305C6" w:rsidRPr="00BB3A5D" w:rsidRDefault="00A305C6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305C6" w:rsidRPr="003E33B2" w14:paraId="1241FA90" w14:textId="77777777" w:rsidTr="003E33B2">
        <w:trPr>
          <w:trHeight w:val="3941"/>
        </w:trPr>
        <w:tc>
          <w:tcPr>
            <w:tcW w:w="570" w:type="dxa"/>
            <w:tcBorders>
              <w:bottom w:val="single" w:sz="4" w:space="0" w:color="auto"/>
            </w:tcBorders>
          </w:tcPr>
          <w:p w14:paraId="2FC2DA2B" w14:textId="77777777" w:rsidR="00A305C6" w:rsidRPr="00834E6D" w:rsidRDefault="00A305C6" w:rsidP="00C85868">
            <w:pPr>
              <w:pStyle w:val="ListParagraph"/>
              <w:numPr>
                <w:ilvl w:val="0"/>
                <w:numId w:val="1"/>
              </w:numPr>
              <w:ind w:left="-37" w:firstLine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8830" w:type="dxa"/>
            <w:tcBorders>
              <w:bottom w:val="single" w:sz="4" w:space="0" w:color="auto"/>
            </w:tcBorders>
          </w:tcPr>
          <w:p w14:paraId="711DFA29" w14:textId="48242271" w:rsidR="00D169F4" w:rsidRDefault="00D169F4" w:rsidP="00D169F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4167D">
              <w:rPr>
                <w:rFonts w:ascii="Verdana" w:hAnsi="Verdana"/>
                <w:b/>
                <w:bCs/>
                <w:sz w:val="24"/>
                <w:szCs w:val="24"/>
              </w:rPr>
              <w:t>Budget update</w:t>
            </w:r>
          </w:p>
          <w:p w14:paraId="2612E770" w14:textId="77777777" w:rsidR="00D169F4" w:rsidRDefault="00D169F4" w:rsidP="00D169F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3E4586EF" w14:textId="77777777" w:rsidR="00D169F4" w:rsidRPr="00D11426" w:rsidRDefault="00D169F4" w:rsidP="00D169F4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General Budget.</w:t>
            </w:r>
          </w:p>
          <w:p w14:paraId="0C565119" w14:textId="77777777" w:rsidR="00D169F4" w:rsidRDefault="00D169F4" w:rsidP="00D169F4">
            <w:pPr>
              <w:rPr>
                <w:rFonts w:ascii="Verdana" w:hAnsi="Verdana"/>
                <w:sz w:val="24"/>
                <w:szCs w:val="24"/>
              </w:rPr>
            </w:pPr>
          </w:p>
          <w:p w14:paraId="61386781" w14:textId="01BB703B" w:rsidR="00834E6D" w:rsidRPr="00834E6D" w:rsidRDefault="00D169F4" w:rsidP="00D169F4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general Budget </w:t>
            </w:r>
            <w:r w:rsidR="00EE3A58">
              <w:rPr>
                <w:rFonts w:ascii="Verdana" w:hAnsi="Verdana"/>
                <w:sz w:val="24"/>
                <w:szCs w:val="24"/>
              </w:rPr>
              <w:t xml:space="preserve">£45K </w:t>
            </w:r>
            <w:r>
              <w:rPr>
                <w:rFonts w:ascii="Verdana" w:hAnsi="Verdana"/>
                <w:sz w:val="24"/>
                <w:szCs w:val="24"/>
              </w:rPr>
              <w:t xml:space="preserve">for 2024/25 currently </w:t>
            </w:r>
            <w:r w:rsidR="00EE3A58">
              <w:rPr>
                <w:rFonts w:ascii="Verdana" w:hAnsi="Verdana"/>
                <w:sz w:val="24"/>
                <w:szCs w:val="24"/>
              </w:rPr>
              <w:t xml:space="preserve">stands at </w:t>
            </w:r>
            <w:r w:rsidR="0082491F">
              <w:rPr>
                <w:rFonts w:ascii="Verdana" w:hAnsi="Verdana"/>
                <w:sz w:val="24"/>
                <w:szCs w:val="24"/>
              </w:rPr>
              <w:t>£24,055.58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BE7AF6E" w14:textId="77777777" w:rsidR="00A305C6" w:rsidRPr="003E33B2" w:rsidRDefault="00A305C6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5D0DF2B" w14:textId="77777777" w:rsidR="00D60263" w:rsidRPr="00D60263" w:rsidRDefault="00D60263" w:rsidP="00D60263">
      <w:pPr>
        <w:tabs>
          <w:tab w:val="left" w:pos="360"/>
        </w:tabs>
        <w:ind w:right="-17"/>
        <w:jc w:val="center"/>
        <w:rPr>
          <w:rFonts w:ascii="Verdana" w:hAnsi="Verdana"/>
          <w:b/>
          <w:bCs/>
          <w:sz w:val="24"/>
          <w:szCs w:val="24"/>
        </w:rPr>
        <w:sectPr w:rsidR="00D60263" w:rsidRPr="00D60263" w:rsidSect="002F10BC">
          <w:pgSz w:w="11906" w:h="16838"/>
          <w:pgMar w:top="425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600"/>
        <w:gridCol w:w="8751"/>
        <w:gridCol w:w="850"/>
      </w:tblGrid>
      <w:tr w:rsidR="005E7FE5" w14:paraId="27B7EA42" w14:textId="77777777" w:rsidTr="00D60263">
        <w:tc>
          <w:tcPr>
            <w:tcW w:w="600" w:type="dxa"/>
            <w:tcBorders>
              <w:bottom w:val="nil"/>
            </w:tcBorders>
          </w:tcPr>
          <w:p w14:paraId="6BC6917E" w14:textId="77777777" w:rsidR="004458E9" w:rsidRPr="0074167D" w:rsidRDefault="004458E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  <w:tcBorders>
              <w:bottom w:val="nil"/>
            </w:tcBorders>
          </w:tcPr>
          <w:p w14:paraId="4A7BA7A6" w14:textId="77777777" w:rsidR="00D60263" w:rsidRDefault="00D169F4" w:rsidP="00D169F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69F4">
              <w:rPr>
                <w:rFonts w:ascii="Verdana" w:hAnsi="Verdana"/>
                <w:b/>
                <w:bCs/>
                <w:sz w:val="24"/>
                <w:szCs w:val="24"/>
              </w:rPr>
              <w:t>Applications</w:t>
            </w:r>
          </w:p>
          <w:p w14:paraId="2F86680B" w14:textId="4F133C78" w:rsidR="001F29B9" w:rsidRDefault="0082491F" w:rsidP="00D169F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Nine </w:t>
            </w:r>
            <w:r w:rsidR="00D169F4">
              <w:rPr>
                <w:rFonts w:ascii="Verdana" w:hAnsi="Verdana"/>
                <w:sz w:val="24"/>
                <w:szCs w:val="24"/>
              </w:rPr>
              <w:t>applications have been received</w:t>
            </w:r>
            <w:r w:rsidR="0029116C">
              <w:rPr>
                <w:rFonts w:ascii="Verdana" w:hAnsi="Verdana"/>
                <w:sz w:val="24"/>
                <w:szCs w:val="24"/>
              </w:rPr>
              <w:t xml:space="preserve"> and the members </w:t>
            </w:r>
            <w:r w:rsidR="00AA0215">
              <w:rPr>
                <w:rFonts w:ascii="Verdana" w:hAnsi="Verdana"/>
                <w:sz w:val="24"/>
                <w:szCs w:val="24"/>
              </w:rPr>
              <w:t xml:space="preserve">considered </w:t>
            </w:r>
            <w:r w:rsidR="0029116C">
              <w:rPr>
                <w:rFonts w:ascii="Verdana" w:hAnsi="Verdana"/>
                <w:sz w:val="24"/>
                <w:szCs w:val="24"/>
              </w:rPr>
              <w:t xml:space="preserve">each one individually. </w:t>
            </w:r>
            <w:r w:rsidR="001F29B9">
              <w:rPr>
                <w:rFonts w:ascii="Verdana" w:hAnsi="Verdana"/>
                <w:sz w:val="24"/>
                <w:szCs w:val="24"/>
              </w:rPr>
              <w:t xml:space="preserve">There was a discussion about projects moving towards being more sustainable and the refunding of organisations. </w:t>
            </w:r>
          </w:p>
          <w:p w14:paraId="1820DC4F" w14:textId="77777777" w:rsidR="001F29B9" w:rsidRDefault="001F29B9" w:rsidP="00D169F4">
            <w:pPr>
              <w:rPr>
                <w:rFonts w:ascii="Verdana" w:hAnsi="Verdana"/>
                <w:sz w:val="24"/>
                <w:szCs w:val="24"/>
              </w:rPr>
            </w:pPr>
          </w:p>
          <w:p w14:paraId="5C084FFA" w14:textId="77777777" w:rsidR="00C83999" w:rsidRDefault="00C83999" w:rsidP="00D169F4">
            <w:pPr>
              <w:rPr>
                <w:rFonts w:ascii="Verdana" w:hAnsi="Verdana"/>
                <w:sz w:val="24"/>
                <w:szCs w:val="24"/>
              </w:rPr>
            </w:pPr>
          </w:p>
          <w:p w14:paraId="646AD2E5" w14:textId="77777777" w:rsidR="0082491F" w:rsidRPr="0082491F" w:rsidRDefault="0082491F" w:rsidP="0082491F">
            <w:pPr>
              <w:numPr>
                <w:ilvl w:val="0"/>
                <w:numId w:val="14"/>
              </w:numPr>
              <w:rPr>
                <w:rFonts w:ascii="Verdana" w:eastAsia="Times New Roman" w:hAnsi="Verdana" w:cs="Aptos"/>
                <w14:ligatures w14:val="standardContextual"/>
              </w:rPr>
            </w:pP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The Haddington Bridge Centre</w:t>
            </w:r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 – Bridge Centre Youth Nights </w:t>
            </w: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£2337.20</w:t>
            </w:r>
          </w:p>
          <w:p w14:paraId="71298164" w14:textId="77777777" w:rsidR="0082491F" w:rsidRPr="0082491F" w:rsidRDefault="0082491F" w:rsidP="0082491F">
            <w:pPr>
              <w:numPr>
                <w:ilvl w:val="0"/>
                <w:numId w:val="14"/>
              </w:numPr>
              <w:rPr>
                <w:rFonts w:ascii="Verdana" w:eastAsia="Times New Roman" w:hAnsi="Verdana" w:cs="Aptos"/>
                <w14:ligatures w14:val="standardContextual"/>
              </w:rPr>
            </w:pP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The Haddington Bridge Centre</w:t>
            </w:r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 – Bridge Centre Motorcycle Project </w:t>
            </w: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£5541.63</w:t>
            </w:r>
          </w:p>
          <w:p w14:paraId="6055D03D" w14:textId="77777777" w:rsidR="0082491F" w:rsidRPr="0082491F" w:rsidRDefault="0082491F" w:rsidP="0082491F">
            <w:pPr>
              <w:numPr>
                <w:ilvl w:val="0"/>
                <w:numId w:val="14"/>
              </w:numPr>
              <w:rPr>
                <w:rFonts w:ascii="Verdana" w:eastAsia="Times New Roman" w:hAnsi="Verdana" w:cs="Aptos"/>
                <w14:ligatures w14:val="standardContextual"/>
              </w:rPr>
            </w:pP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Knox Academy</w:t>
            </w:r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 – S2 WRAP 2025 </w:t>
            </w: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£1140</w:t>
            </w:r>
          </w:p>
          <w:p w14:paraId="57229830" w14:textId="77777777" w:rsidR="0082491F" w:rsidRPr="0082491F" w:rsidRDefault="0082491F" w:rsidP="0082491F">
            <w:pPr>
              <w:numPr>
                <w:ilvl w:val="0"/>
                <w:numId w:val="14"/>
              </w:numPr>
              <w:rPr>
                <w:rFonts w:ascii="Verdana" w:eastAsia="Times New Roman" w:hAnsi="Verdana" w:cs="Aptos"/>
                <w14:ligatures w14:val="standardContextual"/>
              </w:rPr>
            </w:pPr>
            <w:proofErr w:type="spellStart"/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Meadowpark</w:t>
            </w:r>
            <w:proofErr w:type="spellEnd"/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 – Duke of Edinburgh</w:t>
            </w: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 xml:space="preserve"> £2360</w:t>
            </w:r>
          </w:p>
          <w:p w14:paraId="65355615" w14:textId="77777777" w:rsidR="0082491F" w:rsidRPr="0082491F" w:rsidRDefault="0082491F" w:rsidP="0082491F">
            <w:pPr>
              <w:numPr>
                <w:ilvl w:val="0"/>
                <w:numId w:val="14"/>
              </w:numPr>
              <w:rPr>
                <w:rFonts w:ascii="Verdana" w:eastAsia="Times New Roman" w:hAnsi="Verdana" w:cs="Aptos"/>
                <w14:ligatures w14:val="standardContextual"/>
              </w:rPr>
            </w:pPr>
            <w:proofErr w:type="spellStart"/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Karele</w:t>
            </w:r>
            <w:proofErr w:type="spellEnd"/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 xml:space="preserve"> </w:t>
            </w:r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– Breathing Spaces </w:t>
            </w: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£2317.97</w:t>
            </w:r>
          </w:p>
          <w:p w14:paraId="4A344C01" w14:textId="77777777" w:rsidR="0082491F" w:rsidRPr="0082491F" w:rsidRDefault="0082491F" w:rsidP="0082491F">
            <w:pPr>
              <w:numPr>
                <w:ilvl w:val="0"/>
                <w:numId w:val="14"/>
              </w:numPr>
              <w:rPr>
                <w:rFonts w:ascii="Verdana" w:eastAsia="Times New Roman" w:hAnsi="Verdana" w:cs="Aptos"/>
                <w14:ligatures w14:val="standardContextual"/>
              </w:rPr>
            </w:pPr>
            <w:proofErr w:type="spellStart"/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Amisfield</w:t>
            </w:r>
            <w:proofErr w:type="spellEnd"/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 xml:space="preserve"> Preservation Trust</w:t>
            </w:r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 – Tools for Volunteers </w:t>
            </w: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£618</w:t>
            </w:r>
          </w:p>
          <w:p w14:paraId="53549D2D" w14:textId="77777777" w:rsidR="0082491F" w:rsidRPr="0082491F" w:rsidRDefault="0082491F" w:rsidP="0082491F">
            <w:pPr>
              <w:numPr>
                <w:ilvl w:val="0"/>
                <w:numId w:val="14"/>
              </w:numPr>
              <w:rPr>
                <w:rFonts w:ascii="Verdana" w:eastAsia="Times New Roman" w:hAnsi="Verdana" w:cs="Aptos"/>
                <w14:ligatures w14:val="standardContextual"/>
              </w:rPr>
            </w:pP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Choose Play</w:t>
            </w:r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 – Pop Up Play in Haddington </w:t>
            </w: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£5433</w:t>
            </w:r>
          </w:p>
          <w:p w14:paraId="701EA6E1" w14:textId="77777777" w:rsidR="0082491F" w:rsidRPr="0082491F" w:rsidRDefault="0082491F" w:rsidP="0082491F">
            <w:pPr>
              <w:numPr>
                <w:ilvl w:val="0"/>
                <w:numId w:val="14"/>
              </w:numPr>
              <w:rPr>
                <w:rFonts w:ascii="Verdana" w:eastAsia="Times New Roman" w:hAnsi="Verdana" w:cs="Aptos"/>
                <w14:ligatures w14:val="standardContextual"/>
              </w:rPr>
            </w:pP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Support from the Start</w:t>
            </w:r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 – Tea and Tots </w:t>
            </w: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£720</w:t>
            </w:r>
          </w:p>
          <w:p w14:paraId="62F4F647" w14:textId="0699E6EC" w:rsidR="0082491F" w:rsidRPr="00BF3FA5" w:rsidRDefault="0082491F" w:rsidP="0082491F">
            <w:pPr>
              <w:numPr>
                <w:ilvl w:val="0"/>
                <w:numId w:val="14"/>
              </w:numPr>
              <w:rPr>
                <w:rFonts w:ascii="Verdana" w:eastAsia="Times New Roman" w:hAnsi="Verdana" w:cs="Aptos"/>
                <w14:ligatures w14:val="standardContextual"/>
              </w:rPr>
            </w:pPr>
            <w:proofErr w:type="spellStart"/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Humbie</w:t>
            </w:r>
            <w:proofErr w:type="spellEnd"/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 xml:space="preserve">, East &amp; West </w:t>
            </w:r>
            <w:proofErr w:type="spellStart"/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Saltoun</w:t>
            </w:r>
            <w:proofErr w:type="spellEnd"/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 xml:space="preserve"> and Bolton CC</w:t>
            </w:r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 – </w:t>
            </w:r>
            <w:r>
              <w:rPr>
                <w:rFonts w:ascii="Verdana" w:eastAsia="Times New Roman" w:hAnsi="Verdana" w:cs="Aptos"/>
                <w14:ligatures w14:val="standardContextual"/>
              </w:rPr>
              <w:t>T</w:t>
            </w:r>
            <w:r w:rsidRPr="0082491F">
              <w:rPr>
                <w:rFonts w:ascii="Verdana" w:eastAsia="Times New Roman" w:hAnsi="Verdana" w:cs="Aptos"/>
                <w14:ligatures w14:val="standardContextual"/>
              </w:rPr>
              <w:t xml:space="preserve">oasty Tuesdays </w:t>
            </w:r>
            <w:r w:rsidRPr="0082491F">
              <w:rPr>
                <w:rFonts w:ascii="Verdana" w:eastAsia="Times New Roman" w:hAnsi="Verdana" w:cs="Aptos"/>
                <w:b/>
                <w:bCs/>
                <w14:ligatures w14:val="standardContextual"/>
              </w:rPr>
              <w:t>£1000</w:t>
            </w:r>
          </w:p>
          <w:p w14:paraId="313EEE65" w14:textId="77777777" w:rsidR="00BF3FA5" w:rsidRPr="0082491F" w:rsidRDefault="00BF3FA5" w:rsidP="00BF3FA5">
            <w:pPr>
              <w:ind w:left="720"/>
              <w:rPr>
                <w:rFonts w:ascii="Verdana" w:eastAsia="Times New Roman" w:hAnsi="Verdana" w:cs="Aptos"/>
                <w14:ligatures w14:val="standardContextual"/>
              </w:rPr>
            </w:pPr>
          </w:p>
          <w:p w14:paraId="7625168E" w14:textId="5B3091A5" w:rsidR="0082491F" w:rsidRPr="0082491F" w:rsidRDefault="00BF3FA5" w:rsidP="0082491F">
            <w:pPr>
              <w:rPr>
                <w:rFonts w:ascii="Verdana" w:hAnsi="Verdana"/>
                <w:sz w:val="24"/>
                <w:szCs w:val="24"/>
              </w:rPr>
            </w:pPr>
            <w:r w:rsidRPr="00BF3FA5">
              <w:rPr>
                <w:rFonts w:ascii="Verdana" w:hAnsi="Verdana"/>
                <w:sz w:val="24"/>
                <w:szCs w:val="24"/>
              </w:rPr>
              <w:t>Each application decision was reached by consensus.</w:t>
            </w:r>
          </w:p>
          <w:p w14:paraId="0AD49157" w14:textId="1D8A2146" w:rsidR="0029116C" w:rsidRDefault="00AA0215" w:rsidP="00D169F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All </w:t>
            </w:r>
            <w:r w:rsidR="0082491F">
              <w:rPr>
                <w:rFonts w:ascii="Verdana" w:hAnsi="Verdana"/>
                <w:sz w:val="24"/>
                <w:szCs w:val="24"/>
              </w:rPr>
              <w:t xml:space="preserve">9 </w:t>
            </w:r>
            <w:r>
              <w:rPr>
                <w:rFonts w:ascii="Verdana" w:hAnsi="Verdana"/>
                <w:sz w:val="24"/>
                <w:szCs w:val="24"/>
              </w:rPr>
              <w:t>applications were approved by those voting members present</w:t>
            </w:r>
            <w:r w:rsidR="00D20C4D">
              <w:rPr>
                <w:rFonts w:ascii="Verdana" w:hAnsi="Verdana"/>
                <w:sz w:val="24"/>
                <w:szCs w:val="24"/>
              </w:rPr>
              <w:t xml:space="preserve"> (except </w:t>
            </w:r>
            <w:proofErr w:type="spellStart"/>
            <w:r w:rsidR="00D20C4D">
              <w:rPr>
                <w:rFonts w:ascii="Verdana" w:hAnsi="Verdana"/>
                <w:sz w:val="24"/>
                <w:szCs w:val="24"/>
              </w:rPr>
              <w:t>JMc</w:t>
            </w:r>
            <w:proofErr w:type="spellEnd"/>
            <w:r w:rsidR="00D20C4D">
              <w:rPr>
                <w:rFonts w:ascii="Verdana" w:hAnsi="Verdana"/>
                <w:sz w:val="24"/>
                <w:szCs w:val="24"/>
              </w:rPr>
              <w:t>)</w:t>
            </w:r>
            <w:r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14:paraId="5A851791" w14:textId="77777777" w:rsidR="0029116C" w:rsidRDefault="0029116C" w:rsidP="00D169F4">
            <w:pPr>
              <w:rPr>
                <w:rFonts w:ascii="Verdana" w:hAnsi="Verdana"/>
                <w:sz w:val="24"/>
                <w:szCs w:val="24"/>
              </w:rPr>
            </w:pPr>
          </w:p>
          <w:p w14:paraId="7E4197A7" w14:textId="6910A921" w:rsidR="00D169F4" w:rsidRDefault="0082491F" w:rsidP="00D169F4">
            <w:pPr>
              <w:rPr>
                <w:rFonts w:ascii="Verdana" w:eastAsia="Aptos" w:hAnsi="Verdana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 late application had been received from </w:t>
            </w:r>
            <w:r w:rsidRPr="001F29B9">
              <w:rPr>
                <w:rFonts w:ascii="Verdana" w:eastAsia="Aptos" w:hAnsi="Verdana" w:cs="Times New Roman"/>
                <w:b/>
                <w:bCs/>
              </w:rPr>
              <w:t>Haddington Athletic Community Football Club £2580</w:t>
            </w:r>
            <w:r w:rsidR="001F29B9">
              <w:rPr>
                <w:rFonts w:ascii="Verdana" w:eastAsia="Aptos" w:hAnsi="Verdana" w:cs="Times New Roman"/>
                <w:b/>
                <w:bCs/>
              </w:rPr>
              <w:t xml:space="preserve"> for kitchen installation costs. </w:t>
            </w:r>
            <w:r w:rsidR="001F29B9" w:rsidRPr="00D20C4D">
              <w:rPr>
                <w:rFonts w:ascii="Verdana" w:eastAsia="Aptos" w:hAnsi="Verdana" w:cs="Times New Roman"/>
                <w:sz w:val="24"/>
                <w:szCs w:val="24"/>
              </w:rPr>
              <w:t xml:space="preserve">Whilst a decision could not be </w:t>
            </w:r>
            <w:r w:rsidR="00D20C4D">
              <w:rPr>
                <w:rFonts w:ascii="Verdana" w:eastAsia="Aptos" w:hAnsi="Verdana" w:cs="Times New Roman"/>
                <w:sz w:val="24"/>
                <w:szCs w:val="24"/>
              </w:rPr>
              <w:t xml:space="preserve">made </w:t>
            </w:r>
            <w:r w:rsidR="001F29B9" w:rsidRPr="00D20C4D">
              <w:rPr>
                <w:rFonts w:ascii="Verdana" w:eastAsia="Aptos" w:hAnsi="Verdana" w:cs="Times New Roman"/>
                <w:sz w:val="24"/>
                <w:szCs w:val="24"/>
              </w:rPr>
              <w:t xml:space="preserve">at the meeting, there was support from those present to fund. </w:t>
            </w:r>
            <w:r w:rsidR="00D20C4D" w:rsidRPr="00D20C4D">
              <w:rPr>
                <w:rFonts w:ascii="Verdana" w:eastAsia="Aptos" w:hAnsi="Verdana" w:cs="Times New Roman"/>
                <w:sz w:val="24"/>
                <w:szCs w:val="24"/>
              </w:rPr>
              <w:t xml:space="preserve">In accordance with the standing orders </w:t>
            </w:r>
            <w:r w:rsidR="001F29B9" w:rsidRPr="00D20C4D">
              <w:rPr>
                <w:rFonts w:ascii="Verdana" w:eastAsia="Aptos" w:hAnsi="Verdana" w:cs="Times New Roman"/>
                <w:sz w:val="24"/>
                <w:szCs w:val="24"/>
              </w:rPr>
              <w:t>CM agreed to us</w:t>
            </w:r>
            <w:r w:rsidR="00D20C4D" w:rsidRPr="00D20C4D">
              <w:rPr>
                <w:rFonts w:ascii="Verdana" w:eastAsia="Aptos" w:hAnsi="Verdana" w:cs="Times New Roman"/>
                <w:sz w:val="24"/>
                <w:szCs w:val="24"/>
              </w:rPr>
              <w:t>e</w:t>
            </w:r>
            <w:r w:rsidR="001F29B9" w:rsidRPr="00D20C4D">
              <w:rPr>
                <w:rFonts w:ascii="Verdana" w:eastAsia="Aptos" w:hAnsi="Verdana" w:cs="Times New Roman"/>
                <w:sz w:val="24"/>
                <w:szCs w:val="24"/>
              </w:rPr>
              <w:t xml:space="preserve"> his delegated powers </w:t>
            </w:r>
            <w:r w:rsidR="00D20C4D" w:rsidRPr="00D20C4D">
              <w:rPr>
                <w:rFonts w:ascii="Verdana" w:eastAsia="Aptos" w:hAnsi="Verdana" w:cs="Times New Roman"/>
                <w:sz w:val="24"/>
                <w:szCs w:val="24"/>
              </w:rPr>
              <w:t xml:space="preserve">to approve the funding of the application </w:t>
            </w:r>
            <w:r w:rsidR="001F29B9" w:rsidRPr="00D20C4D">
              <w:rPr>
                <w:rFonts w:ascii="Verdana" w:eastAsia="Aptos" w:hAnsi="Verdana" w:cs="Times New Roman"/>
                <w:sz w:val="24"/>
                <w:szCs w:val="24"/>
              </w:rPr>
              <w:t xml:space="preserve">at a </w:t>
            </w:r>
            <w:r w:rsidR="00D20C4D" w:rsidRPr="00D20C4D">
              <w:rPr>
                <w:rFonts w:ascii="Verdana" w:eastAsia="Aptos" w:hAnsi="Verdana" w:cs="Times New Roman"/>
                <w:sz w:val="24"/>
                <w:szCs w:val="24"/>
              </w:rPr>
              <w:t xml:space="preserve">date </w:t>
            </w:r>
            <w:r w:rsidR="00D20C4D">
              <w:rPr>
                <w:rFonts w:ascii="Verdana" w:eastAsia="Aptos" w:hAnsi="Verdana" w:cs="Times New Roman"/>
                <w:sz w:val="24"/>
                <w:szCs w:val="24"/>
              </w:rPr>
              <w:t xml:space="preserve">following </w:t>
            </w:r>
            <w:r w:rsidR="00D20C4D" w:rsidRPr="00D20C4D">
              <w:rPr>
                <w:rFonts w:ascii="Verdana" w:eastAsia="Aptos" w:hAnsi="Verdana" w:cs="Times New Roman"/>
                <w:sz w:val="24"/>
                <w:szCs w:val="24"/>
              </w:rPr>
              <w:t xml:space="preserve">the meeting. </w:t>
            </w:r>
          </w:p>
          <w:p w14:paraId="1CD5BB77" w14:textId="77777777" w:rsidR="00EB171F" w:rsidRDefault="00EB171F" w:rsidP="00D169F4">
            <w:pPr>
              <w:rPr>
                <w:rFonts w:ascii="Verdana" w:eastAsia="Aptos" w:hAnsi="Verdana" w:cs="Times New Roman"/>
                <w:sz w:val="24"/>
                <w:szCs w:val="24"/>
              </w:rPr>
            </w:pPr>
          </w:p>
          <w:p w14:paraId="73D20F74" w14:textId="5D124AFA" w:rsidR="00EB171F" w:rsidRPr="00D20C4D" w:rsidRDefault="00EB171F" w:rsidP="00D169F4">
            <w:pPr>
              <w:rPr>
                <w:rFonts w:ascii="Verdana" w:eastAsia="Aptos" w:hAnsi="Verdana" w:cs="Times New Roman"/>
                <w:sz w:val="24"/>
                <w:szCs w:val="24"/>
              </w:rPr>
            </w:pPr>
            <w:r w:rsidRPr="00EB171F">
              <w:rPr>
                <w:rFonts w:ascii="Verdana" w:eastAsia="Aptos" w:hAnsi="Verdana" w:cs="Times New Roman"/>
                <w:b/>
                <w:bCs/>
                <w:sz w:val="24"/>
                <w:szCs w:val="24"/>
              </w:rPr>
              <w:t>Other sources of funding to share with community groups:</w:t>
            </w:r>
            <w:r>
              <w:rPr>
                <w:rFonts w:ascii="Verdana" w:eastAsia="Aptos" w:hAnsi="Verdana" w:cs="Times New Roman"/>
                <w:sz w:val="24"/>
                <w:szCs w:val="24"/>
              </w:rPr>
              <w:t xml:space="preserve">  </w:t>
            </w:r>
            <w:r w:rsidRPr="00EB171F">
              <w:rPr>
                <w:rFonts w:ascii="Verdana" w:eastAsia="Aptos" w:hAnsi="Verdana" w:cs="Times New Roman"/>
                <w:b/>
                <w:bCs/>
                <w:sz w:val="24"/>
                <w:szCs w:val="24"/>
              </w:rPr>
              <w:t xml:space="preserve">NHS </w:t>
            </w:r>
            <w:r>
              <w:rPr>
                <w:rFonts w:ascii="Verdana" w:eastAsia="Aptos" w:hAnsi="Verdana" w:cs="Times New Roman"/>
                <w:b/>
                <w:bCs/>
                <w:sz w:val="24"/>
                <w:szCs w:val="24"/>
              </w:rPr>
              <w:t xml:space="preserve">Scotland </w:t>
            </w:r>
            <w:r w:rsidRPr="00EB171F">
              <w:rPr>
                <w:rFonts w:ascii="Verdana" w:eastAsia="Aptos" w:hAnsi="Verdana" w:cs="Times New Roman"/>
                <w:b/>
                <w:bCs/>
                <w:sz w:val="24"/>
                <w:szCs w:val="24"/>
              </w:rPr>
              <w:t xml:space="preserve">Community </w:t>
            </w:r>
            <w:r>
              <w:rPr>
                <w:rFonts w:ascii="Verdana" w:eastAsia="Aptos" w:hAnsi="Verdana" w:cs="Times New Roman"/>
                <w:b/>
                <w:bCs/>
                <w:sz w:val="24"/>
                <w:szCs w:val="24"/>
              </w:rPr>
              <w:t xml:space="preserve">Benefit </w:t>
            </w:r>
            <w:r w:rsidRPr="00EB171F">
              <w:rPr>
                <w:rFonts w:ascii="Verdana" w:eastAsia="Aptos" w:hAnsi="Verdana" w:cs="Times New Roman"/>
                <w:b/>
                <w:bCs/>
                <w:sz w:val="24"/>
                <w:szCs w:val="24"/>
              </w:rPr>
              <w:t>Gateway</w:t>
            </w:r>
            <w:r>
              <w:rPr>
                <w:rFonts w:ascii="Verdana" w:eastAsia="Aptos" w:hAnsi="Verdana" w:cs="Times New Roman"/>
                <w:sz w:val="24"/>
                <w:szCs w:val="24"/>
              </w:rPr>
              <w:t>, simple form to complete. HB gave 3 examples of funding applied for and received by Lammermuir Larder.</w:t>
            </w:r>
          </w:p>
          <w:p w14:paraId="53A93C16" w14:textId="6D5372E3" w:rsidR="001F29B9" w:rsidRDefault="00EB171F" w:rsidP="00D169F4">
            <w:pPr>
              <w:rPr>
                <w:rFonts w:ascii="Verdana" w:eastAsia="Aptos" w:hAnsi="Verdana" w:cs="Times New Roman"/>
              </w:rPr>
            </w:pPr>
            <w:hyperlink r:id="rId7" w:history="1">
              <w:r w:rsidRPr="00633EC8">
                <w:rPr>
                  <w:rStyle w:val="Hyperlink"/>
                  <w:rFonts w:ascii="Verdana" w:eastAsia="Aptos" w:hAnsi="Verdana" w:cs="Times New Roman"/>
                </w:rPr>
                <w:t>https://nhsnss.service-now.com/community_benefit</w:t>
              </w:r>
            </w:hyperlink>
          </w:p>
          <w:p w14:paraId="6616C938" w14:textId="77777777" w:rsidR="00EB171F" w:rsidRDefault="00EB171F" w:rsidP="00D169F4">
            <w:pPr>
              <w:rPr>
                <w:rFonts w:ascii="Verdana" w:eastAsia="Aptos" w:hAnsi="Verdana" w:cs="Times New Roman"/>
              </w:rPr>
            </w:pPr>
          </w:p>
          <w:p w14:paraId="3BC881B7" w14:textId="3F112CCE" w:rsidR="001F29B9" w:rsidRPr="001F29B9" w:rsidRDefault="001F29B9" w:rsidP="00D16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F984AB5" w14:textId="03B914A0" w:rsidR="004458E9" w:rsidRDefault="00C8399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14:paraId="16251589" w14:textId="77777777" w:rsidR="00D60263" w:rsidRPr="00BB3A5D" w:rsidRDefault="00D60263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4E7F44" w14:paraId="168C460F" w14:textId="77777777" w:rsidTr="00D20C4D">
        <w:trPr>
          <w:trHeight w:val="1324"/>
        </w:trPr>
        <w:tc>
          <w:tcPr>
            <w:tcW w:w="600" w:type="dxa"/>
          </w:tcPr>
          <w:p w14:paraId="569CD051" w14:textId="4EAB0C3F" w:rsidR="004E7F44" w:rsidRPr="0074167D" w:rsidRDefault="00C83999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751" w:type="dxa"/>
          </w:tcPr>
          <w:p w14:paraId="41E3A2AE" w14:textId="49D71CBD" w:rsidR="001B0A02" w:rsidRDefault="00EE3A58" w:rsidP="00EE3A58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E3A58">
              <w:rPr>
                <w:rFonts w:ascii="Verdana" w:hAnsi="Verdana"/>
                <w:b/>
                <w:bCs/>
                <w:sz w:val="24"/>
                <w:szCs w:val="24"/>
              </w:rPr>
              <w:t xml:space="preserve">Area Plan </w:t>
            </w:r>
          </w:p>
          <w:p w14:paraId="58F0847F" w14:textId="73B1B1DD" w:rsidR="00EE3A58" w:rsidRPr="00EE3A58" w:rsidRDefault="00D20C4D" w:rsidP="00AA0215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20C4D">
              <w:rPr>
                <w:rFonts w:ascii="Verdana" w:hAnsi="Verdana"/>
                <w:sz w:val="24"/>
                <w:szCs w:val="24"/>
              </w:rPr>
              <w:t>A draft copy of the area plan will be circulated before the next AP meeting.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E17EA82" w14:textId="6535723B" w:rsidR="004E7F44" w:rsidRPr="00BB3A5D" w:rsidRDefault="00B636A9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CM/DG</w:t>
            </w:r>
            <w:r w:rsidR="00D20C4D">
              <w:rPr>
                <w:rFonts w:ascii="Verdana" w:hAnsi="Verdana"/>
                <w:sz w:val="24"/>
                <w:szCs w:val="24"/>
              </w:rPr>
              <w:t>/ SB</w:t>
            </w:r>
          </w:p>
        </w:tc>
      </w:tr>
      <w:tr w:rsidR="00A2259A" w:rsidRPr="00FD5B96" w14:paraId="493CF09A" w14:textId="77777777" w:rsidTr="00230A66">
        <w:trPr>
          <w:trHeight w:val="2267"/>
        </w:trPr>
        <w:tc>
          <w:tcPr>
            <w:tcW w:w="600" w:type="dxa"/>
            <w:tcBorders>
              <w:top w:val="single" w:sz="4" w:space="0" w:color="auto"/>
            </w:tcBorders>
          </w:tcPr>
          <w:p w14:paraId="299AF4AF" w14:textId="77777777" w:rsidR="00A2259A" w:rsidRPr="00FD5B96" w:rsidRDefault="00A2259A" w:rsidP="00C8586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14:paraId="1F869476" w14:textId="4A6421B5" w:rsidR="00AA0215" w:rsidRDefault="00EE3A58" w:rsidP="00D00FF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ascii="Verdana" w:hAnsi="Verdana"/>
                <w:sz w:val="24"/>
                <w:szCs w:val="24"/>
              </w:rPr>
            </w:pPr>
            <w:r w:rsidRPr="00D20C4D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Children &amp; Youth Network</w:t>
            </w:r>
            <w:r w:rsidRPr="00D20C4D">
              <w:rPr>
                <w:rFonts w:ascii="Verdana" w:hAnsi="Verdana"/>
                <w:b/>
                <w:bCs/>
                <w:sz w:val="24"/>
                <w:szCs w:val="24"/>
              </w:rPr>
              <w:t xml:space="preserve"> –</w:t>
            </w:r>
            <w:r w:rsidR="00D20C4D" w:rsidRPr="00D20C4D">
              <w:rPr>
                <w:rFonts w:ascii="Verdana" w:hAnsi="Verdana"/>
                <w:sz w:val="24"/>
                <w:szCs w:val="24"/>
              </w:rPr>
              <w:t xml:space="preserve">had not </w:t>
            </w:r>
            <w:r w:rsidR="00AA0215" w:rsidRPr="00D20C4D">
              <w:rPr>
                <w:rFonts w:ascii="Verdana" w:hAnsi="Verdana"/>
                <w:sz w:val="24"/>
                <w:szCs w:val="24"/>
              </w:rPr>
              <w:t xml:space="preserve">met </w:t>
            </w:r>
            <w:r w:rsidR="00D20C4D" w:rsidRPr="00D20C4D">
              <w:rPr>
                <w:rFonts w:ascii="Verdana" w:hAnsi="Verdana"/>
                <w:sz w:val="24"/>
                <w:szCs w:val="24"/>
              </w:rPr>
              <w:t>since the last area partnership meeting. DG to progress</w:t>
            </w:r>
            <w:r w:rsidR="00D20C4D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14:paraId="35BE26AE" w14:textId="77777777" w:rsidR="00D20C4D" w:rsidRPr="00D20C4D" w:rsidRDefault="00D20C4D" w:rsidP="00D00FF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4F46CC5B" w14:textId="572B38FE" w:rsidR="0027229A" w:rsidRDefault="00EE3A58" w:rsidP="00AA0215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 w:rsidRPr="00AA0215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Health &amp; Wellbeing Network</w:t>
            </w:r>
            <w:r w:rsidRPr="00AA0215">
              <w:rPr>
                <w:rFonts w:ascii="Verdana" w:hAnsi="Verdana"/>
                <w:b/>
                <w:bCs/>
                <w:sz w:val="24"/>
                <w:szCs w:val="24"/>
              </w:rPr>
              <w:t xml:space="preserve"> –</w:t>
            </w:r>
            <w:r w:rsidR="00AA0215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20C4D">
              <w:rPr>
                <w:rFonts w:ascii="Verdana" w:hAnsi="Verdana"/>
                <w:sz w:val="24"/>
                <w:szCs w:val="24"/>
              </w:rPr>
              <w:t xml:space="preserve">had not met since the last area partnership meeting. DG to progress. </w:t>
            </w:r>
          </w:p>
          <w:p w14:paraId="6A1AA06D" w14:textId="77777777" w:rsidR="00AA0215" w:rsidRPr="00AA0215" w:rsidRDefault="00AA0215" w:rsidP="00AA0215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14:paraId="38A99DB7" w14:textId="2C05C70E" w:rsidR="00AA0215" w:rsidRPr="00AA0215" w:rsidRDefault="00AA0215" w:rsidP="00AA0215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143B89" w14:textId="77777777" w:rsidR="00A2259A" w:rsidRPr="00FD5B96" w:rsidRDefault="00A2259A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4EFAE3F8" w14:textId="77777777" w:rsidTr="00D60263">
        <w:trPr>
          <w:trHeight w:val="999"/>
        </w:trPr>
        <w:tc>
          <w:tcPr>
            <w:tcW w:w="600" w:type="dxa"/>
          </w:tcPr>
          <w:p w14:paraId="0178E54C" w14:textId="77777777" w:rsidR="00646967" w:rsidRPr="0074167D" w:rsidRDefault="00646967" w:rsidP="00C85868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</w:tcPr>
          <w:p w14:paraId="2DC40FB0" w14:textId="37585ECB" w:rsidR="0083285D" w:rsidRPr="0074167D" w:rsidRDefault="00646967" w:rsidP="0083285D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Any other business: please notify the Chair prior to the </w:t>
            </w:r>
            <w:r w:rsidR="0029216F"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meeting</w:t>
            </w:r>
            <w:r w:rsidR="0029216F" w:rsidRPr="0074167D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  <w:p w14:paraId="306D17D9" w14:textId="582245E2" w:rsidR="00D20C4D" w:rsidRDefault="00D20C4D" w:rsidP="00AA0215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SB asking if there were any portable </w:t>
            </w:r>
            <w:r w:rsidR="00A20B40">
              <w:rPr>
                <w:rFonts w:ascii="Verdana" w:hAnsi="Verdana"/>
              </w:rPr>
              <w:t>defibrillators</w:t>
            </w:r>
            <w:r>
              <w:rPr>
                <w:rFonts w:ascii="Verdana" w:hAnsi="Verdana"/>
              </w:rPr>
              <w:t xml:space="preserve"> for an event. HB offered one from HACF club. </w:t>
            </w:r>
          </w:p>
          <w:p w14:paraId="239DAA98" w14:textId="2222497C" w:rsidR="00D20C4D" w:rsidRDefault="00A20B40" w:rsidP="00AA0215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East Lothian Community Resilience workshop being held 9.30am – 1pm on Saturday 1 March at Haddington Corn Exchange open to Community Councils, local groups and organisations. </w:t>
            </w:r>
          </w:p>
          <w:p w14:paraId="64692004" w14:textId="24CE4B85" w:rsidR="00A20B40" w:rsidRDefault="00A20B40" w:rsidP="00A20B40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Garvald</w:t>
            </w:r>
            <w:proofErr w:type="spellEnd"/>
            <w:r>
              <w:rPr>
                <w:rFonts w:ascii="Verdana" w:hAnsi="Verdana"/>
              </w:rPr>
              <w:t xml:space="preserve"> and </w:t>
            </w:r>
            <w:proofErr w:type="spellStart"/>
            <w:r>
              <w:rPr>
                <w:rFonts w:ascii="Verdana" w:hAnsi="Verdana"/>
              </w:rPr>
              <w:t>Moreham</w:t>
            </w:r>
            <w:proofErr w:type="spellEnd"/>
            <w:r>
              <w:rPr>
                <w:rFonts w:ascii="Verdana" w:hAnsi="Verdana"/>
              </w:rPr>
              <w:t xml:space="preserve"> Community Council addressed fuel poverty by conducting a survey and offer to 199 households. The results </w:t>
            </w:r>
            <w:proofErr w:type="gramStart"/>
            <w:r>
              <w:rPr>
                <w:rFonts w:ascii="Verdana" w:hAnsi="Verdana"/>
              </w:rPr>
              <w:t>were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Pr="00A20B40">
              <w:rPr>
                <w:rFonts w:ascii="Verdana" w:hAnsi="Verdana"/>
              </w:rPr>
              <w:t>103 households claimed the £100</w:t>
            </w:r>
            <w:r>
              <w:rPr>
                <w:rFonts w:ascii="Verdana" w:hAnsi="Verdana"/>
              </w:rPr>
              <w:t xml:space="preserve">, </w:t>
            </w:r>
            <w:r w:rsidRPr="00A20B40">
              <w:rPr>
                <w:rFonts w:ascii="Verdana" w:hAnsi="Verdana"/>
              </w:rPr>
              <w:t>11 households claimed the extra support payments</w:t>
            </w:r>
            <w:r>
              <w:rPr>
                <w:rFonts w:ascii="Verdana" w:hAnsi="Verdana"/>
              </w:rPr>
              <w:t xml:space="preserve">, </w:t>
            </w:r>
            <w:r w:rsidRPr="00A20B40">
              <w:rPr>
                <w:rFonts w:ascii="Verdana" w:hAnsi="Verdana"/>
              </w:rPr>
              <w:t xml:space="preserve">5 households have submitted claims for the installations support. This covers three Air Source Heat Pumps, one PV battery storage and one for secondary glazing.  </w:t>
            </w:r>
            <w:hyperlink r:id="rId8" w:history="1">
              <w:r w:rsidRPr="00633EC8">
                <w:rPr>
                  <w:rStyle w:val="Hyperlink"/>
                  <w:rFonts w:ascii="Verdana" w:hAnsi="Verdana"/>
                </w:rPr>
                <w:t>https://www.garvald.org.uk/</w:t>
              </w:r>
            </w:hyperlink>
          </w:p>
          <w:p w14:paraId="76183FE2" w14:textId="2ED9DB08" w:rsidR="00A20B40" w:rsidRPr="00A20B40" w:rsidRDefault="00A20B40" w:rsidP="00A20B40">
            <w:pPr>
              <w:pStyle w:val="NormalWeb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VCEL has a </w:t>
            </w:r>
            <w:proofErr w:type="gramStart"/>
            <w:r>
              <w:rPr>
                <w:rFonts w:ascii="Verdana" w:hAnsi="Verdana"/>
              </w:rPr>
              <w:t>one off</w:t>
            </w:r>
            <w:proofErr w:type="gramEnd"/>
            <w:r>
              <w:rPr>
                <w:rFonts w:ascii="Verdana" w:hAnsi="Verdana"/>
              </w:rPr>
              <w:t xml:space="preserve"> large number of wooden pallets if any group is interested. </w:t>
            </w:r>
          </w:p>
          <w:p w14:paraId="16015593" w14:textId="694B39CF" w:rsidR="007546E3" w:rsidRPr="00A20B40" w:rsidRDefault="007546E3" w:rsidP="00A20B40">
            <w:pPr>
              <w:pStyle w:val="NormalWeb"/>
              <w:ind w:left="360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4C3CAE63" w14:textId="77777777" w:rsidR="00646967" w:rsidRPr="00BB3A5D" w:rsidRDefault="00646967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E7FE5" w14:paraId="2C92483A" w14:textId="77777777" w:rsidTr="00D60263">
        <w:tc>
          <w:tcPr>
            <w:tcW w:w="600" w:type="dxa"/>
          </w:tcPr>
          <w:p w14:paraId="5C1DF0A0" w14:textId="77777777" w:rsidR="00646967" w:rsidRPr="0074167D" w:rsidRDefault="00646967" w:rsidP="00C85868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ind w:left="-58" w:right="-17" w:firstLine="17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751" w:type="dxa"/>
          </w:tcPr>
          <w:p w14:paraId="7489769F" w14:textId="7690E239" w:rsidR="00646967" w:rsidRPr="0074167D" w:rsidRDefault="00646967" w:rsidP="00646967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142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Date of the next meeting</w:t>
            </w:r>
            <w:r w:rsidR="00C85868" w:rsidRPr="0074167D">
              <w:rPr>
                <w:rFonts w:ascii="Verdana" w:hAnsi="Verdana"/>
                <w:b/>
                <w:bCs/>
                <w:sz w:val="24"/>
                <w:szCs w:val="24"/>
              </w:rPr>
              <w:t xml:space="preserve"> – all meetings will start at 7.00pm</w:t>
            </w:r>
          </w:p>
          <w:p w14:paraId="7637D3BB" w14:textId="77777777" w:rsidR="00C85868" w:rsidRPr="0074167D" w:rsidRDefault="00C85868" w:rsidP="0083285D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tbl>
            <w:tblPr>
              <w:tblW w:w="6006" w:type="dxa"/>
              <w:tblInd w:w="2767" w:type="dxa"/>
              <w:tblLayout w:type="fixed"/>
              <w:tblLook w:val="04A0" w:firstRow="1" w:lastRow="0" w:firstColumn="1" w:lastColumn="0" w:noHBand="0" w:noVBand="1"/>
            </w:tblPr>
            <w:tblGrid>
              <w:gridCol w:w="2471"/>
              <w:gridCol w:w="3535"/>
            </w:tblGrid>
            <w:tr w:rsidR="002F10BC" w:rsidRPr="0074167D" w14:paraId="64A7F659" w14:textId="3328F929" w:rsidTr="002F10BC">
              <w:trPr>
                <w:trHeight w:val="290"/>
              </w:trPr>
              <w:tc>
                <w:tcPr>
                  <w:tcW w:w="2471" w:type="dxa"/>
                  <w:shd w:val="clear" w:color="auto" w:fill="auto"/>
                  <w:noWrap/>
                  <w:vAlign w:val="bottom"/>
                  <w:hideMark/>
                </w:tcPr>
                <w:p w14:paraId="111B7018" w14:textId="65A89CB0" w:rsidR="002F10BC" w:rsidRPr="0074167D" w:rsidRDefault="00D20C4D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  <w:t>24.04.25</w:t>
                  </w:r>
                </w:p>
              </w:tc>
              <w:tc>
                <w:tcPr>
                  <w:tcW w:w="3535" w:type="dxa"/>
                </w:tcPr>
                <w:p w14:paraId="45EB7349" w14:textId="77777777" w:rsidR="002F10BC" w:rsidRPr="0074167D" w:rsidRDefault="002F10BC" w:rsidP="004417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3A51A4C" w14:textId="444BEDE2" w:rsidR="00C85868" w:rsidRPr="0074167D" w:rsidRDefault="00C85868" w:rsidP="00646967">
            <w:pPr>
              <w:pStyle w:val="ListParagraph"/>
              <w:ind w:left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EE85DC" w14:textId="77777777" w:rsidR="00646967" w:rsidRPr="00BB3A5D" w:rsidRDefault="00646967" w:rsidP="00C8586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30264D8" w14:textId="6DE39E10" w:rsidR="00C85868" w:rsidRDefault="00C85868">
      <w:pPr>
        <w:rPr>
          <w:b/>
          <w:bCs/>
        </w:rPr>
      </w:pPr>
    </w:p>
    <w:p w14:paraId="57C38C08" w14:textId="0448394E" w:rsidR="004417FA" w:rsidRDefault="00C85868" w:rsidP="002F10BC">
      <w:pPr>
        <w:spacing w:after="0" w:line="240" w:lineRule="auto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Contact</w:t>
      </w:r>
      <w:r w:rsidRPr="00204794">
        <w:rPr>
          <w:rFonts w:ascii="Verdana" w:hAnsi="Verdana"/>
          <w:sz w:val="24"/>
          <w:szCs w:val="24"/>
        </w:rPr>
        <w:t xml:space="preserve">: </w:t>
      </w:r>
      <w:hyperlink r:id="rId9" w:history="1">
        <w:r w:rsidR="00AB4836" w:rsidRPr="00F7455C">
          <w:rPr>
            <w:rStyle w:val="Hyperlink"/>
            <w:rFonts w:ascii="Verdana" w:hAnsi="Verdana"/>
            <w:sz w:val="24"/>
            <w:szCs w:val="24"/>
          </w:rPr>
          <w:t>handl-ap@eastlothian.gov.uk</w:t>
        </w:r>
      </w:hyperlink>
      <w:r w:rsidRPr="00204794">
        <w:rPr>
          <w:rFonts w:ascii="Verdana" w:hAnsi="Verdana"/>
          <w:sz w:val="24"/>
          <w:szCs w:val="24"/>
        </w:rPr>
        <w:t xml:space="preserve"> </w:t>
      </w:r>
    </w:p>
    <w:p w14:paraId="5033C5B8" w14:textId="77777777" w:rsidR="00C85868" w:rsidRPr="004458E9" w:rsidRDefault="00C85868">
      <w:pPr>
        <w:rPr>
          <w:b/>
          <w:bCs/>
        </w:rPr>
      </w:pPr>
    </w:p>
    <w:sectPr w:rsidR="00C85868" w:rsidRPr="004458E9" w:rsidSect="00D60263">
      <w:type w:val="continuous"/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E7F"/>
    <w:multiLevelType w:val="hybridMultilevel"/>
    <w:tmpl w:val="6E40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C94"/>
    <w:multiLevelType w:val="hybridMultilevel"/>
    <w:tmpl w:val="E382A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950BD"/>
    <w:multiLevelType w:val="hybridMultilevel"/>
    <w:tmpl w:val="B5C4AC88"/>
    <w:lvl w:ilvl="0" w:tplc="7E027B3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745F"/>
    <w:multiLevelType w:val="hybridMultilevel"/>
    <w:tmpl w:val="DCCE68F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53175"/>
    <w:multiLevelType w:val="hybridMultilevel"/>
    <w:tmpl w:val="9B9A1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393F"/>
    <w:multiLevelType w:val="hybridMultilevel"/>
    <w:tmpl w:val="CF20A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11D7"/>
    <w:multiLevelType w:val="hybridMultilevel"/>
    <w:tmpl w:val="2BEC53B2"/>
    <w:lvl w:ilvl="0" w:tplc="FD0EC6C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63A02"/>
    <w:multiLevelType w:val="hybridMultilevel"/>
    <w:tmpl w:val="4F96A5CE"/>
    <w:lvl w:ilvl="0" w:tplc="37B0E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2C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5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EF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A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E8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4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4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6E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EF0CD3"/>
    <w:multiLevelType w:val="multilevel"/>
    <w:tmpl w:val="6444235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9" w15:restartNumberingAfterBreak="0">
    <w:nsid w:val="58F744FA"/>
    <w:multiLevelType w:val="hybridMultilevel"/>
    <w:tmpl w:val="EA382666"/>
    <w:lvl w:ilvl="0" w:tplc="7950981E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854CB"/>
    <w:multiLevelType w:val="hybridMultilevel"/>
    <w:tmpl w:val="56E87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32C56"/>
    <w:multiLevelType w:val="hybridMultilevel"/>
    <w:tmpl w:val="3154C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3A2608"/>
    <w:multiLevelType w:val="hybridMultilevel"/>
    <w:tmpl w:val="34F4C610"/>
    <w:lvl w:ilvl="0" w:tplc="E85219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65AC0"/>
    <w:multiLevelType w:val="hybridMultilevel"/>
    <w:tmpl w:val="761EDC24"/>
    <w:lvl w:ilvl="0" w:tplc="79204D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3628">
    <w:abstractNumId w:val="8"/>
  </w:num>
  <w:num w:numId="2" w16cid:durableId="1835030754">
    <w:abstractNumId w:val="3"/>
  </w:num>
  <w:num w:numId="3" w16cid:durableId="1168639814">
    <w:abstractNumId w:val="5"/>
  </w:num>
  <w:num w:numId="4" w16cid:durableId="1068768986">
    <w:abstractNumId w:val="6"/>
  </w:num>
  <w:num w:numId="5" w16cid:durableId="747776362">
    <w:abstractNumId w:val="2"/>
  </w:num>
  <w:num w:numId="6" w16cid:durableId="1151408492">
    <w:abstractNumId w:val="13"/>
  </w:num>
  <w:num w:numId="7" w16cid:durableId="471336832">
    <w:abstractNumId w:val="11"/>
  </w:num>
  <w:num w:numId="8" w16cid:durableId="1575117316">
    <w:abstractNumId w:val="1"/>
  </w:num>
  <w:num w:numId="9" w16cid:durableId="758523890">
    <w:abstractNumId w:val="10"/>
  </w:num>
  <w:num w:numId="10" w16cid:durableId="1687709862">
    <w:abstractNumId w:val="9"/>
  </w:num>
  <w:num w:numId="11" w16cid:durableId="910894651">
    <w:abstractNumId w:val="7"/>
  </w:num>
  <w:num w:numId="12" w16cid:durableId="1355810317">
    <w:abstractNumId w:val="4"/>
  </w:num>
  <w:num w:numId="13" w16cid:durableId="1856727313">
    <w:abstractNumId w:val="0"/>
  </w:num>
  <w:num w:numId="14" w16cid:durableId="20164988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E9"/>
    <w:rsid w:val="000100E4"/>
    <w:rsid w:val="0001417C"/>
    <w:rsid w:val="00047061"/>
    <w:rsid w:val="00047689"/>
    <w:rsid w:val="00047BBB"/>
    <w:rsid w:val="000A471C"/>
    <w:rsid w:val="000B42CB"/>
    <w:rsid w:val="000D0D52"/>
    <w:rsid w:val="000F46ED"/>
    <w:rsid w:val="0012575B"/>
    <w:rsid w:val="00132623"/>
    <w:rsid w:val="00133CF4"/>
    <w:rsid w:val="00175058"/>
    <w:rsid w:val="0018443A"/>
    <w:rsid w:val="00191F30"/>
    <w:rsid w:val="001B0A02"/>
    <w:rsid w:val="001B60B9"/>
    <w:rsid w:val="001B6569"/>
    <w:rsid w:val="001E791C"/>
    <w:rsid w:val="001E7AEA"/>
    <w:rsid w:val="001F29B9"/>
    <w:rsid w:val="001F5B00"/>
    <w:rsid w:val="002209AD"/>
    <w:rsid w:val="00230A66"/>
    <w:rsid w:val="00231A18"/>
    <w:rsid w:val="0027229A"/>
    <w:rsid w:val="0029116C"/>
    <w:rsid w:val="0029160B"/>
    <w:rsid w:val="0029216F"/>
    <w:rsid w:val="002C5BB3"/>
    <w:rsid w:val="002F10BC"/>
    <w:rsid w:val="00304FD0"/>
    <w:rsid w:val="00334540"/>
    <w:rsid w:val="00344E80"/>
    <w:rsid w:val="00350F39"/>
    <w:rsid w:val="003911EB"/>
    <w:rsid w:val="003C1456"/>
    <w:rsid w:val="003E33B2"/>
    <w:rsid w:val="00402E2A"/>
    <w:rsid w:val="00403799"/>
    <w:rsid w:val="004246AB"/>
    <w:rsid w:val="004417FA"/>
    <w:rsid w:val="004436C6"/>
    <w:rsid w:val="004458E9"/>
    <w:rsid w:val="004B3C96"/>
    <w:rsid w:val="004D01F4"/>
    <w:rsid w:val="004E7F44"/>
    <w:rsid w:val="004F1CA0"/>
    <w:rsid w:val="004F2954"/>
    <w:rsid w:val="004F488F"/>
    <w:rsid w:val="004F7F7A"/>
    <w:rsid w:val="00517F1E"/>
    <w:rsid w:val="00533F31"/>
    <w:rsid w:val="0059500D"/>
    <w:rsid w:val="005D0E6B"/>
    <w:rsid w:val="005E7FE5"/>
    <w:rsid w:val="005F4AAC"/>
    <w:rsid w:val="00607DD9"/>
    <w:rsid w:val="0061166B"/>
    <w:rsid w:val="00612A02"/>
    <w:rsid w:val="00616138"/>
    <w:rsid w:val="006210BA"/>
    <w:rsid w:val="00625A50"/>
    <w:rsid w:val="00646967"/>
    <w:rsid w:val="00651C7F"/>
    <w:rsid w:val="00660DFD"/>
    <w:rsid w:val="00661756"/>
    <w:rsid w:val="006B49DF"/>
    <w:rsid w:val="006C02D8"/>
    <w:rsid w:val="006F30DA"/>
    <w:rsid w:val="006F76B9"/>
    <w:rsid w:val="007035F8"/>
    <w:rsid w:val="00736313"/>
    <w:rsid w:val="0074167D"/>
    <w:rsid w:val="007441C8"/>
    <w:rsid w:val="007546E3"/>
    <w:rsid w:val="00756630"/>
    <w:rsid w:val="007731C7"/>
    <w:rsid w:val="0077475A"/>
    <w:rsid w:val="00785E33"/>
    <w:rsid w:val="00786AAB"/>
    <w:rsid w:val="00796DDA"/>
    <w:rsid w:val="007A1FC8"/>
    <w:rsid w:val="007A7D20"/>
    <w:rsid w:val="007D07CC"/>
    <w:rsid w:val="007E2102"/>
    <w:rsid w:val="007E6261"/>
    <w:rsid w:val="007E6589"/>
    <w:rsid w:val="007F1949"/>
    <w:rsid w:val="007F4776"/>
    <w:rsid w:val="007F47D2"/>
    <w:rsid w:val="00821448"/>
    <w:rsid w:val="0082491F"/>
    <w:rsid w:val="0083285D"/>
    <w:rsid w:val="00834E6D"/>
    <w:rsid w:val="008350F2"/>
    <w:rsid w:val="008426ED"/>
    <w:rsid w:val="008A26AE"/>
    <w:rsid w:val="008F1CA4"/>
    <w:rsid w:val="008F7471"/>
    <w:rsid w:val="0092330C"/>
    <w:rsid w:val="00932879"/>
    <w:rsid w:val="00956F85"/>
    <w:rsid w:val="009A1C13"/>
    <w:rsid w:val="009A7300"/>
    <w:rsid w:val="009C3A0E"/>
    <w:rsid w:val="009E29D5"/>
    <w:rsid w:val="009F4731"/>
    <w:rsid w:val="009F4D4C"/>
    <w:rsid w:val="009F4E78"/>
    <w:rsid w:val="00A01965"/>
    <w:rsid w:val="00A20B40"/>
    <w:rsid w:val="00A2259A"/>
    <w:rsid w:val="00A305C6"/>
    <w:rsid w:val="00A40D2D"/>
    <w:rsid w:val="00AA0215"/>
    <w:rsid w:val="00AB1A55"/>
    <w:rsid w:val="00AB4836"/>
    <w:rsid w:val="00AB78FE"/>
    <w:rsid w:val="00AF62BB"/>
    <w:rsid w:val="00B068B3"/>
    <w:rsid w:val="00B10E9A"/>
    <w:rsid w:val="00B171E4"/>
    <w:rsid w:val="00B26C1D"/>
    <w:rsid w:val="00B636A9"/>
    <w:rsid w:val="00B6736A"/>
    <w:rsid w:val="00B94A42"/>
    <w:rsid w:val="00BB3A5D"/>
    <w:rsid w:val="00BF1F2B"/>
    <w:rsid w:val="00BF3FA5"/>
    <w:rsid w:val="00BF420F"/>
    <w:rsid w:val="00C04E18"/>
    <w:rsid w:val="00C429E3"/>
    <w:rsid w:val="00C46534"/>
    <w:rsid w:val="00C55B8A"/>
    <w:rsid w:val="00C62762"/>
    <w:rsid w:val="00C807D1"/>
    <w:rsid w:val="00C83999"/>
    <w:rsid w:val="00C85868"/>
    <w:rsid w:val="00C8647A"/>
    <w:rsid w:val="00CB5148"/>
    <w:rsid w:val="00CB7BDD"/>
    <w:rsid w:val="00D11426"/>
    <w:rsid w:val="00D132D9"/>
    <w:rsid w:val="00D169F4"/>
    <w:rsid w:val="00D20C4D"/>
    <w:rsid w:val="00D27B07"/>
    <w:rsid w:val="00D40648"/>
    <w:rsid w:val="00D60263"/>
    <w:rsid w:val="00D655F3"/>
    <w:rsid w:val="00D843A8"/>
    <w:rsid w:val="00D93AD5"/>
    <w:rsid w:val="00DA6B00"/>
    <w:rsid w:val="00DB42C1"/>
    <w:rsid w:val="00DB7D76"/>
    <w:rsid w:val="00DD5921"/>
    <w:rsid w:val="00DD6906"/>
    <w:rsid w:val="00DE58D6"/>
    <w:rsid w:val="00DF7DC1"/>
    <w:rsid w:val="00E14D3D"/>
    <w:rsid w:val="00E47648"/>
    <w:rsid w:val="00E51BB6"/>
    <w:rsid w:val="00E66BEC"/>
    <w:rsid w:val="00E66F93"/>
    <w:rsid w:val="00E7207B"/>
    <w:rsid w:val="00EA4D6A"/>
    <w:rsid w:val="00EB09D6"/>
    <w:rsid w:val="00EB171F"/>
    <w:rsid w:val="00EE3A58"/>
    <w:rsid w:val="00F16CA6"/>
    <w:rsid w:val="00F301BE"/>
    <w:rsid w:val="00F3409F"/>
    <w:rsid w:val="00F40D49"/>
    <w:rsid w:val="00FA0162"/>
    <w:rsid w:val="00FC243A"/>
    <w:rsid w:val="00FC256D"/>
    <w:rsid w:val="00FD3C40"/>
    <w:rsid w:val="00FD4225"/>
    <w:rsid w:val="00FD49B5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FB1D"/>
  <w15:chartTrackingRefBased/>
  <w15:docId w15:val="{ACF1FEE8-6985-4BF0-86A6-BFAE5E36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7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8E9"/>
    <w:pPr>
      <w:spacing w:after="0" w:line="240" w:lineRule="auto"/>
    </w:pPr>
  </w:style>
  <w:style w:type="table" w:styleId="TableGrid">
    <w:name w:val="Table Grid"/>
    <w:basedOn w:val="TableNormal"/>
    <w:uiPriority w:val="39"/>
    <w:rsid w:val="0044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868"/>
    <w:rPr>
      <w:color w:val="0563C1" w:themeColor="hyperlink"/>
      <w:u w:val="single"/>
    </w:rPr>
  </w:style>
  <w:style w:type="paragraph" w:customStyle="1" w:styleId="xp1">
    <w:name w:val="x_p1"/>
    <w:basedOn w:val="Normal"/>
    <w:rsid w:val="003C14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p2">
    <w:name w:val="x_p2"/>
    <w:basedOn w:val="Normal"/>
    <w:rsid w:val="003C14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s1">
    <w:name w:val="x_s1"/>
    <w:basedOn w:val="DefaultParagraphFont"/>
    <w:rsid w:val="003C1456"/>
  </w:style>
  <w:style w:type="character" w:customStyle="1" w:styleId="xs2">
    <w:name w:val="x_s2"/>
    <w:basedOn w:val="DefaultParagraphFont"/>
    <w:rsid w:val="003C1456"/>
  </w:style>
  <w:style w:type="character" w:styleId="UnresolvedMention">
    <w:name w:val="Unresolved Mention"/>
    <w:basedOn w:val="DefaultParagraphFont"/>
    <w:uiPriority w:val="99"/>
    <w:semiHidden/>
    <w:unhideWhenUsed/>
    <w:rsid w:val="003C145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70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AB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vald.org.uk/" TargetMode="External"/><Relationship Id="rId3" Type="http://schemas.openxmlformats.org/officeDocument/2006/relationships/styles" Target="styles.xml"/><Relationship Id="rId7" Type="http://schemas.openxmlformats.org/officeDocument/2006/relationships/hyperlink" Target="https://nhsnss.service-now.com/community_benef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dl-ap@ea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48F3-F4EA-47D2-A922-D7144A54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Lorna</dc:creator>
  <cp:keywords/>
  <dc:description/>
  <cp:lastModifiedBy>Govenlock, Diann</cp:lastModifiedBy>
  <cp:revision>5</cp:revision>
  <cp:lastPrinted>2024-09-04T08:46:00Z</cp:lastPrinted>
  <dcterms:created xsi:type="dcterms:W3CDTF">2025-02-07T12:06:00Z</dcterms:created>
  <dcterms:modified xsi:type="dcterms:W3CDTF">2025-02-07T13:50:00Z</dcterms:modified>
</cp:coreProperties>
</file>