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D9D1" w14:textId="77777777" w:rsidR="00535949" w:rsidRDefault="00535949" w:rsidP="00062616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Screening Template </w:t>
      </w:r>
    </w:p>
    <w:p w14:paraId="0235E320" w14:textId="1D7B9FE1" w:rsidR="00062616" w:rsidRPr="00062616" w:rsidRDefault="00062616" w:rsidP="00062616">
      <w:pPr>
        <w:spacing w:line="276" w:lineRule="auto"/>
        <w:rPr>
          <w:rFonts w:ascii="Arial" w:hAnsi="Arial" w:cs="Arial"/>
          <w:sz w:val="24"/>
          <w:szCs w:val="24"/>
        </w:rPr>
      </w:pPr>
      <w:r w:rsidRPr="00062616">
        <w:rPr>
          <w:rFonts w:ascii="Arial" w:hAnsi="Arial" w:cs="Arial"/>
          <w:sz w:val="24"/>
          <w:szCs w:val="24"/>
        </w:rPr>
        <w:t xml:space="preserve">Please </w:t>
      </w:r>
      <w:r w:rsidR="00B3237B">
        <w:rPr>
          <w:rFonts w:ascii="Arial" w:hAnsi="Arial" w:cs="Arial"/>
          <w:sz w:val="24"/>
          <w:szCs w:val="24"/>
        </w:rPr>
        <w:t>re</w:t>
      </w:r>
      <w:r w:rsidR="00810759">
        <w:rPr>
          <w:rFonts w:ascii="Arial" w:hAnsi="Arial" w:cs="Arial"/>
          <w:sz w:val="24"/>
          <w:szCs w:val="24"/>
        </w:rPr>
        <w:t xml:space="preserve">fer to guidance and </w:t>
      </w:r>
      <w:r w:rsidRPr="00062616">
        <w:rPr>
          <w:rFonts w:ascii="Arial" w:hAnsi="Arial" w:cs="Arial"/>
          <w:sz w:val="24"/>
          <w:szCs w:val="24"/>
        </w:rPr>
        <w:t>complete all sections.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7"/>
        <w:gridCol w:w="8594"/>
      </w:tblGrid>
      <w:tr w:rsidR="00062616" w:rsidRPr="00062616" w14:paraId="7241F39A" w14:textId="77777777" w:rsidTr="00343FD0">
        <w:tc>
          <w:tcPr>
            <w:tcW w:w="426" w:type="dxa"/>
          </w:tcPr>
          <w:p w14:paraId="6856F0A1" w14:textId="77777777" w:rsidR="00062616" w:rsidRPr="00062616" w:rsidRDefault="00062616" w:rsidP="00062616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0.</w:t>
            </w:r>
          </w:p>
        </w:tc>
        <w:tc>
          <w:tcPr>
            <w:tcW w:w="8595" w:type="dxa"/>
          </w:tcPr>
          <w:p w14:paraId="6A5A3E8F" w14:textId="47889495" w:rsidR="00062616" w:rsidRPr="00BB1546" w:rsidRDefault="00062616" w:rsidP="0006261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Insert policy/measure name.</w:t>
            </w:r>
            <w:r w:rsidR="00BB154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BB1546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>Budget 2026/27</w:t>
            </w:r>
          </w:p>
          <w:p w14:paraId="231EDE46" w14:textId="77777777" w:rsidR="00062616" w:rsidRPr="00062616" w:rsidRDefault="00062616" w:rsidP="00062616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062616" w:rsidRPr="00062616" w14:paraId="4F74BA52" w14:textId="77777777" w:rsidTr="00343FD0">
        <w:tc>
          <w:tcPr>
            <w:tcW w:w="426" w:type="dxa"/>
          </w:tcPr>
          <w:p w14:paraId="672B426B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595" w:type="dxa"/>
          </w:tcPr>
          <w:p w14:paraId="019FFD3C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Brief Summary to include the policy name and overall aims. </w:t>
            </w:r>
          </w:p>
          <w:p w14:paraId="71C28BA9" w14:textId="0768FD65" w:rsidR="00062616" w:rsidRPr="00062616" w:rsidRDefault="00BB1546" w:rsidP="0006261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setting 2026/27 – to set the budget, council tax and rent levels for the next financial year.</w:t>
            </w:r>
          </w:p>
        </w:tc>
      </w:tr>
      <w:tr w:rsidR="00062616" w:rsidRPr="00062616" w14:paraId="12B3C87C" w14:textId="77777777" w:rsidTr="00343FD0">
        <w:tc>
          <w:tcPr>
            <w:tcW w:w="426" w:type="dxa"/>
          </w:tcPr>
          <w:p w14:paraId="4C1CBEC5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40" w:line="276" w:lineRule="auto"/>
              <w:jc w:val="both"/>
              <w:outlineLvl w:val="1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8595" w:type="dxa"/>
          </w:tcPr>
          <w:p w14:paraId="05CF6363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40" w:line="276" w:lineRule="auto"/>
              <w:jc w:val="both"/>
              <w:outlineLvl w:val="1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What aspects of the policy/measure will affect children and young people Remember, the UNCRC articles </w:t>
            </w:r>
            <w:r w:rsidRPr="00062616">
              <w:rPr>
                <w:rFonts w:ascii="Arial" w:eastAsiaTheme="majorEastAsia" w:hAnsi="Arial" w:cs="Arial"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include non-citizen and undocumented children and young people. </w:t>
            </w:r>
          </w:p>
          <w:p w14:paraId="1D49B032" w14:textId="77777777" w:rsidR="00062616" w:rsidRPr="00BB1546" w:rsidRDefault="00BB1546" w:rsidP="00BB15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1546">
              <w:rPr>
                <w:rFonts w:ascii="Arial" w:hAnsi="Arial" w:cs="Arial"/>
                <w:b/>
                <w:bCs/>
                <w:sz w:val="24"/>
                <w:szCs w:val="24"/>
              </w:rPr>
              <w:t>target reduction of external residential placements of 1 per year through prevention and belonging to East Lothian project</w:t>
            </w:r>
          </w:p>
          <w:p w14:paraId="3E65AC06" w14:textId="77777777" w:rsidR="00BB1546" w:rsidRPr="00BB1546" w:rsidRDefault="00BB1546" w:rsidP="00BB15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1546">
              <w:rPr>
                <w:rFonts w:ascii="Arial" w:hAnsi="Arial" w:cs="Arial"/>
                <w:b/>
                <w:bCs/>
                <w:sz w:val="24"/>
                <w:szCs w:val="24"/>
              </w:rPr>
              <w:t>new investment in ASN holiday provision</w:t>
            </w:r>
          </w:p>
          <w:p w14:paraId="62189AC2" w14:textId="77777777" w:rsidR="00BB1546" w:rsidRPr="00BB1546" w:rsidRDefault="00BB1546" w:rsidP="00BB15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B1546">
              <w:rPr>
                <w:rFonts w:ascii="Arial" w:hAnsi="Arial" w:cs="Arial"/>
                <w:b/>
                <w:bCs/>
                <w:sz w:val="24"/>
                <w:szCs w:val="24"/>
              </w:rPr>
              <w:t>new investment in youth work in the west of the county</w:t>
            </w:r>
          </w:p>
          <w:p w14:paraId="0552742C" w14:textId="77777777" w:rsidR="00BB1546" w:rsidRPr="00BB1546" w:rsidRDefault="00BB1546" w:rsidP="00BB15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growth in budgets for education, ASN and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childrens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services to meet growing demand for services arising from demographic change</w:t>
            </w:r>
          </w:p>
          <w:p w14:paraId="00247BF3" w14:textId="6D4AE74D" w:rsidR="00BB1546" w:rsidRPr="00BB1546" w:rsidRDefault="00BB1546" w:rsidP="00BB15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increases to council tax and rent levels</w:t>
            </w:r>
          </w:p>
        </w:tc>
      </w:tr>
      <w:tr w:rsidR="00062616" w:rsidRPr="00062616" w14:paraId="27E1CECA" w14:textId="77777777" w:rsidTr="00343FD0">
        <w:tc>
          <w:tcPr>
            <w:tcW w:w="426" w:type="dxa"/>
          </w:tcPr>
          <w:p w14:paraId="161F0129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40" w:line="276" w:lineRule="auto"/>
              <w:jc w:val="both"/>
              <w:outlineLvl w:val="1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8595" w:type="dxa"/>
          </w:tcPr>
          <w:p w14:paraId="3E7C4802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before="40" w:line="276" w:lineRule="auto"/>
              <w:jc w:val="both"/>
              <w:outlineLvl w:val="1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What likely impact will the policy/measure have on children and young people? Please consider both direct and indirect impacts.</w:t>
            </w:r>
          </w:p>
          <w:p w14:paraId="40E35704" w14:textId="77777777" w:rsidR="00062616" w:rsidRPr="00062616" w:rsidRDefault="00062616" w:rsidP="00062616">
            <w:pPr>
              <w:spacing w:line="276" w:lineRule="auto"/>
              <w:ind w:left="360"/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6C8DFBC8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>‘Direct’</w:t>
            </w: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impact refers to policies/measures where children and young people are directly affected by the proposed changes, e.g., in early years, education, child protection or looked after children (children in care). </w:t>
            </w:r>
          </w:p>
          <w:p w14:paraId="1E0124DD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2CEFF9D8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>‘Indirect’</w:t>
            </w: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impact refers to policies/measures that are not directly aimed at children but will have an impact on them. Examples include welfare reforms, parental leave, housing supply, or local transport schemes.</w:t>
            </w:r>
          </w:p>
          <w:p w14:paraId="0D5098DB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6804C4AD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Impact can be positive or negative, specific or disproportionate. </w:t>
            </w:r>
          </w:p>
          <w:p w14:paraId="78BB2914" w14:textId="590DC273" w:rsidR="00062616" w:rsidRDefault="00BB1546" w:rsidP="0006261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Direct impacts are likely to be positive through protection of and investment in the available budgets for education, ASN and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childrens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services.</w:t>
            </w:r>
          </w:p>
          <w:p w14:paraId="48C7478F" w14:textId="77777777" w:rsidR="00BB1546" w:rsidRPr="00BB1546" w:rsidRDefault="00BB1546" w:rsidP="0006261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A06C1" w14:textId="2C0634C9" w:rsidR="00BB1546" w:rsidRPr="00BB1546" w:rsidRDefault="00BB1546" w:rsidP="0006261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Indirect impacts may be adverse as increased charges may impact household income</w:t>
            </w:r>
          </w:p>
        </w:tc>
      </w:tr>
      <w:tr w:rsidR="00062616" w:rsidRPr="00062616" w14:paraId="19D25DE2" w14:textId="77777777" w:rsidTr="00343FD0">
        <w:tc>
          <w:tcPr>
            <w:tcW w:w="426" w:type="dxa"/>
          </w:tcPr>
          <w:p w14:paraId="1CC6E976" w14:textId="77777777" w:rsidR="00062616" w:rsidRPr="00062616" w:rsidRDefault="00062616" w:rsidP="00062616">
            <w:pPr>
              <w:keepNext/>
              <w:keepLines/>
              <w:spacing w:before="40" w:line="276" w:lineRule="auto"/>
              <w:outlineLvl w:val="1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8595" w:type="dxa"/>
          </w:tcPr>
          <w:p w14:paraId="15F711B0" w14:textId="77777777" w:rsidR="00062616" w:rsidRPr="00062616" w:rsidRDefault="00062616" w:rsidP="00062616">
            <w:pPr>
              <w:keepNext/>
              <w:keepLines/>
              <w:spacing w:before="40" w:line="276" w:lineRule="auto"/>
              <w:outlineLvl w:val="1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Which groups of children and young people will be impacted? This can refer to any grouping of children or young people by a shared characteristic – not just age or setting but the circumstances in which they are living. </w:t>
            </w:r>
          </w:p>
          <w:p w14:paraId="426E3ACB" w14:textId="5DCB4122" w:rsidR="00062616" w:rsidRPr="00BB1546" w:rsidRDefault="00BB1546" w:rsidP="00062616">
            <w:pPr>
              <w:keepNext/>
              <w:keepLines/>
              <w:spacing w:before="40" w:line="276" w:lineRule="auto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Children current in external residential placements, or at risk of being placed in the future, children with ASN</w:t>
            </w:r>
            <w:r w:rsidR="00D31993">
              <w:rPr>
                <w:rFonts w:ascii="Arial" w:hAnsi="Arial" w:cs="Arial"/>
                <w:b/>
                <w:bCs/>
                <w:sz w:val="24"/>
                <w:szCs w:val="24"/>
              </w:rPr>
              <w:t>, children in lower income households.</w:t>
            </w:r>
          </w:p>
        </w:tc>
      </w:tr>
      <w:tr w:rsidR="00062616" w:rsidRPr="00062616" w14:paraId="1CEB2717" w14:textId="77777777" w:rsidTr="00343FD0">
        <w:tc>
          <w:tcPr>
            <w:tcW w:w="426" w:type="dxa"/>
          </w:tcPr>
          <w:p w14:paraId="36685C4D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76" w:lineRule="auto"/>
              <w:jc w:val="both"/>
              <w:outlineLvl w:val="0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8595" w:type="dxa"/>
          </w:tcPr>
          <w:p w14:paraId="5CA9CE76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76" w:lineRule="auto"/>
              <w:jc w:val="both"/>
              <w:outlineLvl w:val="0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Is a Children’s Rights and Wellbeing Impact Assessment required?</w:t>
            </w:r>
          </w:p>
          <w:p w14:paraId="7962728F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Please state if a CRWIA will be carried out or not. Please explain your reasons. </w:t>
            </w:r>
          </w:p>
          <w:p w14:paraId="50D1D527" w14:textId="3342591E" w:rsidR="00062616" w:rsidRPr="00BB1546" w:rsidRDefault="00D31993" w:rsidP="0006261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Yes </w:t>
            </w:r>
            <w:r w:rsidR="00A277CC" w:rsidRPr="00A277CC">
              <w:rPr>
                <w:b/>
                <w:bCs/>
                <w:sz w:val="28"/>
                <w:szCs w:val="28"/>
              </w:rPr>
              <w:t>- Budgets</w:t>
            </w:r>
            <w:r w:rsidRPr="00D31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directly sha</w:t>
            </w:r>
            <w:r w:rsidRPr="000802DD"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  <w:r w:rsidRPr="00D319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services and decisions that affect children’s rights and wellbeing.</w:t>
            </w:r>
          </w:p>
        </w:tc>
      </w:tr>
      <w:tr w:rsidR="00062616" w:rsidRPr="00062616" w14:paraId="2B7F620A" w14:textId="77777777" w:rsidTr="00343FD0">
        <w:tc>
          <w:tcPr>
            <w:tcW w:w="426" w:type="dxa"/>
          </w:tcPr>
          <w:p w14:paraId="044762BE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95" w:type="dxa"/>
          </w:tcPr>
          <w:p w14:paraId="41A3CE24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>If you are not proceeding to a full CRWIA, please sign off.</w:t>
            </w:r>
          </w:p>
          <w:p w14:paraId="442820FB" w14:textId="77777777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52861838" w14:textId="1CE3F1D2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bookmarkStart w:id="0" w:name="_Toc86926900"/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Head of Service signature: </w:t>
            </w:r>
            <w:r w:rsidR="00BB1546" w:rsidRPr="00BB1546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>Ellie Dunnet</w:t>
            </w:r>
          </w:p>
          <w:p w14:paraId="7D5C10C7" w14:textId="0461B494" w:rsidR="00062616" w:rsidRPr="00062616" w:rsidRDefault="00062616" w:rsidP="00062616">
            <w:pPr>
              <w:spacing w:line="276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06261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lastRenderedPageBreak/>
              <w:t>Date of Sign off:</w:t>
            </w:r>
            <w:bookmarkEnd w:id="0"/>
            <w:r w:rsidR="00BB1546"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BB1546" w:rsidRPr="00BB1546">
              <w:rPr>
                <w:rFonts w:ascii="Arial" w:hAns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  <w:t>16/2/2026</w:t>
            </w:r>
          </w:p>
          <w:p w14:paraId="4FFCACD6" w14:textId="77777777" w:rsidR="00062616" w:rsidRPr="00062616" w:rsidRDefault="00062616" w:rsidP="00062616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76" w:lineRule="auto"/>
              <w:jc w:val="both"/>
              <w:outlineLvl w:val="0"/>
              <w:rPr>
                <w:rFonts w:ascii="Arial" w:hAnsi="Arial" w:cs="Arial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661E66FE" w14:textId="77777777" w:rsidR="00CD004C" w:rsidRDefault="00CD004C"/>
    <w:sectPr w:rsidR="00CD0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6F5A"/>
    <w:multiLevelType w:val="multilevel"/>
    <w:tmpl w:val="2518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1448"/>
    <w:multiLevelType w:val="hybridMultilevel"/>
    <w:tmpl w:val="E506CA68"/>
    <w:lvl w:ilvl="0" w:tplc="71FC4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7647D"/>
    <w:multiLevelType w:val="hybridMultilevel"/>
    <w:tmpl w:val="54106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4180240">
    <w:abstractNumId w:val="0"/>
  </w:num>
  <w:num w:numId="2" w16cid:durableId="946808508">
    <w:abstractNumId w:val="2"/>
  </w:num>
  <w:num w:numId="3" w16cid:durableId="12223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16"/>
    <w:rsid w:val="00062616"/>
    <w:rsid w:val="000802DD"/>
    <w:rsid w:val="00513E1A"/>
    <w:rsid w:val="00535949"/>
    <w:rsid w:val="005A1B3E"/>
    <w:rsid w:val="00671937"/>
    <w:rsid w:val="00810759"/>
    <w:rsid w:val="00A277CC"/>
    <w:rsid w:val="00B3237B"/>
    <w:rsid w:val="00BB1546"/>
    <w:rsid w:val="00BC17B4"/>
    <w:rsid w:val="00CD004C"/>
    <w:rsid w:val="00D3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35CB"/>
  <w15:chartTrackingRefBased/>
  <w15:docId w15:val="{09433188-9766-4704-A073-D68FCB4F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Linda</dc:creator>
  <cp:keywords/>
  <dc:description/>
  <cp:lastModifiedBy>Alexander, Linda</cp:lastModifiedBy>
  <cp:revision>4</cp:revision>
  <dcterms:created xsi:type="dcterms:W3CDTF">2026-02-16T22:07:00Z</dcterms:created>
  <dcterms:modified xsi:type="dcterms:W3CDTF">2026-02-18T16:02:00Z</dcterms:modified>
</cp:coreProperties>
</file>