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0920" w14:textId="1164A115" w:rsidR="00747624" w:rsidRPr="00747624" w:rsidRDefault="00747624" w:rsidP="00747624">
      <w:pPr>
        <w:spacing w:line="276" w:lineRule="auto"/>
        <w:rPr>
          <w:rFonts w:ascii="Arial" w:hAnsi="Arial" w:cs="Arial"/>
          <w:b/>
          <w:bCs/>
          <w:color w:val="000000"/>
          <w:sz w:val="24"/>
          <w:szCs w:val="24"/>
          <w:shd w:val="clear" w:color="auto" w:fill="FFFFFF"/>
        </w:rPr>
      </w:pPr>
      <w:r w:rsidRPr="00747624">
        <w:rPr>
          <w:rFonts w:ascii="Arial" w:hAnsi="Arial" w:cs="Arial"/>
          <w:b/>
          <w:bCs/>
          <w:color w:val="000000"/>
          <w:sz w:val="24"/>
          <w:szCs w:val="24"/>
          <w:shd w:val="clear" w:color="auto" w:fill="FFFFFF"/>
        </w:rPr>
        <w:t>Children’s Rights and Wellbeing Impact Assessment Template</w:t>
      </w:r>
    </w:p>
    <w:p w14:paraId="41E7C934" w14:textId="7ECB5CDC" w:rsidR="00747624" w:rsidRPr="00747624" w:rsidRDefault="00747624" w:rsidP="00747624">
      <w:pPr>
        <w:spacing w:line="276" w:lineRule="auto"/>
        <w:rPr>
          <w:rFonts w:ascii="Arial" w:hAnsi="Arial" w:cs="Arial"/>
          <w:sz w:val="24"/>
          <w:szCs w:val="24"/>
        </w:rPr>
      </w:pPr>
      <w:r w:rsidRPr="00747624">
        <w:rPr>
          <w:rFonts w:ascii="Arial" w:hAnsi="Arial" w:cs="Arial"/>
          <w:sz w:val="24"/>
          <w:szCs w:val="24"/>
        </w:rPr>
        <w:t xml:space="preserve">If your screening exercise indicates a full CRIWA is required, please complete the following questions. Please use the </w:t>
      </w:r>
      <w:hyperlink r:id="rId5" w:history="1">
        <w:r w:rsidRPr="00747624">
          <w:rPr>
            <w:rStyle w:val="Hyperlink"/>
            <w:rFonts w:ascii="Arial" w:hAnsi="Arial" w:cs="Arial"/>
            <w:sz w:val="24"/>
            <w:szCs w:val="24"/>
            <w:shd w:val="clear" w:color="auto" w:fill="FFFFFF"/>
          </w:rPr>
          <w:t>Scottish Government’s CRWIA guidance</w:t>
        </w:r>
      </w:hyperlink>
      <w:r w:rsidRPr="00747624">
        <w:rPr>
          <w:rFonts w:ascii="Arial" w:hAnsi="Arial" w:cs="Arial"/>
          <w:sz w:val="24"/>
          <w:szCs w:val="24"/>
        </w:rPr>
        <w:t xml:space="preserve"> </w:t>
      </w:r>
      <w:r w:rsidR="006B34AC">
        <w:rPr>
          <w:rFonts w:ascii="Arial" w:hAnsi="Arial" w:cs="Arial"/>
          <w:sz w:val="24"/>
          <w:szCs w:val="24"/>
        </w:rPr>
        <w:t xml:space="preserve">and </w:t>
      </w:r>
      <w:r w:rsidRPr="00747624">
        <w:rPr>
          <w:rFonts w:ascii="Arial" w:hAnsi="Arial" w:cs="Arial"/>
          <w:sz w:val="24"/>
          <w:szCs w:val="24"/>
        </w:rPr>
        <w:t>complete all sections.</w:t>
      </w:r>
    </w:p>
    <w:tbl>
      <w:tblPr>
        <w:tblStyle w:val="TableGrid"/>
        <w:tblW w:w="0" w:type="auto"/>
        <w:tblLook w:val="04A0" w:firstRow="1" w:lastRow="0" w:firstColumn="1" w:lastColumn="0" w:noHBand="0" w:noVBand="1"/>
      </w:tblPr>
      <w:tblGrid>
        <w:gridCol w:w="562"/>
        <w:gridCol w:w="8454"/>
      </w:tblGrid>
      <w:tr w:rsidR="00747624" w:rsidRPr="00747624" w14:paraId="0C6CD481" w14:textId="77777777" w:rsidTr="00343FD0">
        <w:tc>
          <w:tcPr>
            <w:tcW w:w="562" w:type="dxa"/>
          </w:tcPr>
          <w:p w14:paraId="3716B245"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lastRenderedPageBreak/>
              <w:t>0.</w:t>
            </w:r>
          </w:p>
        </w:tc>
        <w:tc>
          <w:tcPr>
            <w:tcW w:w="8454" w:type="dxa"/>
          </w:tcPr>
          <w:p w14:paraId="7CC1E22C" w14:textId="57ADF9FB" w:rsidR="00747624" w:rsidRPr="00747624" w:rsidRDefault="00747624" w:rsidP="00747624">
            <w:pPr>
              <w:spacing w:line="276" w:lineRule="auto"/>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Insert policy/measure name</w:t>
            </w:r>
            <w:r w:rsidR="00E06E61">
              <w:rPr>
                <w:rFonts w:ascii="Arial" w:hAnsi="Arial" w:cs="Arial"/>
                <w:color w:val="000000"/>
                <w:spacing w:val="5"/>
                <w:sz w:val="24"/>
                <w:szCs w:val="24"/>
                <w:shd w:val="clear" w:color="auto" w:fill="FFFFFF"/>
              </w:rPr>
              <w:t xml:space="preserve"> </w:t>
            </w:r>
            <w:r w:rsidR="00E06E61">
              <w:rPr>
                <w:rFonts w:ascii="Arial" w:hAnsi="Arial" w:cs="Arial"/>
                <w:b/>
                <w:bCs/>
                <w:color w:val="000000"/>
                <w:spacing w:val="5"/>
                <w:sz w:val="24"/>
                <w:szCs w:val="24"/>
                <w:shd w:val="clear" w:color="auto" w:fill="FFFFFF"/>
              </w:rPr>
              <w:t>Budget 2026/27</w:t>
            </w:r>
          </w:p>
          <w:p w14:paraId="350E9B69" w14:textId="77777777" w:rsidR="00747624" w:rsidRPr="00747624" w:rsidRDefault="00747624" w:rsidP="00747624">
            <w:pPr>
              <w:spacing w:line="276" w:lineRule="auto"/>
              <w:rPr>
                <w:rFonts w:ascii="Arial" w:hAnsi="Arial" w:cs="Arial"/>
                <w:color w:val="000000"/>
                <w:spacing w:val="5"/>
                <w:sz w:val="24"/>
                <w:szCs w:val="24"/>
                <w:shd w:val="clear" w:color="auto" w:fill="FFFFFF"/>
              </w:rPr>
            </w:pPr>
          </w:p>
        </w:tc>
      </w:tr>
      <w:tr w:rsidR="00747624" w:rsidRPr="00747624" w14:paraId="20A38F41" w14:textId="77777777" w:rsidTr="00343FD0">
        <w:tc>
          <w:tcPr>
            <w:tcW w:w="562" w:type="dxa"/>
          </w:tcPr>
          <w:p w14:paraId="462105AC"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t>1.</w:t>
            </w:r>
          </w:p>
        </w:tc>
        <w:tc>
          <w:tcPr>
            <w:tcW w:w="8454" w:type="dxa"/>
          </w:tcPr>
          <w:p w14:paraId="7BE362C9" w14:textId="77777777" w:rsidR="00747624" w:rsidRP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Which articles of the UNCRC does this policy/measure impact on? E.g. The Right to education.</w:t>
            </w:r>
          </w:p>
          <w:p w14:paraId="47F1B28C"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3 (Best interests of the child)</w:t>
            </w:r>
          </w:p>
          <w:p w14:paraId="1E5B91CF"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4 (Implementation of rights)</w:t>
            </w:r>
          </w:p>
          <w:p w14:paraId="39F569B9"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6 (Life, survival &amp; development)</w:t>
            </w:r>
          </w:p>
          <w:p w14:paraId="16E5A88A"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12 (Respect for views of the child)</w:t>
            </w:r>
          </w:p>
          <w:p w14:paraId="037F70CE"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23 (Children with disabilities)</w:t>
            </w:r>
          </w:p>
          <w:p w14:paraId="4B174AEE"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26 (Social security)</w:t>
            </w:r>
          </w:p>
          <w:p w14:paraId="57A259DC"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28 (Education)</w:t>
            </w:r>
          </w:p>
          <w:p w14:paraId="5D51A7E9" w14:textId="668E4718" w:rsidR="00747624" w:rsidRPr="00747624" w:rsidRDefault="00E3224E" w:rsidP="00E3224E">
            <w:pPr>
              <w:shd w:val="clear" w:color="auto" w:fill="FFFFFF"/>
              <w:spacing w:line="276" w:lineRule="auto"/>
              <w:outlineLvl w:val="2"/>
              <w:rPr>
                <w:rFonts w:ascii="Arial" w:hAnsi="Arial" w:cs="Arial"/>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Article 31 (Leisure, play &amp; culture</w:t>
            </w:r>
            <w:r w:rsidR="00C55C57">
              <w:rPr>
                <w:rFonts w:ascii="Arial" w:hAnsi="Arial" w:cs="Arial"/>
                <w:b/>
                <w:bCs/>
                <w:color w:val="000000"/>
                <w:spacing w:val="5"/>
                <w:sz w:val="24"/>
                <w:szCs w:val="24"/>
                <w:shd w:val="clear" w:color="auto" w:fill="FFFFFF"/>
              </w:rPr>
              <w:t>)</w:t>
            </w:r>
          </w:p>
        </w:tc>
      </w:tr>
      <w:tr w:rsidR="00747624" w:rsidRPr="00747624" w14:paraId="4F81EB63" w14:textId="77777777" w:rsidTr="00343FD0">
        <w:tc>
          <w:tcPr>
            <w:tcW w:w="562" w:type="dxa"/>
          </w:tcPr>
          <w:p w14:paraId="3DBB82E3"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t>2.</w:t>
            </w:r>
          </w:p>
        </w:tc>
        <w:tc>
          <w:tcPr>
            <w:tcW w:w="8454" w:type="dxa"/>
          </w:tcPr>
          <w:p w14:paraId="5D9902DF" w14:textId="77777777" w:rsidR="00747624" w:rsidRP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What impact will your policy/measure have on children's rights?</w:t>
            </w:r>
          </w:p>
          <w:p w14:paraId="570CCB10" w14:textId="3803DEEB" w:rsidR="00E06E61" w:rsidRDefault="00E06E61" w:rsidP="00E06E61">
            <w:pPr>
              <w:pStyle w:val="ListParagraph"/>
              <w:spacing w:after="160" w:line="276" w:lineRule="auto"/>
              <w:rPr>
                <w:rFonts w:ascii="Arial" w:hAnsi="Arial" w:cs="Arial"/>
                <w:b/>
                <w:bCs/>
                <w:sz w:val="24"/>
                <w:szCs w:val="24"/>
              </w:rPr>
            </w:pPr>
            <w:r>
              <w:rPr>
                <w:rFonts w:ascii="Arial" w:hAnsi="Arial" w:cs="Arial"/>
                <w:b/>
                <w:bCs/>
                <w:sz w:val="24"/>
                <w:szCs w:val="24"/>
              </w:rPr>
              <w:t>Positive Impacts</w:t>
            </w:r>
          </w:p>
          <w:p w14:paraId="3146C19B" w14:textId="78A741CF" w:rsidR="00E06E61" w:rsidRPr="00BB1546" w:rsidRDefault="00E06E61" w:rsidP="00E06E61">
            <w:pPr>
              <w:pStyle w:val="ListParagraph"/>
              <w:numPr>
                <w:ilvl w:val="0"/>
                <w:numId w:val="1"/>
              </w:numPr>
              <w:spacing w:after="160" w:line="276" w:lineRule="auto"/>
              <w:rPr>
                <w:rFonts w:ascii="Arial" w:hAnsi="Arial" w:cs="Arial"/>
                <w:b/>
                <w:bCs/>
                <w:sz w:val="24"/>
                <w:szCs w:val="24"/>
              </w:rPr>
            </w:pPr>
            <w:r>
              <w:rPr>
                <w:rFonts w:ascii="Arial" w:hAnsi="Arial" w:cs="Arial"/>
                <w:b/>
                <w:bCs/>
                <w:sz w:val="24"/>
                <w:szCs w:val="24"/>
              </w:rPr>
              <w:t>Increased focus on prevention and belonging to East Lothian for children in the social care system or on the cusp of this.</w:t>
            </w:r>
          </w:p>
          <w:p w14:paraId="027E290F" w14:textId="77777777" w:rsidR="00E06E61" w:rsidRPr="00BB1546" w:rsidRDefault="00E06E61" w:rsidP="00E06E61">
            <w:pPr>
              <w:pStyle w:val="ListParagraph"/>
              <w:numPr>
                <w:ilvl w:val="0"/>
                <w:numId w:val="1"/>
              </w:numPr>
              <w:spacing w:after="160" w:line="276" w:lineRule="auto"/>
              <w:rPr>
                <w:rFonts w:ascii="Arial" w:hAnsi="Arial" w:cs="Arial"/>
                <w:b/>
                <w:bCs/>
                <w:sz w:val="24"/>
                <w:szCs w:val="24"/>
              </w:rPr>
            </w:pPr>
            <w:r w:rsidRPr="00BB1546">
              <w:rPr>
                <w:rFonts w:ascii="Arial" w:hAnsi="Arial" w:cs="Arial"/>
                <w:b/>
                <w:bCs/>
                <w:sz w:val="24"/>
                <w:szCs w:val="24"/>
              </w:rPr>
              <w:t>new investment in ASN holiday provision</w:t>
            </w:r>
          </w:p>
          <w:p w14:paraId="3CF9DE72" w14:textId="77777777" w:rsidR="00E06E61" w:rsidRPr="00BB1546" w:rsidRDefault="00E06E61" w:rsidP="00E06E61">
            <w:pPr>
              <w:pStyle w:val="ListParagraph"/>
              <w:numPr>
                <w:ilvl w:val="0"/>
                <w:numId w:val="1"/>
              </w:numPr>
              <w:spacing w:after="160" w:line="276" w:lineRule="auto"/>
              <w:rPr>
                <w:rFonts w:ascii="Arial" w:hAnsi="Arial" w:cs="Arial"/>
                <w:sz w:val="28"/>
                <w:szCs w:val="28"/>
              </w:rPr>
            </w:pPr>
            <w:r w:rsidRPr="00BB1546">
              <w:rPr>
                <w:rFonts w:ascii="Arial" w:hAnsi="Arial" w:cs="Arial"/>
                <w:b/>
                <w:bCs/>
                <w:sz w:val="24"/>
                <w:szCs w:val="24"/>
              </w:rPr>
              <w:t>new investment in youth work in the west of the county</w:t>
            </w:r>
          </w:p>
          <w:p w14:paraId="4626C62D" w14:textId="77777777" w:rsidR="00E06E61" w:rsidRPr="00E06E61" w:rsidRDefault="00E06E61" w:rsidP="00E06E61">
            <w:pPr>
              <w:pStyle w:val="ListParagraph"/>
              <w:numPr>
                <w:ilvl w:val="0"/>
                <w:numId w:val="1"/>
              </w:numPr>
              <w:spacing w:after="160" w:line="276" w:lineRule="auto"/>
              <w:rPr>
                <w:rFonts w:ascii="Arial" w:hAnsi="Arial" w:cs="Arial"/>
                <w:color w:val="000000"/>
                <w:spacing w:val="5"/>
                <w:sz w:val="24"/>
                <w:szCs w:val="24"/>
                <w:shd w:val="clear" w:color="auto" w:fill="FFFFFF"/>
              </w:rPr>
            </w:pPr>
            <w:r>
              <w:rPr>
                <w:rFonts w:ascii="Arial" w:hAnsi="Arial" w:cs="Arial"/>
                <w:b/>
                <w:bCs/>
                <w:sz w:val="24"/>
                <w:szCs w:val="24"/>
              </w:rPr>
              <w:t xml:space="preserve">growth in budgets for education, ASN and </w:t>
            </w:r>
            <w:proofErr w:type="spellStart"/>
            <w:r>
              <w:rPr>
                <w:rFonts w:ascii="Arial" w:hAnsi="Arial" w:cs="Arial"/>
                <w:b/>
                <w:bCs/>
                <w:sz w:val="24"/>
                <w:szCs w:val="24"/>
              </w:rPr>
              <w:t>childrens</w:t>
            </w:r>
            <w:proofErr w:type="spellEnd"/>
            <w:r>
              <w:rPr>
                <w:rFonts w:ascii="Arial" w:hAnsi="Arial" w:cs="Arial"/>
                <w:b/>
                <w:bCs/>
                <w:sz w:val="24"/>
                <w:szCs w:val="24"/>
              </w:rPr>
              <w:t xml:space="preserve"> services to meet growing demand for services arising from demographic change</w:t>
            </w:r>
          </w:p>
          <w:p w14:paraId="382CDAE8" w14:textId="588119C9" w:rsidR="00E06E61" w:rsidRPr="00E06E61" w:rsidRDefault="00E06E61" w:rsidP="00E06E61">
            <w:pPr>
              <w:pStyle w:val="ListParagraph"/>
              <w:spacing w:after="160" w:line="276" w:lineRule="auto"/>
              <w:rPr>
                <w:rFonts w:ascii="Arial" w:hAnsi="Arial" w:cs="Arial"/>
                <w:b/>
                <w:bCs/>
                <w:color w:val="000000"/>
                <w:spacing w:val="5"/>
                <w:sz w:val="24"/>
                <w:szCs w:val="24"/>
                <w:shd w:val="clear" w:color="auto" w:fill="FFFFFF"/>
              </w:rPr>
            </w:pPr>
            <w:r>
              <w:rPr>
                <w:rFonts w:ascii="Arial" w:hAnsi="Arial" w:cs="Arial"/>
                <w:b/>
                <w:bCs/>
                <w:color w:val="000000"/>
                <w:spacing w:val="5"/>
                <w:sz w:val="24"/>
                <w:szCs w:val="24"/>
                <w:shd w:val="clear" w:color="auto" w:fill="FFFFFF"/>
              </w:rPr>
              <w:t>Negative Impact</w:t>
            </w:r>
          </w:p>
          <w:p w14:paraId="52101EFF" w14:textId="55CBEAD3" w:rsidR="00747624" w:rsidRPr="00747624" w:rsidRDefault="00E06E61" w:rsidP="00E06E61">
            <w:pPr>
              <w:pStyle w:val="ListParagraph"/>
              <w:numPr>
                <w:ilvl w:val="0"/>
                <w:numId w:val="1"/>
              </w:numPr>
              <w:spacing w:after="160" w:line="276" w:lineRule="auto"/>
              <w:rPr>
                <w:rFonts w:ascii="Arial" w:hAnsi="Arial" w:cs="Arial"/>
                <w:color w:val="000000"/>
                <w:spacing w:val="5"/>
                <w:sz w:val="24"/>
                <w:szCs w:val="24"/>
                <w:shd w:val="clear" w:color="auto" w:fill="FFFFFF"/>
              </w:rPr>
            </w:pPr>
            <w:r>
              <w:rPr>
                <w:rFonts w:ascii="Arial" w:hAnsi="Arial" w:cs="Arial"/>
                <w:b/>
                <w:bCs/>
                <w:sz w:val="24"/>
                <w:szCs w:val="24"/>
              </w:rPr>
              <w:t>potential adverse impact from increases to council tax and rent levels</w:t>
            </w:r>
          </w:p>
        </w:tc>
      </w:tr>
      <w:tr w:rsidR="00747624" w:rsidRPr="00747624" w14:paraId="7ADD1BAF" w14:textId="77777777" w:rsidTr="00343FD0">
        <w:tc>
          <w:tcPr>
            <w:tcW w:w="562" w:type="dxa"/>
          </w:tcPr>
          <w:p w14:paraId="46300B22"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t>3.</w:t>
            </w:r>
          </w:p>
        </w:tc>
        <w:tc>
          <w:tcPr>
            <w:tcW w:w="8454" w:type="dxa"/>
          </w:tcPr>
          <w:p w14:paraId="3C27ECD8" w14:textId="77777777" w:rsidR="00747624" w:rsidRPr="00747624" w:rsidRDefault="00747624" w:rsidP="00747624">
            <w:pPr>
              <w:spacing w:line="276" w:lineRule="auto"/>
              <w:rPr>
                <w:rFonts w:ascii="Arial" w:hAnsi="Arial" w:cs="Arial"/>
                <w:color w:val="000000"/>
                <w:spacing w:val="5"/>
                <w:sz w:val="24"/>
                <w:szCs w:val="24"/>
                <w:shd w:val="clear" w:color="auto" w:fill="FFFFFF"/>
              </w:rPr>
            </w:pPr>
            <w:r w:rsidRPr="00747624">
              <w:rPr>
                <w:rFonts w:ascii="Arial" w:eastAsia="Times New Roman" w:hAnsi="Arial" w:cs="Arial"/>
                <w:color w:val="333333"/>
                <w:kern w:val="0"/>
                <w:sz w:val="24"/>
                <w:szCs w:val="24"/>
                <w:lang w:eastAsia="en-GB"/>
                <w14:ligatures w14:val="none"/>
              </w:rPr>
              <w:t xml:space="preserve">Will there be different impacts on different groups of children and </w:t>
            </w:r>
            <w:r w:rsidRPr="00747624">
              <w:rPr>
                <w:rFonts w:ascii="Arial" w:hAnsi="Arial" w:cs="Arial"/>
                <w:color w:val="000000"/>
                <w:spacing w:val="5"/>
                <w:sz w:val="24"/>
                <w:szCs w:val="24"/>
                <w:shd w:val="clear" w:color="auto" w:fill="FFFFFF"/>
              </w:rPr>
              <w:t xml:space="preserve">young people? Impact can be positive or negative. </w:t>
            </w:r>
          </w:p>
          <w:p w14:paraId="7F04EAA2" w14:textId="77777777" w:rsidR="00E06E61" w:rsidRDefault="00E06E61" w:rsidP="00747624">
            <w:pPr>
              <w:shd w:val="clear" w:color="auto" w:fill="FFFFFF"/>
              <w:spacing w:before="100" w:beforeAutospacing="1" w:after="100" w:afterAutospacing="1" w:line="276" w:lineRule="auto"/>
              <w:outlineLvl w:val="2"/>
              <w:rPr>
                <w:rFonts w:ascii="Arial" w:hAnsi="Arial" w:cs="Arial"/>
                <w:b/>
                <w:bCs/>
                <w:sz w:val="24"/>
                <w:szCs w:val="24"/>
              </w:rPr>
            </w:pPr>
            <w:r>
              <w:rPr>
                <w:rFonts w:ascii="Arial" w:hAnsi="Arial" w:cs="Arial"/>
                <w:b/>
                <w:bCs/>
                <w:sz w:val="24"/>
                <w:szCs w:val="24"/>
              </w:rPr>
              <w:t>Positive impact for children current in external residential placements, or at risk of being placed in the future, children with ASN.</w:t>
            </w:r>
          </w:p>
          <w:p w14:paraId="62B5FDF9" w14:textId="6FC4E2E1" w:rsidR="00747624" w:rsidRPr="00747624" w:rsidRDefault="00E06E61" w:rsidP="00747624">
            <w:p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r>
              <w:rPr>
                <w:rFonts w:ascii="Arial" w:hAnsi="Arial" w:cs="Arial"/>
                <w:b/>
                <w:bCs/>
                <w:sz w:val="24"/>
                <w:szCs w:val="24"/>
              </w:rPr>
              <w:t>Potential negative impact for children in lower income households from increased charges.</w:t>
            </w:r>
          </w:p>
        </w:tc>
      </w:tr>
      <w:tr w:rsidR="00747624" w:rsidRPr="00747624" w14:paraId="53FFB0DA" w14:textId="77777777" w:rsidTr="00343FD0">
        <w:tc>
          <w:tcPr>
            <w:tcW w:w="562" w:type="dxa"/>
          </w:tcPr>
          <w:p w14:paraId="0F7C0DCD"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t>4.</w:t>
            </w:r>
          </w:p>
        </w:tc>
        <w:tc>
          <w:tcPr>
            <w:tcW w:w="8454" w:type="dxa"/>
          </w:tcPr>
          <w:p w14:paraId="252A2374" w14:textId="77777777" w:rsidR="00747624" w:rsidRP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If a negative impact is assessed for any area of rights or any group of children and young people, can you explain why this is necessary and proportionate? What options have you considered to modify the proposal, or mitigate the impact?</w:t>
            </w:r>
          </w:p>
          <w:p w14:paraId="5C9ED289" w14:textId="16B04230" w:rsidR="00747624" w:rsidRPr="00E06E61" w:rsidRDefault="00E06E61" w:rsidP="00747624">
            <w:pPr>
              <w:shd w:val="clear" w:color="auto" w:fill="FFFFFF"/>
              <w:spacing w:before="100" w:beforeAutospacing="1" w:after="100" w:afterAutospacing="1" w:line="276" w:lineRule="auto"/>
              <w:outlineLvl w:val="2"/>
              <w:rPr>
                <w:rFonts w:ascii="Arial" w:hAnsi="Arial" w:cs="Arial"/>
                <w:b/>
                <w:bCs/>
                <w:color w:val="000000"/>
                <w:spacing w:val="5"/>
                <w:sz w:val="24"/>
                <w:szCs w:val="24"/>
                <w:shd w:val="clear" w:color="auto" w:fill="FFFFFF"/>
              </w:rPr>
            </w:pPr>
            <w:r w:rsidRPr="00E06E61">
              <w:rPr>
                <w:rFonts w:ascii="Arial" w:hAnsi="Arial" w:cs="Arial"/>
                <w:b/>
                <w:bCs/>
                <w:color w:val="000000"/>
                <w:spacing w:val="5"/>
                <w:sz w:val="24"/>
                <w:szCs w:val="24"/>
                <w:shd w:val="clear" w:color="auto" w:fill="FFFFFF"/>
              </w:rPr>
              <w:t xml:space="preserve">Increases to council </w:t>
            </w:r>
            <w:r w:rsidRPr="00E93F50">
              <w:rPr>
                <w:rFonts w:ascii="Arial" w:hAnsi="Arial" w:cs="Arial"/>
                <w:b/>
                <w:bCs/>
                <w:color w:val="000000"/>
                <w:spacing w:val="5"/>
                <w:sz w:val="24"/>
                <w:szCs w:val="24"/>
                <w:shd w:val="clear" w:color="auto" w:fill="FFFFFF"/>
              </w:rPr>
              <w:t xml:space="preserve">tax are considered necessary as the alternative options for balancing the budget would lead to </w:t>
            </w:r>
            <w:r w:rsidR="00E93F50" w:rsidRPr="00E93F50">
              <w:rPr>
                <w:rFonts w:ascii="Arial" w:hAnsi="Arial" w:cs="Arial"/>
                <w:b/>
                <w:bCs/>
                <w:color w:val="000000"/>
                <w:spacing w:val="5"/>
                <w:sz w:val="24"/>
                <w:szCs w:val="24"/>
                <w:shd w:val="clear" w:color="auto" w:fill="FFFFFF"/>
              </w:rPr>
              <w:t>worse</w:t>
            </w:r>
            <w:r w:rsidR="00E93F50">
              <w:rPr>
                <w:rFonts w:ascii="Arial" w:hAnsi="Arial" w:cs="Arial"/>
                <w:b/>
                <w:bCs/>
                <w:color w:val="000000"/>
                <w:spacing w:val="5"/>
                <w:sz w:val="24"/>
                <w:szCs w:val="24"/>
                <w:shd w:val="clear" w:color="auto" w:fill="FFFFFF"/>
              </w:rPr>
              <w:t xml:space="preserve"> outcomes arising from reduction and removal of services including those for children and young people.</w:t>
            </w:r>
          </w:p>
        </w:tc>
      </w:tr>
      <w:tr w:rsidR="00747624" w:rsidRPr="00747624" w14:paraId="439610E3" w14:textId="77777777" w:rsidTr="00343FD0">
        <w:tc>
          <w:tcPr>
            <w:tcW w:w="562" w:type="dxa"/>
          </w:tcPr>
          <w:p w14:paraId="1330884B"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4"/>
                <w:szCs w:val="24"/>
                <w14:ligatures w14:val="none"/>
              </w:rPr>
            </w:pPr>
            <w:r w:rsidRPr="00747624">
              <w:rPr>
                <w:rFonts w:ascii="Arial" w:hAnsi="Arial" w:cs="Arial"/>
                <w:color w:val="000000"/>
                <w:spacing w:val="5"/>
                <w:sz w:val="24"/>
                <w:szCs w:val="24"/>
                <w:shd w:val="clear" w:color="auto" w:fill="FFFFFF"/>
              </w:rPr>
              <w:lastRenderedPageBreak/>
              <w:t>5.</w:t>
            </w:r>
          </w:p>
        </w:tc>
        <w:tc>
          <w:tcPr>
            <w:tcW w:w="8454" w:type="dxa"/>
          </w:tcPr>
          <w:p w14:paraId="47E96AB4" w14:textId="77777777" w:rsidR="00747624" w:rsidRP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How will the policy/measure give better or further effect to the implementation of the UNCRC in Scotland?</w:t>
            </w:r>
          </w:p>
          <w:p w14:paraId="081ACB99" w14:textId="1A8DA107" w:rsidR="00E3224E" w:rsidRPr="00E3224E" w:rsidRDefault="00E3224E" w:rsidP="00E3224E">
            <w:pPr>
              <w:shd w:val="clear" w:color="auto" w:fill="FFFFFF"/>
              <w:spacing w:before="100" w:beforeAutospacing="1" w:after="100" w:afterAutospacing="1" w:line="276" w:lineRule="auto"/>
              <w:outlineLvl w:val="2"/>
              <w:rPr>
                <w:rFonts w:ascii="Arial" w:eastAsia="Times New Roman" w:hAnsi="Arial" w:cs="Arial"/>
                <w:b/>
                <w:bCs/>
                <w:color w:val="333333"/>
                <w:kern w:val="0"/>
                <w:lang w:eastAsia="en-GB"/>
                <w14:ligatures w14:val="none"/>
              </w:rPr>
            </w:pPr>
            <w:r w:rsidRPr="00E3224E">
              <w:rPr>
                <w:rFonts w:ascii="Arial" w:eastAsia="Times New Roman" w:hAnsi="Arial" w:cs="Arial"/>
                <w:b/>
                <w:bCs/>
                <w:color w:val="333333"/>
                <w:kern w:val="0"/>
                <w:sz w:val="24"/>
                <w:szCs w:val="24"/>
                <w:lang w:eastAsia="en-GB"/>
                <w14:ligatures w14:val="none"/>
              </w:rPr>
              <w:t>The proposed budget increases investment in</w:t>
            </w:r>
            <w:r w:rsidRPr="00E3224E">
              <w:rPr>
                <w:rFonts w:ascii="Arial" w:eastAsia="Times New Roman" w:hAnsi="Arial" w:cs="Arial"/>
                <w:b/>
                <w:bCs/>
                <w:color w:val="333333"/>
                <w:kern w:val="0"/>
                <w:lang w:eastAsia="en-GB"/>
                <w14:ligatures w14:val="none"/>
              </w:rPr>
              <w:t>:</w:t>
            </w:r>
          </w:p>
          <w:p w14:paraId="07015AD1" w14:textId="77777777" w:rsidR="00E3224E" w:rsidRPr="00E3224E" w:rsidRDefault="00E3224E" w:rsidP="00E3224E">
            <w:pPr>
              <w:numPr>
                <w:ilvl w:val="0"/>
                <w:numId w:val="2"/>
              </w:num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ASN services</w:t>
            </w:r>
          </w:p>
          <w:p w14:paraId="5A05BA2C" w14:textId="77777777" w:rsidR="00E3224E" w:rsidRPr="00E3224E" w:rsidRDefault="00E3224E" w:rsidP="00E3224E">
            <w:pPr>
              <w:numPr>
                <w:ilvl w:val="0"/>
                <w:numId w:val="2"/>
              </w:num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Youth work</w:t>
            </w:r>
          </w:p>
          <w:p w14:paraId="28C4174E" w14:textId="77777777" w:rsidR="00E3224E" w:rsidRPr="00E3224E" w:rsidRDefault="00E3224E" w:rsidP="00E3224E">
            <w:pPr>
              <w:numPr>
                <w:ilvl w:val="0"/>
                <w:numId w:val="2"/>
              </w:num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Preventative social care</w:t>
            </w:r>
          </w:p>
          <w:p w14:paraId="05BEE5B4" w14:textId="77777777" w:rsidR="00E3224E" w:rsidRPr="00E3224E" w:rsidRDefault="00E3224E" w:rsidP="00E3224E">
            <w:pPr>
              <w:numPr>
                <w:ilvl w:val="0"/>
                <w:numId w:val="2"/>
              </w:num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Support services responding to demographic change</w:t>
            </w:r>
          </w:p>
          <w:p w14:paraId="077EE01E" w14:textId="77777777" w:rsidR="00E3224E" w:rsidRPr="00E3224E" w:rsidRDefault="00E3224E" w:rsidP="00E3224E">
            <w:pPr>
              <w:shd w:val="clear" w:color="auto" w:fill="FFFFFF"/>
              <w:spacing w:before="100" w:beforeAutospacing="1" w:after="100" w:afterAutospacing="1"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These strengthen rights realisation in line with UNCRC requirements.</w:t>
            </w:r>
          </w:p>
          <w:p w14:paraId="60AF63D7" w14:textId="29689B71" w:rsidR="00747624" w:rsidRPr="00E3224E" w:rsidRDefault="00747624" w:rsidP="00E3224E">
            <w:pPr>
              <w:shd w:val="clear" w:color="auto" w:fill="FFFFFF"/>
              <w:spacing w:before="100" w:beforeAutospacing="1" w:after="100" w:afterAutospacing="1" w:line="276" w:lineRule="auto"/>
              <w:outlineLvl w:val="2"/>
              <w:rPr>
                <w:rFonts w:ascii="Roboto" w:eastAsia="Times New Roman" w:hAnsi="Roboto" w:cs="Times New Roman"/>
                <w:b/>
                <w:bCs/>
                <w:color w:val="333333"/>
                <w:kern w:val="0"/>
                <w:sz w:val="24"/>
                <w:szCs w:val="24"/>
                <w:lang w:eastAsia="en-GB"/>
                <w14:ligatures w14:val="none"/>
              </w:rPr>
            </w:pPr>
          </w:p>
        </w:tc>
      </w:tr>
      <w:tr w:rsidR="00747624" w:rsidRPr="00747624" w14:paraId="31470741" w14:textId="77777777" w:rsidTr="00343FD0">
        <w:tc>
          <w:tcPr>
            <w:tcW w:w="562" w:type="dxa"/>
          </w:tcPr>
          <w:p w14:paraId="6F12AFE0"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8"/>
                <w:szCs w:val="28"/>
                <w14:ligatures w14:val="none"/>
              </w:rPr>
            </w:pPr>
            <w:r w:rsidRPr="00747624">
              <w:rPr>
                <w:rFonts w:ascii="Arial" w:hAnsi="Arial" w:cs="Arial"/>
                <w:color w:val="000000"/>
                <w:spacing w:val="5"/>
                <w:sz w:val="24"/>
                <w:szCs w:val="24"/>
                <w:shd w:val="clear" w:color="auto" w:fill="FFFFFF"/>
              </w:rPr>
              <w:t>6.</w:t>
            </w:r>
          </w:p>
        </w:tc>
        <w:tc>
          <w:tcPr>
            <w:tcW w:w="8454" w:type="dxa"/>
          </w:tcPr>
          <w:p w14:paraId="3AF2154B" w14:textId="77777777" w:rsid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How have you consulted with relevant stakeholders, including involving children and young people in the development of the policy/measure?</w:t>
            </w:r>
          </w:p>
          <w:p w14:paraId="5549C3C4" w14:textId="6B9A3F9F" w:rsidR="00E06E61" w:rsidRPr="00E06E61" w:rsidRDefault="00E06E61" w:rsidP="00747624">
            <w:pPr>
              <w:shd w:val="clear" w:color="auto" w:fill="FFFFFF"/>
              <w:spacing w:before="100" w:beforeAutospacing="1" w:line="276" w:lineRule="auto"/>
              <w:outlineLvl w:val="2"/>
              <w:rPr>
                <w:rFonts w:ascii="Arial" w:hAnsi="Arial" w:cs="Arial"/>
                <w:b/>
                <w:bCs/>
                <w:color w:val="000000"/>
                <w:spacing w:val="5"/>
                <w:sz w:val="24"/>
                <w:szCs w:val="24"/>
                <w:shd w:val="clear" w:color="auto" w:fill="FFFFFF"/>
              </w:rPr>
            </w:pPr>
            <w:r>
              <w:rPr>
                <w:rFonts w:ascii="Arial" w:hAnsi="Arial" w:cs="Arial"/>
                <w:b/>
                <w:bCs/>
                <w:color w:val="000000"/>
                <w:spacing w:val="5"/>
                <w:sz w:val="24"/>
                <w:szCs w:val="24"/>
                <w:shd w:val="clear" w:color="auto" w:fill="FFFFFF"/>
              </w:rPr>
              <w:t>Senior pupil groups were consulted as part of the budget consultation.</w:t>
            </w:r>
          </w:p>
          <w:p w14:paraId="7427ADE4" w14:textId="77777777" w:rsidR="00747624" w:rsidRPr="00747624" w:rsidRDefault="00747624" w:rsidP="00747624">
            <w:pPr>
              <w:spacing w:line="276" w:lineRule="auto"/>
              <w:rPr>
                <w:rFonts w:ascii="Arial" w:hAnsi="Arial" w:cs="Arial"/>
                <w:b/>
                <w:bCs/>
                <w:sz w:val="28"/>
                <w:szCs w:val="28"/>
              </w:rPr>
            </w:pPr>
          </w:p>
        </w:tc>
      </w:tr>
      <w:tr w:rsidR="00747624" w:rsidRPr="00747624" w14:paraId="568A9E80" w14:textId="77777777" w:rsidTr="00343FD0">
        <w:tc>
          <w:tcPr>
            <w:tcW w:w="562" w:type="dxa"/>
          </w:tcPr>
          <w:p w14:paraId="0CEE132C"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8"/>
                <w:szCs w:val="28"/>
                <w14:ligatures w14:val="none"/>
              </w:rPr>
            </w:pPr>
            <w:r w:rsidRPr="00747624">
              <w:rPr>
                <w:rFonts w:ascii="Arial" w:hAnsi="Arial" w:cs="Arial"/>
                <w:color w:val="000000"/>
                <w:spacing w:val="5"/>
                <w:sz w:val="24"/>
                <w:szCs w:val="24"/>
                <w:shd w:val="clear" w:color="auto" w:fill="FFFFFF"/>
              </w:rPr>
              <w:t>7.</w:t>
            </w:r>
          </w:p>
        </w:tc>
        <w:tc>
          <w:tcPr>
            <w:tcW w:w="8454" w:type="dxa"/>
          </w:tcPr>
          <w:p w14:paraId="24622832" w14:textId="77777777" w:rsidR="00747624" w:rsidRPr="00747624" w:rsidRDefault="00747624" w:rsidP="00747624">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What evidence have you used to inform your assessment?</w:t>
            </w:r>
          </w:p>
          <w:p w14:paraId="64ACDC41" w14:textId="4E79F24B" w:rsidR="00747624" w:rsidRPr="00E06E61" w:rsidRDefault="00E06E61" w:rsidP="00747624">
            <w:pPr>
              <w:spacing w:line="276" w:lineRule="auto"/>
              <w:rPr>
                <w:rFonts w:ascii="Arial" w:hAnsi="Arial" w:cs="Arial"/>
                <w:b/>
                <w:bCs/>
                <w:sz w:val="24"/>
                <w:szCs w:val="24"/>
              </w:rPr>
            </w:pPr>
            <w:r>
              <w:rPr>
                <w:rFonts w:ascii="Arial" w:hAnsi="Arial" w:cs="Arial"/>
                <w:b/>
                <w:bCs/>
                <w:sz w:val="24"/>
                <w:szCs w:val="24"/>
              </w:rPr>
              <w:t>Budget consultation results</w:t>
            </w:r>
            <w:r w:rsidR="00544345">
              <w:rPr>
                <w:rFonts w:ascii="Arial" w:hAnsi="Arial" w:cs="Arial"/>
                <w:b/>
                <w:bCs/>
                <w:sz w:val="24"/>
                <w:szCs w:val="24"/>
              </w:rPr>
              <w:t xml:space="preserve"> and feedback.</w:t>
            </w:r>
          </w:p>
        </w:tc>
      </w:tr>
      <w:tr w:rsidR="00747624" w:rsidRPr="00747624" w14:paraId="639D009B" w14:textId="77777777" w:rsidTr="00343FD0">
        <w:tc>
          <w:tcPr>
            <w:tcW w:w="562" w:type="dxa"/>
          </w:tcPr>
          <w:p w14:paraId="1EEF7C21"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8"/>
                <w:szCs w:val="28"/>
                <w14:ligatures w14:val="none"/>
              </w:rPr>
            </w:pPr>
            <w:r w:rsidRPr="00747624">
              <w:rPr>
                <w:rFonts w:ascii="Arial" w:hAnsi="Arial" w:cs="Arial"/>
                <w:color w:val="000000"/>
                <w:spacing w:val="5"/>
                <w:sz w:val="24"/>
                <w:szCs w:val="24"/>
                <w:shd w:val="clear" w:color="auto" w:fill="FFFFFF"/>
              </w:rPr>
              <w:t>8.</w:t>
            </w:r>
          </w:p>
        </w:tc>
        <w:tc>
          <w:tcPr>
            <w:tcW w:w="8454" w:type="dxa"/>
          </w:tcPr>
          <w:p w14:paraId="6479B97B" w14:textId="77777777" w:rsidR="00747624" w:rsidRPr="00747624" w:rsidRDefault="00747624" w:rsidP="00E3224E">
            <w:pPr>
              <w:shd w:val="clear" w:color="auto" w:fill="FFFFFF"/>
              <w:spacing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How will the impact of the policy/measure be monitored?</w:t>
            </w:r>
          </w:p>
          <w:p w14:paraId="76C4924D" w14:textId="77777777" w:rsidR="00E3224E" w:rsidRPr="00E3224E" w:rsidRDefault="00E3224E" w:rsidP="00E3224E">
            <w:pPr>
              <w:shd w:val="clear" w:color="auto" w:fill="FFFFFF"/>
              <w:spacing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Quarterly performance reporting</w:t>
            </w:r>
          </w:p>
          <w:p w14:paraId="6E2D96CC" w14:textId="77777777" w:rsidR="00E3224E" w:rsidRPr="00E3224E" w:rsidRDefault="00E3224E" w:rsidP="00E3224E">
            <w:pPr>
              <w:shd w:val="clear" w:color="auto" w:fill="FFFFFF"/>
              <w:spacing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Service KPIs</w:t>
            </w:r>
          </w:p>
          <w:p w14:paraId="2CCD8611" w14:textId="65FEEFA4" w:rsidR="00747624" w:rsidRPr="00544345" w:rsidRDefault="00E3224E" w:rsidP="00E3224E">
            <w:pPr>
              <w:shd w:val="clear" w:color="auto" w:fill="FFFFFF"/>
              <w:spacing w:line="276" w:lineRule="auto"/>
              <w:outlineLvl w:val="2"/>
              <w:rPr>
                <w:rFonts w:ascii="Arial" w:eastAsia="Times New Roman" w:hAnsi="Arial" w:cs="Arial"/>
                <w:b/>
                <w:bCs/>
                <w:color w:val="333333"/>
                <w:kern w:val="0"/>
                <w:sz w:val="24"/>
                <w:szCs w:val="24"/>
                <w:lang w:eastAsia="en-GB"/>
                <w14:ligatures w14:val="none"/>
              </w:rPr>
            </w:pPr>
            <w:r w:rsidRPr="00E3224E">
              <w:rPr>
                <w:rFonts w:ascii="Arial" w:eastAsia="Times New Roman" w:hAnsi="Arial" w:cs="Arial"/>
                <w:b/>
                <w:bCs/>
                <w:color w:val="333333"/>
                <w:kern w:val="0"/>
                <w:sz w:val="24"/>
                <w:szCs w:val="24"/>
                <w:lang w:eastAsia="en-GB"/>
                <w14:ligatures w14:val="none"/>
              </w:rPr>
              <w:t>Feedback loops through schools, youth work, and social care</w:t>
            </w:r>
          </w:p>
        </w:tc>
      </w:tr>
      <w:tr w:rsidR="00747624" w:rsidRPr="00747624" w14:paraId="54655D78" w14:textId="77777777" w:rsidTr="00343FD0">
        <w:tc>
          <w:tcPr>
            <w:tcW w:w="562" w:type="dxa"/>
          </w:tcPr>
          <w:p w14:paraId="192D30A0" w14:textId="77777777" w:rsidR="00747624" w:rsidRPr="00747624" w:rsidRDefault="00747624" w:rsidP="00747624">
            <w:pPr>
              <w:keepNext/>
              <w:keepLines/>
              <w:tabs>
                <w:tab w:val="left" w:pos="720"/>
                <w:tab w:val="left" w:pos="1440"/>
                <w:tab w:val="left" w:pos="2160"/>
                <w:tab w:val="left" w:pos="2880"/>
                <w:tab w:val="left" w:pos="4680"/>
                <w:tab w:val="left" w:pos="5400"/>
                <w:tab w:val="right" w:pos="9000"/>
              </w:tabs>
              <w:spacing w:before="40" w:line="276" w:lineRule="auto"/>
              <w:jc w:val="both"/>
              <w:outlineLvl w:val="1"/>
              <w:rPr>
                <w:rFonts w:ascii="Arial" w:eastAsiaTheme="majorEastAsia" w:hAnsi="Arial" w:cs="Arial"/>
                <w:b/>
                <w:bCs/>
                <w:color w:val="2F5496" w:themeColor="accent1" w:themeShade="BF"/>
                <w:kern w:val="0"/>
                <w:sz w:val="28"/>
                <w:szCs w:val="28"/>
                <w14:ligatures w14:val="none"/>
              </w:rPr>
            </w:pPr>
            <w:r w:rsidRPr="00747624">
              <w:rPr>
                <w:rFonts w:ascii="Arial" w:hAnsi="Arial" w:cs="Arial"/>
                <w:color w:val="000000"/>
                <w:spacing w:val="5"/>
                <w:sz w:val="24"/>
                <w:szCs w:val="24"/>
                <w:shd w:val="clear" w:color="auto" w:fill="FFFFFF"/>
              </w:rPr>
              <w:t>9.</w:t>
            </w:r>
          </w:p>
        </w:tc>
        <w:tc>
          <w:tcPr>
            <w:tcW w:w="8454" w:type="dxa"/>
          </w:tcPr>
          <w:p w14:paraId="75AF1654" w14:textId="77777777" w:rsidR="00747624" w:rsidRPr="00747624" w:rsidRDefault="00747624" w:rsidP="00E3224E">
            <w:pPr>
              <w:shd w:val="clear" w:color="auto" w:fill="FFFFFF"/>
              <w:spacing w:before="100" w:beforeAutospacing="1" w:line="276" w:lineRule="auto"/>
              <w:outlineLvl w:val="2"/>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How will you communicate to children and young people the impact of the policy/measure on their rights?</w:t>
            </w:r>
          </w:p>
          <w:p w14:paraId="661CF82E" w14:textId="77777777"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Summary on website</w:t>
            </w:r>
          </w:p>
          <w:p w14:paraId="34EBB31F" w14:textId="091E2FD0" w:rsid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sidRPr="00E3224E">
              <w:rPr>
                <w:rFonts w:ascii="Arial" w:hAnsi="Arial" w:cs="Arial"/>
                <w:b/>
                <w:bCs/>
                <w:color w:val="000000"/>
                <w:spacing w:val="5"/>
                <w:sz w:val="24"/>
                <w:szCs w:val="24"/>
                <w:shd w:val="clear" w:color="auto" w:fill="FFFFFF"/>
              </w:rPr>
              <w:t>Social media communications</w:t>
            </w:r>
          </w:p>
          <w:p w14:paraId="7CFD1FDE" w14:textId="6E711798" w:rsidR="00E3224E" w:rsidRPr="00E3224E" w:rsidRDefault="00E3224E" w:rsidP="00E3224E">
            <w:pPr>
              <w:shd w:val="clear" w:color="auto" w:fill="FFFFFF"/>
              <w:spacing w:line="276" w:lineRule="auto"/>
              <w:outlineLvl w:val="2"/>
              <w:rPr>
                <w:rFonts w:ascii="Arial" w:hAnsi="Arial" w:cs="Arial"/>
                <w:b/>
                <w:bCs/>
                <w:color w:val="000000"/>
                <w:spacing w:val="5"/>
                <w:sz w:val="24"/>
                <w:szCs w:val="24"/>
                <w:shd w:val="clear" w:color="auto" w:fill="FFFFFF"/>
              </w:rPr>
            </w:pPr>
            <w:r>
              <w:rPr>
                <w:rFonts w:ascii="Arial" w:hAnsi="Arial" w:cs="Arial"/>
                <w:b/>
                <w:bCs/>
                <w:color w:val="000000"/>
                <w:spacing w:val="5"/>
                <w:sz w:val="24"/>
                <w:szCs w:val="24"/>
                <w:shd w:val="clear" w:color="auto" w:fill="FFFFFF"/>
              </w:rPr>
              <w:t>Ongoing engagement between services and young people</w:t>
            </w:r>
          </w:p>
          <w:p w14:paraId="58F89B29" w14:textId="77777777" w:rsidR="00747624" w:rsidRPr="00747624" w:rsidRDefault="00747624" w:rsidP="00E3224E">
            <w:pPr>
              <w:shd w:val="clear" w:color="auto" w:fill="FFFFFF"/>
              <w:spacing w:before="100" w:beforeAutospacing="1" w:after="100" w:afterAutospacing="1" w:line="276" w:lineRule="auto"/>
              <w:outlineLvl w:val="2"/>
              <w:rPr>
                <w:rFonts w:ascii="Arial" w:hAnsi="Arial" w:cs="Arial"/>
                <w:color w:val="000000"/>
                <w:spacing w:val="5"/>
                <w:sz w:val="24"/>
                <w:szCs w:val="24"/>
                <w:shd w:val="clear" w:color="auto" w:fill="FFFFFF"/>
              </w:rPr>
            </w:pPr>
          </w:p>
        </w:tc>
      </w:tr>
      <w:tr w:rsidR="00747624" w:rsidRPr="00747624" w14:paraId="6EC014AB" w14:textId="77777777" w:rsidTr="00343FD0">
        <w:tc>
          <w:tcPr>
            <w:tcW w:w="562" w:type="dxa"/>
          </w:tcPr>
          <w:p w14:paraId="4FBF9BCF" w14:textId="77777777" w:rsidR="00747624" w:rsidRPr="00747624" w:rsidRDefault="00747624" w:rsidP="00747624">
            <w:pPr>
              <w:spacing w:line="276" w:lineRule="auto"/>
              <w:rPr>
                <w:rFonts w:ascii="Arial" w:hAnsi="Arial" w:cs="Arial"/>
                <w:sz w:val="28"/>
                <w:szCs w:val="28"/>
              </w:rPr>
            </w:pPr>
            <w:r w:rsidRPr="00747624">
              <w:rPr>
                <w:rFonts w:ascii="Arial" w:hAnsi="Arial" w:cs="Arial"/>
                <w:color w:val="000000"/>
                <w:spacing w:val="5"/>
                <w:sz w:val="24"/>
                <w:szCs w:val="24"/>
                <w:shd w:val="clear" w:color="auto" w:fill="FFFFFF"/>
              </w:rPr>
              <w:t>10</w:t>
            </w:r>
          </w:p>
        </w:tc>
        <w:tc>
          <w:tcPr>
            <w:tcW w:w="8454" w:type="dxa"/>
          </w:tcPr>
          <w:p w14:paraId="04C93E87" w14:textId="1F828F81" w:rsidR="00747624" w:rsidRPr="00747624" w:rsidRDefault="00747624" w:rsidP="00747624">
            <w:pPr>
              <w:spacing w:line="276" w:lineRule="auto"/>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 xml:space="preserve">Head of Service signature: </w:t>
            </w:r>
            <w:r w:rsidR="00544345" w:rsidRPr="00E3224E">
              <w:rPr>
                <w:rFonts w:ascii="Arial" w:hAnsi="Arial" w:cs="Arial"/>
                <w:b/>
                <w:bCs/>
                <w:color w:val="000000"/>
                <w:spacing w:val="5"/>
                <w:sz w:val="24"/>
                <w:szCs w:val="24"/>
                <w:shd w:val="clear" w:color="auto" w:fill="FFFFFF"/>
              </w:rPr>
              <w:t>Ellie Dunnet</w:t>
            </w:r>
          </w:p>
          <w:p w14:paraId="37706ADB" w14:textId="2C3C044D" w:rsidR="00747624" w:rsidRPr="00747624" w:rsidRDefault="00747624" w:rsidP="00747624">
            <w:pPr>
              <w:spacing w:line="276" w:lineRule="auto"/>
              <w:rPr>
                <w:rFonts w:ascii="Arial" w:hAnsi="Arial" w:cs="Arial"/>
                <w:color w:val="000000"/>
                <w:spacing w:val="5"/>
                <w:sz w:val="24"/>
                <w:szCs w:val="24"/>
                <w:shd w:val="clear" w:color="auto" w:fill="FFFFFF"/>
              </w:rPr>
            </w:pPr>
            <w:r w:rsidRPr="00747624">
              <w:rPr>
                <w:rFonts w:ascii="Arial" w:hAnsi="Arial" w:cs="Arial"/>
                <w:color w:val="000000"/>
                <w:spacing w:val="5"/>
                <w:sz w:val="24"/>
                <w:szCs w:val="24"/>
                <w:shd w:val="clear" w:color="auto" w:fill="FFFFFF"/>
              </w:rPr>
              <w:t>Date of Sign off:</w:t>
            </w:r>
            <w:r w:rsidR="00E3224E">
              <w:rPr>
                <w:rFonts w:ascii="Arial" w:hAnsi="Arial" w:cs="Arial"/>
                <w:color w:val="000000"/>
                <w:spacing w:val="5"/>
                <w:sz w:val="24"/>
                <w:szCs w:val="24"/>
                <w:shd w:val="clear" w:color="auto" w:fill="FFFFFF"/>
              </w:rPr>
              <w:t xml:space="preserve"> </w:t>
            </w:r>
            <w:r w:rsidR="00E3224E" w:rsidRPr="00E3224E">
              <w:rPr>
                <w:rFonts w:ascii="Arial" w:hAnsi="Arial" w:cs="Arial"/>
                <w:b/>
                <w:bCs/>
                <w:color w:val="000000"/>
                <w:spacing w:val="5"/>
                <w:sz w:val="24"/>
                <w:szCs w:val="24"/>
                <w:shd w:val="clear" w:color="auto" w:fill="FFFFFF"/>
              </w:rPr>
              <w:t>16 February 2026</w:t>
            </w:r>
          </w:p>
        </w:tc>
      </w:tr>
    </w:tbl>
    <w:p w14:paraId="25C00007" w14:textId="77777777" w:rsidR="00CD004C" w:rsidRDefault="00CD004C"/>
    <w:sectPr w:rsidR="00CD00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448"/>
    <w:multiLevelType w:val="hybridMultilevel"/>
    <w:tmpl w:val="E506CA68"/>
    <w:lvl w:ilvl="0" w:tplc="71FC4B52">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E75A9A"/>
    <w:multiLevelType w:val="multilevel"/>
    <w:tmpl w:val="025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3732">
    <w:abstractNumId w:val="0"/>
  </w:num>
  <w:num w:numId="2" w16cid:durableId="1962032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24"/>
    <w:rsid w:val="001D1D2F"/>
    <w:rsid w:val="004B4DB2"/>
    <w:rsid w:val="00513E1A"/>
    <w:rsid w:val="00544345"/>
    <w:rsid w:val="005A1B3E"/>
    <w:rsid w:val="00671937"/>
    <w:rsid w:val="006B34AC"/>
    <w:rsid w:val="00747624"/>
    <w:rsid w:val="00C55C57"/>
    <w:rsid w:val="00CD004C"/>
    <w:rsid w:val="00E06E61"/>
    <w:rsid w:val="00E3224E"/>
    <w:rsid w:val="00E93F50"/>
    <w:rsid w:val="00F16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9F4F"/>
  <w15:chartTrackingRefBased/>
  <w15:docId w15:val="{9624447E-0BDE-488A-8CCE-F083F4DF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DB2"/>
    <w:rPr>
      <w:color w:val="0563C1" w:themeColor="hyperlink"/>
      <w:u w:val="single"/>
    </w:rPr>
  </w:style>
  <w:style w:type="character" w:styleId="UnresolvedMention">
    <w:name w:val="Unresolved Mention"/>
    <w:basedOn w:val="DefaultParagraphFont"/>
    <w:uiPriority w:val="99"/>
    <w:semiHidden/>
    <w:unhideWhenUsed/>
    <w:rsid w:val="004B4DB2"/>
    <w:rPr>
      <w:color w:val="605E5C"/>
      <w:shd w:val="clear" w:color="auto" w:fill="E1DFDD"/>
    </w:rPr>
  </w:style>
  <w:style w:type="paragraph" w:styleId="ListParagraph">
    <w:name w:val="List Paragraph"/>
    <w:basedOn w:val="Normal"/>
    <w:uiPriority w:val="34"/>
    <w:qFormat/>
    <w:rsid w:val="00E06E61"/>
    <w:pPr>
      <w:ind w:left="720"/>
      <w:contextualSpacing/>
    </w:pPr>
  </w:style>
  <w:style w:type="paragraph" w:styleId="NormalWeb">
    <w:name w:val="Normal (Web)"/>
    <w:basedOn w:val="Normal"/>
    <w:uiPriority w:val="99"/>
    <w:semiHidden/>
    <w:unhideWhenUsed/>
    <w:rsid w:val="00E322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6200">
      <w:bodyDiv w:val="1"/>
      <w:marLeft w:val="0"/>
      <w:marRight w:val="0"/>
      <w:marTop w:val="0"/>
      <w:marBottom w:val="0"/>
      <w:divBdr>
        <w:top w:val="none" w:sz="0" w:space="0" w:color="auto"/>
        <w:left w:val="none" w:sz="0" w:space="0" w:color="auto"/>
        <w:bottom w:val="none" w:sz="0" w:space="0" w:color="auto"/>
        <w:right w:val="none" w:sz="0" w:space="0" w:color="auto"/>
      </w:divBdr>
      <w:divsChild>
        <w:div w:id="997684843">
          <w:marLeft w:val="0"/>
          <w:marRight w:val="0"/>
          <w:marTop w:val="0"/>
          <w:marBottom w:val="0"/>
          <w:divBdr>
            <w:top w:val="none" w:sz="0" w:space="0" w:color="auto"/>
            <w:left w:val="none" w:sz="0" w:space="0" w:color="auto"/>
            <w:bottom w:val="none" w:sz="0" w:space="0" w:color="auto"/>
            <w:right w:val="none" w:sz="0" w:space="0" w:color="auto"/>
          </w:divBdr>
        </w:div>
      </w:divsChild>
    </w:div>
    <w:div w:id="205994105">
      <w:bodyDiv w:val="1"/>
      <w:marLeft w:val="0"/>
      <w:marRight w:val="0"/>
      <w:marTop w:val="0"/>
      <w:marBottom w:val="0"/>
      <w:divBdr>
        <w:top w:val="none" w:sz="0" w:space="0" w:color="auto"/>
        <w:left w:val="none" w:sz="0" w:space="0" w:color="auto"/>
        <w:bottom w:val="none" w:sz="0" w:space="0" w:color="auto"/>
        <w:right w:val="none" w:sz="0" w:space="0" w:color="auto"/>
      </w:divBdr>
      <w:divsChild>
        <w:div w:id="1329558556">
          <w:marLeft w:val="0"/>
          <w:marRight w:val="0"/>
          <w:marTop w:val="0"/>
          <w:marBottom w:val="0"/>
          <w:divBdr>
            <w:top w:val="none" w:sz="0" w:space="0" w:color="auto"/>
            <w:left w:val="none" w:sz="0" w:space="0" w:color="auto"/>
            <w:bottom w:val="none" w:sz="0" w:space="0" w:color="auto"/>
            <w:right w:val="none" w:sz="0" w:space="0" w:color="auto"/>
          </w:divBdr>
        </w:div>
      </w:divsChild>
    </w:div>
    <w:div w:id="565992353">
      <w:bodyDiv w:val="1"/>
      <w:marLeft w:val="0"/>
      <w:marRight w:val="0"/>
      <w:marTop w:val="0"/>
      <w:marBottom w:val="0"/>
      <w:divBdr>
        <w:top w:val="none" w:sz="0" w:space="0" w:color="auto"/>
        <w:left w:val="none" w:sz="0" w:space="0" w:color="auto"/>
        <w:bottom w:val="none" w:sz="0" w:space="0" w:color="auto"/>
        <w:right w:val="none" w:sz="0" w:space="0" w:color="auto"/>
      </w:divBdr>
      <w:divsChild>
        <w:div w:id="860976210">
          <w:marLeft w:val="0"/>
          <w:marRight w:val="0"/>
          <w:marTop w:val="0"/>
          <w:marBottom w:val="0"/>
          <w:divBdr>
            <w:top w:val="none" w:sz="0" w:space="0" w:color="auto"/>
            <w:left w:val="none" w:sz="0" w:space="0" w:color="auto"/>
            <w:bottom w:val="none" w:sz="0" w:space="0" w:color="auto"/>
            <w:right w:val="none" w:sz="0" w:space="0" w:color="auto"/>
          </w:divBdr>
        </w:div>
      </w:divsChild>
    </w:div>
    <w:div w:id="1028026018">
      <w:bodyDiv w:val="1"/>
      <w:marLeft w:val="0"/>
      <w:marRight w:val="0"/>
      <w:marTop w:val="0"/>
      <w:marBottom w:val="0"/>
      <w:divBdr>
        <w:top w:val="none" w:sz="0" w:space="0" w:color="auto"/>
        <w:left w:val="none" w:sz="0" w:space="0" w:color="auto"/>
        <w:bottom w:val="none" w:sz="0" w:space="0" w:color="auto"/>
        <w:right w:val="none" w:sz="0" w:space="0" w:color="auto"/>
      </w:divBdr>
      <w:divsChild>
        <w:div w:id="48871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archive.nrscotland.gov.uk/20240420214115/https:/www.gov.scot/publications/childrens-rights-wellbeing-impact-assessment-guidance/pages/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487</Words>
  <Characters>2778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Linda</dc:creator>
  <cp:keywords/>
  <dc:description/>
  <cp:lastModifiedBy>Dunnet, Ellie</cp:lastModifiedBy>
  <cp:revision>2</cp:revision>
  <dcterms:created xsi:type="dcterms:W3CDTF">2026-02-18T12:37:00Z</dcterms:created>
  <dcterms:modified xsi:type="dcterms:W3CDTF">2026-02-18T12:37:00Z</dcterms:modified>
</cp:coreProperties>
</file>