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CB" w:rsidRDefault="00FA13CB" w:rsidP="00FA13CB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IMPORTANT INFORMATION </w:t>
      </w:r>
    </w:p>
    <w:p w:rsidR="00FA13CB" w:rsidRDefault="00FA13CB" w:rsidP="00FA13CB">
      <w:pPr>
        <w:pStyle w:val="Default"/>
        <w:jc w:val="center"/>
        <w:rPr>
          <w:b/>
          <w:bCs/>
          <w:sz w:val="44"/>
          <w:szCs w:val="44"/>
        </w:rPr>
      </w:pPr>
      <w:r w:rsidRPr="00FA13CB">
        <w:rPr>
          <w:b/>
          <w:bCs/>
          <w:sz w:val="44"/>
          <w:szCs w:val="44"/>
        </w:rPr>
        <w:t>PLEASE READ</w:t>
      </w:r>
    </w:p>
    <w:p w:rsidR="00FA13CB" w:rsidRPr="00FA13CB" w:rsidRDefault="00FA13CB" w:rsidP="00FA13CB">
      <w:pPr>
        <w:pStyle w:val="Default"/>
        <w:jc w:val="center"/>
        <w:rPr>
          <w:sz w:val="44"/>
          <w:szCs w:val="44"/>
        </w:rPr>
      </w:pPr>
    </w:p>
    <w:p w:rsidR="00FA13CB" w:rsidRPr="00FA13CB" w:rsidRDefault="00FA13CB" w:rsidP="00FA13CB">
      <w:pPr>
        <w:pStyle w:val="Default"/>
        <w:rPr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Piercing will not be carried out on any individual who is: </w:t>
      </w:r>
    </w:p>
    <w:p w:rsidR="00FA13CB" w:rsidRDefault="00FA13CB" w:rsidP="00FA13CB">
      <w:pPr>
        <w:pStyle w:val="Default"/>
        <w:numPr>
          <w:ilvl w:val="0"/>
          <w:numId w:val="1"/>
        </w:numPr>
        <w:rPr>
          <w:b/>
          <w:bCs/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under 16 years of age unless permission is given by an individual with parental rights for that child </w:t>
      </w:r>
    </w:p>
    <w:p w:rsidR="00FA13CB" w:rsidRPr="00FA13CB" w:rsidRDefault="00FA13CB" w:rsidP="00FA13CB">
      <w:pPr>
        <w:pStyle w:val="Default"/>
        <w:numPr>
          <w:ilvl w:val="0"/>
          <w:numId w:val="1"/>
        </w:numPr>
        <w:rPr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under the influence of alcohol or drugs </w:t>
      </w:r>
    </w:p>
    <w:p w:rsidR="00FA13CB" w:rsidRPr="00FA13CB" w:rsidRDefault="00FA13CB" w:rsidP="00FA13CB">
      <w:pPr>
        <w:pStyle w:val="Default"/>
        <w:rPr>
          <w:sz w:val="44"/>
          <w:szCs w:val="44"/>
        </w:rPr>
      </w:pPr>
    </w:p>
    <w:p w:rsidR="00FA13CB" w:rsidRDefault="00FA13CB" w:rsidP="00FA13CB">
      <w:pPr>
        <w:pStyle w:val="Default"/>
        <w:rPr>
          <w:b/>
          <w:bCs/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Customers should discuss their medical history with the Operator and read the aftercare information leaflet before signing a consent form – if aftercare advice provided by the Operator is not followed, a piercing is at risk of becoming infected. </w:t>
      </w:r>
    </w:p>
    <w:p w:rsidR="00FA13CB" w:rsidRPr="00FA13CB" w:rsidRDefault="00FA13CB" w:rsidP="00FA13CB">
      <w:pPr>
        <w:pStyle w:val="Default"/>
        <w:rPr>
          <w:sz w:val="44"/>
          <w:szCs w:val="44"/>
        </w:rPr>
      </w:pPr>
    </w:p>
    <w:p w:rsidR="00FA13CB" w:rsidRPr="00FA13CB" w:rsidRDefault="00FA13CB" w:rsidP="00FA13CB">
      <w:pPr>
        <w:pStyle w:val="Default"/>
        <w:rPr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Clients should be aware of the following risks that may be associated with piercing and consider these before giving consent for the procedure: </w:t>
      </w:r>
    </w:p>
    <w:p w:rsidR="00FA13CB" w:rsidRPr="00FA13CB" w:rsidRDefault="00FA13CB" w:rsidP="00FA13CB">
      <w:pPr>
        <w:pStyle w:val="Default"/>
        <w:numPr>
          <w:ilvl w:val="0"/>
          <w:numId w:val="2"/>
        </w:numPr>
        <w:rPr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allergic reaction to jewellery </w:t>
      </w:r>
    </w:p>
    <w:p w:rsidR="00FA13CB" w:rsidRPr="00FA13CB" w:rsidRDefault="00FA13CB" w:rsidP="00FA13CB">
      <w:pPr>
        <w:pStyle w:val="Default"/>
        <w:numPr>
          <w:ilvl w:val="0"/>
          <w:numId w:val="2"/>
        </w:numPr>
        <w:rPr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migration or rejection of jewellery </w:t>
      </w:r>
    </w:p>
    <w:p w:rsidR="00FA13CB" w:rsidRPr="00FA13CB" w:rsidRDefault="00FA13CB" w:rsidP="00FA13CB">
      <w:pPr>
        <w:pStyle w:val="Default"/>
        <w:numPr>
          <w:ilvl w:val="0"/>
          <w:numId w:val="2"/>
        </w:numPr>
        <w:rPr>
          <w:sz w:val="44"/>
          <w:szCs w:val="44"/>
        </w:rPr>
      </w:pPr>
      <w:r w:rsidRPr="00FA13CB">
        <w:rPr>
          <w:b/>
          <w:bCs/>
          <w:sz w:val="44"/>
          <w:szCs w:val="44"/>
        </w:rPr>
        <w:t xml:space="preserve">localised infection at the piercing site </w:t>
      </w:r>
    </w:p>
    <w:p w:rsidR="00DF4C52" w:rsidRPr="00FA13CB" w:rsidRDefault="00FA13CB" w:rsidP="00FA13CB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FA13CB">
        <w:rPr>
          <w:rFonts w:ascii="Arial" w:hAnsi="Arial" w:cs="Arial"/>
          <w:b/>
          <w:bCs/>
          <w:sz w:val="44"/>
          <w:szCs w:val="44"/>
        </w:rPr>
        <w:t>localised swelling and tra</w:t>
      </w:r>
      <w:bookmarkStart w:id="0" w:name="_GoBack"/>
      <w:bookmarkEnd w:id="0"/>
      <w:r w:rsidRPr="00FA13CB">
        <w:rPr>
          <w:rFonts w:ascii="Arial" w:hAnsi="Arial" w:cs="Arial"/>
          <w:b/>
          <w:bCs/>
          <w:sz w:val="44"/>
          <w:szCs w:val="44"/>
        </w:rPr>
        <w:t>uma</w:t>
      </w:r>
    </w:p>
    <w:sectPr w:rsidR="00DF4C52" w:rsidRPr="00FA1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A28"/>
    <w:multiLevelType w:val="hybridMultilevel"/>
    <w:tmpl w:val="4FFE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77219"/>
    <w:multiLevelType w:val="hybridMultilevel"/>
    <w:tmpl w:val="FF82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CB"/>
    <w:rsid w:val="00DF4C52"/>
    <w:rsid w:val="00F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F6E9"/>
  <w15:chartTrackingRefBased/>
  <w15:docId w15:val="{9052F266-A31B-46C6-986B-05CAD481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1</cp:revision>
  <dcterms:created xsi:type="dcterms:W3CDTF">2022-09-30T11:44:00Z</dcterms:created>
  <dcterms:modified xsi:type="dcterms:W3CDTF">2022-09-30T11:46:00Z</dcterms:modified>
</cp:coreProperties>
</file>