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E42B" w14:textId="5B303500" w:rsidR="004119B2" w:rsidRDefault="00995F2C" w:rsidP="00836BAA">
      <w:pPr>
        <w:jc w:val="center"/>
      </w:pPr>
      <w:r>
        <w:rPr>
          <w:noProof/>
        </w:rPr>
        <w:drawing>
          <wp:anchor distT="0" distB="0" distL="114300" distR="114300" simplePos="0" relativeHeight="251658240" behindDoc="0" locked="0" layoutInCell="1" allowOverlap="1" wp14:anchorId="636E38CF" wp14:editId="3CF9A655">
            <wp:simplePos x="1282890" y="914400"/>
            <wp:positionH relativeFrom="page">
              <wp:align>left</wp:align>
            </wp:positionH>
            <wp:positionV relativeFrom="page">
              <wp:align>top</wp:align>
            </wp:positionV>
            <wp:extent cx="10666800" cy="7542000"/>
            <wp:effectExtent l="0" t="0" r="1270" b="1905"/>
            <wp:wrapNone/>
            <wp:docPr id="994552656" name="Picture 1" descr="EAST LOTHIAN COUNCIL logo on report cover with heading: PROCUREMENT &#10;ANNUAL REPORT&#10;2024-25 'Promoting economic, environmental and social &#10;outcomes which support recovery and growth.'&#10;Decorative blue shapes with cut-out ofexterior of ELC head office - John Mui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52656" name="Picture 1" descr="EAST LOTHIAN COUNCIL logo on report cover with heading: PROCUREMENT &#10;ANNUAL REPORT&#10;2024-25 'Promoting economic, environmental and social &#10;outcomes which support recovery and growth.'&#10;Decorative blue shapes with cut-out ofexterior of ELC head office - John Muir House."/>
                    <pic:cNvPicPr/>
                  </pic:nvPicPr>
                  <pic:blipFill>
                    <a:blip r:embed="rId8">
                      <a:extLst>
                        <a:ext uri="{28A0092B-C50C-407E-A947-70E740481C1C}">
                          <a14:useLocalDpi xmlns:a14="http://schemas.microsoft.com/office/drawing/2010/main" val="0"/>
                        </a:ext>
                      </a:extLst>
                    </a:blip>
                    <a:stretch>
                      <a:fillRect/>
                    </a:stretch>
                  </pic:blipFill>
                  <pic:spPr>
                    <a:xfrm>
                      <a:off x="0" y="0"/>
                      <a:ext cx="10666800" cy="7542000"/>
                    </a:xfrm>
                    <a:prstGeom prst="rect">
                      <a:avLst/>
                    </a:prstGeom>
                  </pic:spPr>
                </pic:pic>
              </a:graphicData>
            </a:graphic>
            <wp14:sizeRelH relativeFrom="margin">
              <wp14:pctWidth>0</wp14:pctWidth>
            </wp14:sizeRelH>
            <wp14:sizeRelV relativeFrom="margin">
              <wp14:pctHeight>0</wp14:pctHeight>
            </wp14:sizeRelV>
          </wp:anchor>
        </w:drawing>
      </w:r>
    </w:p>
    <w:p w14:paraId="5EC1E8E9" w14:textId="77777777" w:rsidR="004119B2" w:rsidRDefault="004119B2" w:rsidP="009743DB">
      <w:pPr>
        <w:jc w:val="center"/>
      </w:pPr>
    </w:p>
    <w:p w14:paraId="47BDA648" w14:textId="64736211" w:rsidR="009B4BD8" w:rsidRDefault="009B4BD8">
      <w:pPr>
        <w:rPr>
          <w:rFonts w:cstheme="minorHAnsi"/>
          <w:b/>
        </w:rPr>
      </w:pPr>
    </w:p>
    <w:p w14:paraId="042D56B2" w14:textId="77777777" w:rsidR="00995F2C" w:rsidRDefault="00995F2C">
      <w:pPr>
        <w:rPr>
          <w:rFonts w:cstheme="minorHAnsi"/>
          <w:color w:val="005293"/>
          <w:sz w:val="32"/>
          <w:szCs w:val="24"/>
        </w:rPr>
      </w:pPr>
      <w:r>
        <w:rPr>
          <w:rFonts w:cstheme="minorHAnsi"/>
          <w:color w:val="005293"/>
          <w:sz w:val="32"/>
          <w:szCs w:val="24"/>
        </w:rPr>
        <w:br w:type="page"/>
      </w:r>
    </w:p>
    <w:p w14:paraId="1B93796F" w14:textId="4984BC01" w:rsidR="00017DB0" w:rsidRPr="00371784" w:rsidRDefault="00371784" w:rsidP="00017DB0">
      <w:pPr>
        <w:rPr>
          <w:rFonts w:cstheme="minorHAnsi"/>
          <w:color w:val="005293"/>
          <w:sz w:val="32"/>
          <w:szCs w:val="24"/>
        </w:rPr>
      </w:pPr>
      <w:r w:rsidRPr="00371784">
        <w:rPr>
          <w:rFonts w:cstheme="minorHAnsi"/>
          <w:color w:val="005293"/>
          <w:sz w:val="32"/>
          <w:szCs w:val="24"/>
        </w:rPr>
        <w:lastRenderedPageBreak/>
        <w:t>Contents</w:t>
      </w:r>
    </w:p>
    <w:tbl>
      <w:tblPr>
        <w:tblW w:w="1402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8520"/>
        <w:gridCol w:w="5504"/>
      </w:tblGrid>
      <w:tr w:rsidR="0035003B" w:rsidRPr="00686616" w14:paraId="6FD4AF1E"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88815E" w14:textId="77777777" w:rsidR="0035003B" w:rsidRPr="00686616" w:rsidRDefault="0035003B" w:rsidP="00AF12ED">
            <w:pPr>
              <w:spacing w:after="0" w:line="240" w:lineRule="auto"/>
              <w:textAlignment w:val="center"/>
              <w:rPr>
                <w:rFonts w:eastAsia="Times New Roman" w:cstheme="minorHAnsi"/>
                <w:b/>
                <w:sz w:val="24"/>
                <w:szCs w:val="24"/>
                <w:lang w:eastAsia="en-GB"/>
              </w:rPr>
            </w:pPr>
            <w:r w:rsidRPr="00686616">
              <w:rPr>
                <w:rFonts w:eastAsia="Times New Roman" w:cstheme="minorHAnsi"/>
                <w:b/>
                <w:sz w:val="24"/>
                <w:szCs w:val="24"/>
                <w:lang w:eastAsia="en-GB"/>
              </w:rPr>
              <w:t>Item</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D7BF5B" w14:textId="77777777" w:rsidR="0035003B" w:rsidRPr="00686616" w:rsidRDefault="0035003B" w:rsidP="00AF12ED">
            <w:pPr>
              <w:spacing w:after="0" w:line="240" w:lineRule="auto"/>
              <w:jc w:val="center"/>
              <w:rPr>
                <w:rFonts w:eastAsia="Times New Roman" w:cstheme="minorHAnsi"/>
                <w:b/>
                <w:sz w:val="24"/>
                <w:szCs w:val="24"/>
                <w:lang w:eastAsia="en-GB"/>
              </w:rPr>
            </w:pPr>
            <w:r w:rsidRPr="00686616">
              <w:rPr>
                <w:rFonts w:eastAsia="Times New Roman" w:cstheme="minorHAnsi"/>
                <w:b/>
                <w:sz w:val="24"/>
                <w:szCs w:val="24"/>
                <w:lang w:eastAsia="en-GB"/>
              </w:rPr>
              <w:t>Page</w:t>
            </w:r>
          </w:p>
        </w:tc>
      </w:tr>
      <w:tr w:rsidR="0035003B" w:rsidRPr="00686616" w14:paraId="4580E30C"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4F006B" w14:textId="77777777" w:rsidR="0035003B" w:rsidRPr="00686616" w:rsidRDefault="0035003B" w:rsidP="00AF12ED">
            <w:pPr>
              <w:spacing w:after="0" w:line="240" w:lineRule="auto"/>
              <w:textAlignment w:val="center"/>
              <w:rPr>
                <w:rFonts w:eastAsia="Times New Roman" w:cstheme="minorHAnsi"/>
                <w:sz w:val="24"/>
                <w:szCs w:val="24"/>
                <w:lang w:eastAsia="en-GB"/>
              </w:rPr>
            </w:pPr>
            <w:r w:rsidRPr="00686616">
              <w:rPr>
                <w:rFonts w:eastAsia="Times New Roman" w:cstheme="minorHAnsi"/>
                <w:sz w:val="24"/>
                <w:szCs w:val="24"/>
                <w:lang w:eastAsia="en-GB"/>
              </w:rPr>
              <w:t>Introduction</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CFEB40" w14:textId="77777777" w:rsidR="0035003B" w:rsidRPr="006A1087" w:rsidRDefault="0035003B"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3-4</w:t>
            </w:r>
          </w:p>
        </w:tc>
      </w:tr>
      <w:tr w:rsidR="0035003B" w:rsidRPr="00686616" w14:paraId="2DA38780"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93134E" w14:textId="77777777" w:rsidR="0035003B" w:rsidRPr="00686616" w:rsidRDefault="0035003B" w:rsidP="00AF12ED">
            <w:p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Reporting highlights</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589045" w14:textId="77777777" w:rsidR="0035003B" w:rsidRPr="006A1087" w:rsidRDefault="0035003B"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5-6</w:t>
            </w:r>
          </w:p>
        </w:tc>
      </w:tr>
      <w:tr w:rsidR="0035003B" w:rsidRPr="00686616" w14:paraId="653EEFAC"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920A92" w14:textId="77777777" w:rsidR="0035003B" w:rsidRPr="00686616" w:rsidRDefault="0035003B" w:rsidP="00AF12ED">
            <w:p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Summary of Council Procurement Activity</w:t>
            </w:r>
          </w:p>
          <w:p w14:paraId="7EAC7168" w14:textId="77777777" w:rsidR="0035003B" w:rsidRPr="00686616" w:rsidRDefault="0035003B" w:rsidP="0035003B">
            <w:pPr>
              <w:pStyle w:val="ListParagraph"/>
              <w:numPr>
                <w:ilvl w:val="0"/>
                <w:numId w:val="38"/>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Good for businesses and their employees</w:t>
            </w:r>
          </w:p>
          <w:p w14:paraId="3887920D" w14:textId="77777777" w:rsidR="0035003B" w:rsidRPr="00686616" w:rsidRDefault="0035003B" w:rsidP="0035003B">
            <w:pPr>
              <w:pStyle w:val="ListParagraph"/>
              <w:numPr>
                <w:ilvl w:val="0"/>
                <w:numId w:val="38"/>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Good for places and communities</w:t>
            </w:r>
          </w:p>
          <w:p w14:paraId="43FACC85" w14:textId="77777777" w:rsidR="0035003B" w:rsidRPr="00686616" w:rsidRDefault="0035003B" w:rsidP="0035003B">
            <w:pPr>
              <w:pStyle w:val="ListParagraph"/>
              <w:numPr>
                <w:ilvl w:val="0"/>
                <w:numId w:val="38"/>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Good for society</w:t>
            </w:r>
          </w:p>
          <w:p w14:paraId="0784F551" w14:textId="77777777" w:rsidR="0035003B" w:rsidRPr="00686616" w:rsidRDefault="0035003B" w:rsidP="0035003B">
            <w:pPr>
              <w:pStyle w:val="ListParagraph"/>
              <w:numPr>
                <w:ilvl w:val="0"/>
                <w:numId w:val="38"/>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Open and connected</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C3E697" w14:textId="77777777" w:rsidR="0035003B" w:rsidRPr="006A1087" w:rsidRDefault="0035003B"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7</w:t>
            </w:r>
          </w:p>
          <w:p w14:paraId="0071F13F" w14:textId="6099B77D" w:rsidR="0035003B" w:rsidRPr="006A1087" w:rsidRDefault="0035003B"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8-1</w:t>
            </w:r>
            <w:r w:rsidR="006A1087" w:rsidRPr="006A1087">
              <w:rPr>
                <w:rFonts w:eastAsia="Times New Roman" w:cstheme="minorHAnsi"/>
                <w:sz w:val="24"/>
                <w:szCs w:val="24"/>
                <w:lang w:eastAsia="en-GB"/>
              </w:rPr>
              <w:t>2</w:t>
            </w:r>
          </w:p>
          <w:p w14:paraId="2E40AED1" w14:textId="4FAB177E" w:rsidR="0035003B" w:rsidRPr="006A1087" w:rsidRDefault="0035003B"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1</w:t>
            </w:r>
            <w:r w:rsidR="006A1087" w:rsidRPr="006A1087">
              <w:rPr>
                <w:rFonts w:eastAsia="Times New Roman" w:cstheme="minorHAnsi"/>
                <w:sz w:val="24"/>
                <w:szCs w:val="24"/>
                <w:lang w:eastAsia="en-GB"/>
              </w:rPr>
              <w:t>3</w:t>
            </w:r>
            <w:r w:rsidRPr="006A1087">
              <w:rPr>
                <w:rFonts w:eastAsia="Times New Roman" w:cstheme="minorHAnsi"/>
                <w:sz w:val="24"/>
                <w:szCs w:val="24"/>
                <w:lang w:eastAsia="en-GB"/>
              </w:rPr>
              <w:t>-</w:t>
            </w:r>
            <w:r w:rsidR="006A1087" w:rsidRPr="006A1087">
              <w:rPr>
                <w:rFonts w:eastAsia="Times New Roman" w:cstheme="minorHAnsi"/>
                <w:sz w:val="24"/>
                <w:szCs w:val="24"/>
                <w:lang w:eastAsia="en-GB"/>
              </w:rPr>
              <w:t>21</w:t>
            </w:r>
          </w:p>
          <w:p w14:paraId="027F52DC" w14:textId="31C03694" w:rsidR="0035003B"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22</w:t>
            </w:r>
            <w:r w:rsidR="0035003B" w:rsidRPr="006A1087">
              <w:rPr>
                <w:rFonts w:eastAsia="Times New Roman" w:cstheme="minorHAnsi"/>
                <w:sz w:val="24"/>
                <w:szCs w:val="24"/>
                <w:lang w:eastAsia="en-GB"/>
              </w:rPr>
              <w:t>-</w:t>
            </w:r>
            <w:r w:rsidRPr="006A1087">
              <w:rPr>
                <w:rFonts w:eastAsia="Times New Roman" w:cstheme="minorHAnsi"/>
                <w:sz w:val="24"/>
                <w:szCs w:val="24"/>
                <w:lang w:eastAsia="en-GB"/>
              </w:rPr>
              <w:t>23</w:t>
            </w:r>
          </w:p>
          <w:p w14:paraId="699A731C" w14:textId="4F476648" w:rsidR="0035003B" w:rsidRPr="00016EBF" w:rsidRDefault="006A1087"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24</w:t>
            </w:r>
            <w:r w:rsidR="0035003B" w:rsidRPr="006A1087">
              <w:rPr>
                <w:rFonts w:eastAsia="Times New Roman" w:cstheme="minorHAnsi"/>
                <w:sz w:val="24"/>
                <w:szCs w:val="24"/>
                <w:lang w:eastAsia="en-GB"/>
              </w:rPr>
              <w:t>-</w:t>
            </w:r>
            <w:r w:rsidRPr="006A1087">
              <w:rPr>
                <w:rFonts w:eastAsia="Times New Roman" w:cstheme="minorHAnsi"/>
                <w:sz w:val="24"/>
                <w:szCs w:val="24"/>
                <w:lang w:eastAsia="en-GB"/>
              </w:rPr>
              <w:t>25</w:t>
            </w:r>
          </w:p>
        </w:tc>
      </w:tr>
      <w:tr w:rsidR="0035003B" w:rsidRPr="00686616" w14:paraId="3BCAC4FF"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7D8143" w14:textId="77777777" w:rsidR="0035003B" w:rsidRPr="00686616" w:rsidRDefault="0035003B" w:rsidP="00AF12ED">
            <w:p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Enablers</w:t>
            </w:r>
          </w:p>
          <w:p w14:paraId="7BD4B0C4" w14:textId="77777777" w:rsidR="0035003B" w:rsidRPr="00686616" w:rsidRDefault="0035003B" w:rsidP="0035003B">
            <w:pPr>
              <w:pStyle w:val="ListParagraph"/>
              <w:numPr>
                <w:ilvl w:val="0"/>
                <w:numId w:val="39"/>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Procurement Capability</w:t>
            </w:r>
          </w:p>
          <w:p w14:paraId="298E4FB5" w14:textId="77777777" w:rsidR="0035003B" w:rsidRPr="00686616" w:rsidRDefault="0035003B" w:rsidP="0035003B">
            <w:pPr>
              <w:pStyle w:val="ListParagraph"/>
              <w:numPr>
                <w:ilvl w:val="0"/>
                <w:numId w:val="39"/>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Procurement and Commercial Improvement Programme (PCIP)</w:t>
            </w:r>
          </w:p>
          <w:p w14:paraId="53949A03" w14:textId="77777777" w:rsidR="0035003B" w:rsidRPr="00686616" w:rsidRDefault="0035003B" w:rsidP="0035003B">
            <w:pPr>
              <w:pStyle w:val="ListParagraph"/>
              <w:numPr>
                <w:ilvl w:val="0"/>
                <w:numId w:val="39"/>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Supplier Development</w:t>
            </w:r>
          </w:p>
          <w:p w14:paraId="06E534F8" w14:textId="77777777" w:rsidR="0035003B" w:rsidRPr="00686616" w:rsidRDefault="0035003B" w:rsidP="0035003B">
            <w:pPr>
              <w:pStyle w:val="ListParagraph"/>
              <w:numPr>
                <w:ilvl w:val="0"/>
                <w:numId w:val="39"/>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Engagement</w:t>
            </w:r>
          </w:p>
          <w:p w14:paraId="222DB356" w14:textId="77777777" w:rsidR="0035003B" w:rsidRPr="00686616" w:rsidRDefault="0035003B" w:rsidP="0035003B">
            <w:pPr>
              <w:pStyle w:val="ListParagraph"/>
              <w:numPr>
                <w:ilvl w:val="0"/>
                <w:numId w:val="39"/>
              </w:num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Collaboration</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34F340" w14:textId="77777777" w:rsidR="00C13FDB" w:rsidRDefault="00C13FDB" w:rsidP="00AF12ED">
            <w:pPr>
              <w:spacing w:after="0" w:line="240" w:lineRule="auto"/>
              <w:jc w:val="center"/>
              <w:rPr>
                <w:rFonts w:eastAsia="Times New Roman" w:cstheme="minorHAnsi"/>
                <w:sz w:val="24"/>
                <w:szCs w:val="24"/>
                <w:lang w:eastAsia="en-GB"/>
              </w:rPr>
            </w:pPr>
          </w:p>
          <w:p w14:paraId="43846409" w14:textId="7F3743E7" w:rsidR="006A1087" w:rsidRPr="00C13FDB" w:rsidRDefault="006A1087" w:rsidP="00AF12ED">
            <w:pPr>
              <w:spacing w:after="0" w:line="240" w:lineRule="auto"/>
              <w:jc w:val="center"/>
              <w:rPr>
                <w:rFonts w:eastAsia="Times New Roman" w:cstheme="minorHAnsi"/>
                <w:sz w:val="24"/>
                <w:szCs w:val="24"/>
                <w:lang w:eastAsia="en-GB"/>
              </w:rPr>
            </w:pPr>
            <w:r w:rsidRPr="00C13FDB">
              <w:rPr>
                <w:rFonts w:eastAsia="Times New Roman" w:cstheme="minorHAnsi"/>
                <w:sz w:val="24"/>
                <w:szCs w:val="24"/>
                <w:lang w:eastAsia="en-GB"/>
              </w:rPr>
              <w:t>26</w:t>
            </w:r>
          </w:p>
          <w:p w14:paraId="672D735E" w14:textId="0508B974" w:rsidR="006A1087"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26-27</w:t>
            </w:r>
          </w:p>
          <w:p w14:paraId="5558C80D" w14:textId="41C2E174" w:rsidR="006A1087"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27-28</w:t>
            </w:r>
          </w:p>
          <w:p w14:paraId="67447433" w14:textId="73EFD448" w:rsidR="006A1087"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28-29</w:t>
            </w:r>
          </w:p>
          <w:p w14:paraId="3F04F228" w14:textId="47E31E1B" w:rsidR="006A1087" w:rsidRPr="00016EBF" w:rsidRDefault="006A1087"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29-30</w:t>
            </w:r>
          </w:p>
        </w:tc>
      </w:tr>
      <w:tr w:rsidR="0035003B" w:rsidRPr="00686616" w14:paraId="432A3310"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F43AA8" w14:textId="77777777" w:rsidR="0035003B" w:rsidRPr="00686616" w:rsidRDefault="0035003B" w:rsidP="00AF12ED">
            <w:p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Contracting activity and how our procurement activity contributes to value for money</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7B3EEE" w14:textId="46F9FFBA" w:rsidR="0035003B" w:rsidRPr="00016EBF" w:rsidRDefault="006A1087"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31</w:t>
            </w:r>
          </w:p>
        </w:tc>
      </w:tr>
      <w:tr w:rsidR="0035003B" w:rsidRPr="00686616" w14:paraId="07F36F4E"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F5B75E" w14:textId="77777777" w:rsidR="0035003B" w:rsidRPr="00686616" w:rsidRDefault="0035003B" w:rsidP="00AF12ED">
            <w:pPr>
              <w:spacing w:after="0" w:line="240" w:lineRule="auto"/>
              <w:rPr>
                <w:rFonts w:eastAsia="Times New Roman" w:cstheme="minorHAnsi"/>
                <w:sz w:val="24"/>
                <w:szCs w:val="24"/>
                <w:lang w:eastAsia="en-GB"/>
              </w:rPr>
            </w:pPr>
            <w:r w:rsidRPr="00686616">
              <w:rPr>
                <w:rFonts w:eastAsia="Times New Roman" w:cstheme="minorHAnsi"/>
                <w:sz w:val="24"/>
                <w:szCs w:val="24"/>
                <w:lang w:eastAsia="en-GB"/>
              </w:rPr>
              <w:t>Annual procurement report ownership and contact details</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8860B9" w14:textId="21168E10" w:rsidR="0035003B" w:rsidRPr="00016EBF" w:rsidRDefault="006A1087"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32</w:t>
            </w:r>
          </w:p>
        </w:tc>
      </w:tr>
      <w:tr w:rsidR="0035003B" w:rsidRPr="00686616" w14:paraId="6DCC30B2"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01AB80" w14:textId="371F9899" w:rsidR="0035003B" w:rsidRPr="00F30FF8" w:rsidRDefault="0035003B" w:rsidP="00AF12ED">
            <w:pPr>
              <w:spacing w:after="0" w:line="240" w:lineRule="auto"/>
              <w:rPr>
                <w:rFonts w:eastAsia="Times New Roman" w:cstheme="minorHAnsi"/>
                <w:sz w:val="24"/>
                <w:szCs w:val="24"/>
                <w:lang w:eastAsia="en-GB"/>
              </w:rPr>
            </w:pPr>
            <w:r w:rsidRPr="00F30FF8">
              <w:rPr>
                <w:rFonts w:eastAsia="Times New Roman" w:cstheme="minorHAnsi"/>
                <w:sz w:val="24"/>
                <w:szCs w:val="24"/>
                <w:lang w:eastAsia="en-GB"/>
              </w:rPr>
              <w:t>A</w:t>
            </w:r>
            <w:r w:rsidR="00433590" w:rsidRPr="00F30FF8">
              <w:rPr>
                <w:rFonts w:eastAsia="Times New Roman" w:cstheme="minorHAnsi"/>
                <w:sz w:val="24"/>
                <w:szCs w:val="24"/>
                <w:lang w:eastAsia="en-GB"/>
              </w:rPr>
              <w:t>nne</w:t>
            </w:r>
            <w:r w:rsidRPr="00F30FF8">
              <w:rPr>
                <w:rFonts w:eastAsia="Times New Roman" w:cstheme="minorHAnsi"/>
                <w:sz w:val="24"/>
                <w:szCs w:val="24"/>
                <w:lang w:eastAsia="en-GB"/>
              </w:rPr>
              <w:t xml:space="preserve">x </w:t>
            </w:r>
            <w:r w:rsidR="00380AD7" w:rsidRPr="00F30FF8">
              <w:rPr>
                <w:rFonts w:eastAsia="Times New Roman" w:cstheme="minorHAnsi"/>
                <w:sz w:val="24"/>
                <w:szCs w:val="24"/>
                <w:lang w:eastAsia="en-GB"/>
              </w:rPr>
              <w:t>1</w:t>
            </w:r>
            <w:r w:rsidRPr="00F30FF8">
              <w:rPr>
                <w:rFonts w:eastAsia="Times New Roman" w:cstheme="minorHAnsi"/>
                <w:sz w:val="24"/>
                <w:szCs w:val="24"/>
                <w:lang w:eastAsia="en-GB"/>
              </w:rPr>
              <w:t xml:space="preserve"> - Regulated Contracts From 1 April 202</w:t>
            </w:r>
            <w:r w:rsidR="00C12A9F" w:rsidRPr="00F30FF8">
              <w:rPr>
                <w:rFonts w:eastAsia="Times New Roman" w:cstheme="minorHAnsi"/>
                <w:sz w:val="24"/>
                <w:szCs w:val="24"/>
                <w:lang w:eastAsia="en-GB"/>
              </w:rPr>
              <w:t>4</w:t>
            </w:r>
            <w:r w:rsidRPr="00F30FF8">
              <w:rPr>
                <w:rFonts w:eastAsia="Times New Roman" w:cstheme="minorHAnsi"/>
                <w:sz w:val="24"/>
                <w:szCs w:val="24"/>
                <w:lang w:eastAsia="en-GB"/>
              </w:rPr>
              <w:t xml:space="preserve"> to 31 March 202</w:t>
            </w:r>
            <w:r w:rsidR="00C12A9F" w:rsidRPr="00F30FF8">
              <w:rPr>
                <w:rFonts w:eastAsia="Times New Roman" w:cstheme="minorHAnsi"/>
                <w:sz w:val="24"/>
                <w:szCs w:val="24"/>
                <w:lang w:eastAsia="en-GB"/>
              </w:rPr>
              <w:t>5</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1D0EC3" w14:textId="23EE48B9" w:rsidR="0035003B" w:rsidRPr="00016EBF" w:rsidRDefault="006A1087"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33</w:t>
            </w:r>
            <w:r w:rsidR="0035003B" w:rsidRPr="006A1087">
              <w:rPr>
                <w:rFonts w:eastAsia="Times New Roman" w:cstheme="minorHAnsi"/>
                <w:sz w:val="24"/>
                <w:szCs w:val="24"/>
                <w:lang w:eastAsia="en-GB"/>
              </w:rPr>
              <w:t>-</w:t>
            </w:r>
            <w:r w:rsidRPr="006A1087">
              <w:rPr>
                <w:rFonts w:eastAsia="Times New Roman" w:cstheme="minorHAnsi"/>
                <w:sz w:val="24"/>
                <w:szCs w:val="24"/>
                <w:lang w:eastAsia="en-GB"/>
              </w:rPr>
              <w:t>36</w:t>
            </w:r>
          </w:p>
        </w:tc>
      </w:tr>
      <w:tr w:rsidR="0035003B" w:rsidRPr="00686616" w14:paraId="0B445C92"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74FF0B" w14:textId="4481C197" w:rsidR="0035003B" w:rsidRPr="00F30FF8" w:rsidRDefault="0035003B" w:rsidP="00AF12ED">
            <w:pPr>
              <w:spacing w:after="0" w:line="240" w:lineRule="auto"/>
              <w:rPr>
                <w:rFonts w:eastAsia="Times New Roman" w:cstheme="minorHAnsi"/>
                <w:sz w:val="24"/>
                <w:szCs w:val="24"/>
                <w:lang w:eastAsia="en-GB"/>
              </w:rPr>
            </w:pPr>
            <w:r w:rsidRPr="00F30FF8">
              <w:rPr>
                <w:rFonts w:eastAsia="Times New Roman" w:cstheme="minorHAnsi"/>
                <w:sz w:val="24"/>
                <w:szCs w:val="24"/>
                <w:lang w:eastAsia="en-GB"/>
              </w:rPr>
              <w:t>A</w:t>
            </w:r>
            <w:r w:rsidR="00433590" w:rsidRPr="00F30FF8">
              <w:rPr>
                <w:rFonts w:eastAsia="Times New Roman" w:cstheme="minorHAnsi"/>
                <w:sz w:val="24"/>
                <w:szCs w:val="24"/>
                <w:lang w:eastAsia="en-GB"/>
              </w:rPr>
              <w:t xml:space="preserve">nnex </w:t>
            </w:r>
            <w:r w:rsidR="00380AD7" w:rsidRPr="00F30FF8">
              <w:rPr>
                <w:rFonts w:eastAsia="Times New Roman" w:cstheme="minorHAnsi"/>
                <w:sz w:val="24"/>
                <w:szCs w:val="24"/>
                <w:lang w:eastAsia="en-GB"/>
              </w:rPr>
              <w:t>2</w:t>
            </w:r>
            <w:r w:rsidRPr="00F30FF8">
              <w:rPr>
                <w:rFonts w:eastAsia="Times New Roman" w:cstheme="minorHAnsi"/>
                <w:sz w:val="24"/>
                <w:szCs w:val="24"/>
                <w:lang w:eastAsia="en-GB"/>
              </w:rPr>
              <w:t xml:space="preserve"> - Summary </w:t>
            </w:r>
            <w:r w:rsidR="00380AD7" w:rsidRPr="00F30FF8">
              <w:rPr>
                <w:rFonts w:eastAsia="Times New Roman" w:cstheme="minorHAnsi"/>
                <w:sz w:val="24"/>
                <w:szCs w:val="24"/>
                <w:lang w:eastAsia="en-GB"/>
              </w:rPr>
              <w:t>o</w:t>
            </w:r>
            <w:r w:rsidRPr="00F30FF8">
              <w:rPr>
                <w:rFonts w:eastAsia="Times New Roman" w:cstheme="minorHAnsi"/>
                <w:sz w:val="24"/>
                <w:szCs w:val="24"/>
                <w:lang w:eastAsia="en-GB"/>
              </w:rPr>
              <w:t xml:space="preserve">f </w:t>
            </w:r>
            <w:r w:rsidR="00380AD7" w:rsidRPr="00F30FF8">
              <w:rPr>
                <w:rFonts w:eastAsia="Times New Roman" w:cstheme="minorHAnsi"/>
                <w:sz w:val="24"/>
                <w:szCs w:val="24"/>
                <w:lang w:eastAsia="en-GB"/>
              </w:rPr>
              <w:t xml:space="preserve">Anticipated </w:t>
            </w:r>
            <w:r w:rsidRPr="00F30FF8">
              <w:rPr>
                <w:rFonts w:eastAsia="Times New Roman" w:cstheme="minorHAnsi"/>
                <w:sz w:val="24"/>
                <w:szCs w:val="24"/>
                <w:lang w:eastAsia="en-GB"/>
              </w:rPr>
              <w:t>Future Regulated Procurement Activity</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6935DF" w14:textId="5F3851F2" w:rsidR="0035003B" w:rsidRPr="00016EBF" w:rsidRDefault="0035003B" w:rsidP="00AF12ED">
            <w:pPr>
              <w:spacing w:after="0" w:line="240" w:lineRule="auto"/>
              <w:jc w:val="center"/>
              <w:rPr>
                <w:rFonts w:eastAsia="Times New Roman" w:cstheme="minorHAnsi"/>
                <w:sz w:val="24"/>
                <w:szCs w:val="24"/>
                <w:highlight w:val="red"/>
                <w:lang w:eastAsia="en-GB"/>
              </w:rPr>
            </w:pPr>
            <w:r w:rsidRPr="006A1087">
              <w:rPr>
                <w:rFonts w:eastAsia="Times New Roman" w:cstheme="minorHAnsi"/>
                <w:sz w:val="24"/>
                <w:szCs w:val="24"/>
                <w:lang w:eastAsia="en-GB"/>
              </w:rPr>
              <w:t>3</w:t>
            </w:r>
            <w:r w:rsidR="006A1087" w:rsidRPr="006A1087">
              <w:rPr>
                <w:rFonts w:eastAsia="Times New Roman" w:cstheme="minorHAnsi"/>
                <w:sz w:val="24"/>
                <w:szCs w:val="24"/>
                <w:lang w:eastAsia="en-GB"/>
              </w:rPr>
              <w:t>7</w:t>
            </w:r>
            <w:r w:rsidRPr="006A1087">
              <w:rPr>
                <w:rFonts w:eastAsia="Times New Roman" w:cstheme="minorHAnsi"/>
                <w:sz w:val="24"/>
                <w:szCs w:val="24"/>
                <w:lang w:eastAsia="en-GB"/>
              </w:rPr>
              <w:t>-3</w:t>
            </w:r>
            <w:r w:rsidR="006A1087" w:rsidRPr="006A1087">
              <w:rPr>
                <w:rFonts w:eastAsia="Times New Roman" w:cstheme="minorHAnsi"/>
                <w:sz w:val="24"/>
                <w:szCs w:val="24"/>
                <w:lang w:eastAsia="en-GB"/>
              </w:rPr>
              <w:t>8</w:t>
            </w:r>
          </w:p>
        </w:tc>
      </w:tr>
      <w:tr w:rsidR="0035003B" w:rsidRPr="00686616" w14:paraId="08838923"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9FF520" w14:textId="513385F0" w:rsidR="0035003B" w:rsidRPr="00F30FF8" w:rsidRDefault="0035003B" w:rsidP="00AF12ED">
            <w:pPr>
              <w:spacing w:after="0" w:line="240" w:lineRule="auto"/>
              <w:rPr>
                <w:rFonts w:eastAsia="Times New Roman" w:cstheme="minorHAnsi"/>
                <w:sz w:val="24"/>
                <w:szCs w:val="24"/>
                <w:lang w:eastAsia="en-GB"/>
              </w:rPr>
            </w:pPr>
            <w:r w:rsidRPr="00F30FF8">
              <w:rPr>
                <w:rFonts w:eastAsia="Times New Roman" w:cstheme="minorHAnsi"/>
                <w:sz w:val="24"/>
                <w:szCs w:val="24"/>
                <w:lang w:eastAsia="en-GB"/>
              </w:rPr>
              <w:t>A</w:t>
            </w:r>
            <w:r w:rsidR="00433590" w:rsidRPr="00F30FF8">
              <w:rPr>
                <w:rFonts w:eastAsia="Times New Roman" w:cstheme="minorHAnsi"/>
                <w:sz w:val="24"/>
                <w:szCs w:val="24"/>
                <w:lang w:eastAsia="en-GB"/>
              </w:rPr>
              <w:t xml:space="preserve">nnex </w:t>
            </w:r>
            <w:r w:rsidR="00380AD7" w:rsidRPr="00F30FF8">
              <w:rPr>
                <w:rFonts w:eastAsia="Times New Roman" w:cstheme="minorHAnsi"/>
                <w:sz w:val="24"/>
                <w:szCs w:val="24"/>
                <w:lang w:eastAsia="en-GB"/>
              </w:rPr>
              <w:t>3</w:t>
            </w:r>
            <w:r w:rsidRPr="00F30FF8">
              <w:rPr>
                <w:rFonts w:eastAsia="Times New Roman" w:cstheme="minorHAnsi"/>
                <w:sz w:val="24"/>
                <w:szCs w:val="24"/>
                <w:lang w:eastAsia="en-GB"/>
              </w:rPr>
              <w:t xml:space="preserve"> - Procurement Sustainability Charter</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8BAD49" w14:textId="2EA2454B" w:rsidR="0035003B"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39</w:t>
            </w:r>
          </w:p>
        </w:tc>
      </w:tr>
      <w:tr w:rsidR="0035003B" w:rsidRPr="00686616" w14:paraId="4ADDA56E" w14:textId="77777777" w:rsidTr="00AF12ED">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30BF5C" w14:textId="129CFB7A" w:rsidR="0035003B" w:rsidRPr="00F30FF8" w:rsidRDefault="0035003B" w:rsidP="00AF12ED">
            <w:pPr>
              <w:tabs>
                <w:tab w:val="left" w:pos="5805"/>
              </w:tabs>
              <w:spacing w:after="0" w:line="240" w:lineRule="auto"/>
              <w:rPr>
                <w:rFonts w:eastAsia="Times New Roman" w:cstheme="minorHAnsi"/>
                <w:sz w:val="24"/>
                <w:szCs w:val="24"/>
                <w:lang w:eastAsia="en-GB"/>
              </w:rPr>
            </w:pPr>
            <w:r w:rsidRPr="00F30FF8">
              <w:rPr>
                <w:rFonts w:eastAsia="Times New Roman" w:cstheme="minorHAnsi"/>
                <w:sz w:val="24"/>
                <w:szCs w:val="24"/>
                <w:lang w:eastAsia="en-GB"/>
              </w:rPr>
              <w:t>A</w:t>
            </w:r>
            <w:r w:rsidR="00433590" w:rsidRPr="00F30FF8">
              <w:rPr>
                <w:rFonts w:eastAsia="Times New Roman" w:cstheme="minorHAnsi"/>
                <w:sz w:val="24"/>
                <w:szCs w:val="24"/>
                <w:lang w:eastAsia="en-GB"/>
              </w:rPr>
              <w:t xml:space="preserve">nnex </w:t>
            </w:r>
            <w:r w:rsidR="00380AD7" w:rsidRPr="00F30FF8">
              <w:rPr>
                <w:rFonts w:eastAsia="Times New Roman" w:cstheme="minorHAnsi"/>
                <w:sz w:val="24"/>
                <w:szCs w:val="24"/>
                <w:lang w:eastAsia="en-GB"/>
              </w:rPr>
              <w:t>4</w:t>
            </w:r>
            <w:r w:rsidRPr="00F30FF8">
              <w:rPr>
                <w:rFonts w:eastAsia="Times New Roman" w:cstheme="minorHAnsi"/>
                <w:sz w:val="24"/>
                <w:szCs w:val="24"/>
                <w:lang w:eastAsia="en-GB"/>
              </w:rPr>
              <w:t xml:space="preserve"> – Service Plan Improvement Plan Update 202</w:t>
            </w:r>
            <w:r w:rsidR="00C12A9F" w:rsidRPr="00F30FF8">
              <w:rPr>
                <w:rFonts w:eastAsia="Times New Roman" w:cstheme="minorHAnsi"/>
                <w:sz w:val="24"/>
                <w:szCs w:val="24"/>
                <w:lang w:eastAsia="en-GB"/>
              </w:rPr>
              <w:t>4</w:t>
            </w:r>
            <w:r w:rsidRPr="00F30FF8">
              <w:rPr>
                <w:rFonts w:eastAsia="Times New Roman" w:cstheme="minorHAnsi"/>
                <w:sz w:val="24"/>
                <w:szCs w:val="24"/>
                <w:lang w:eastAsia="en-GB"/>
              </w:rPr>
              <w:t>-202</w:t>
            </w:r>
            <w:r w:rsidR="00C12A9F" w:rsidRPr="00F30FF8">
              <w:rPr>
                <w:rFonts w:eastAsia="Times New Roman" w:cstheme="minorHAnsi"/>
                <w:sz w:val="24"/>
                <w:szCs w:val="24"/>
                <w:lang w:eastAsia="en-GB"/>
              </w:rPr>
              <w:t>5</w:t>
            </w:r>
          </w:p>
        </w:tc>
        <w:tc>
          <w:tcPr>
            <w:tcW w:w="55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29F661" w14:textId="7B8C2B73" w:rsidR="0035003B" w:rsidRPr="006A1087" w:rsidRDefault="006A1087" w:rsidP="00AF12ED">
            <w:pPr>
              <w:spacing w:after="0" w:line="240" w:lineRule="auto"/>
              <w:jc w:val="center"/>
              <w:rPr>
                <w:rFonts w:eastAsia="Times New Roman" w:cstheme="minorHAnsi"/>
                <w:sz w:val="24"/>
                <w:szCs w:val="24"/>
                <w:lang w:eastAsia="en-GB"/>
              </w:rPr>
            </w:pPr>
            <w:r w:rsidRPr="006A1087">
              <w:rPr>
                <w:rFonts w:eastAsia="Times New Roman" w:cstheme="minorHAnsi"/>
                <w:sz w:val="24"/>
                <w:szCs w:val="24"/>
                <w:lang w:eastAsia="en-GB"/>
              </w:rPr>
              <w:t>40</w:t>
            </w:r>
            <w:r w:rsidR="0035003B" w:rsidRPr="006A1087">
              <w:rPr>
                <w:rFonts w:eastAsia="Times New Roman" w:cstheme="minorHAnsi"/>
                <w:sz w:val="24"/>
                <w:szCs w:val="24"/>
                <w:lang w:eastAsia="en-GB"/>
              </w:rPr>
              <w:t>-4</w:t>
            </w:r>
            <w:r w:rsidRPr="006A1087">
              <w:rPr>
                <w:rFonts w:eastAsia="Times New Roman" w:cstheme="minorHAnsi"/>
                <w:sz w:val="24"/>
                <w:szCs w:val="24"/>
                <w:lang w:eastAsia="en-GB"/>
              </w:rPr>
              <w:t>2</w:t>
            </w:r>
          </w:p>
        </w:tc>
      </w:tr>
    </w:tbl>
    <w:p w14:paraId="53697A5C" w14:textId="77777777" w:rsidR="0035003B" w:rsidRDefault="0035003B" w:rsidP="00C51C30">
      <w:pPr>
        <w:tabs>
          <w:tab w:val="left" w:pos="2604"/>
        </w:tabs>
        <w:rPr>
          <w:b/>
        </w:rPr>
        <w:sectPr w:rsidR="0035003B" w:rsidSect="00686616">
          <w:footerReference w:type="default" r:id="rId9"/>
          <w:pgSz w:w="16838" w:h="11906" w:orient="landscape"/>
          <w:pgMar w:top="1440" w:right="1440" w:bottom="1440" w:left="1440" w:header="708" w:footer="708" w:gutter="0"/>
          <w:cols w:space="708"/>
          <w:docGrid w:linePitch="360"/>
        </w:sectPr>
      </w:pPr>
    </w:p>
    <w:p w14:paraId="580B9466" w14:textId="1BE027F5" w:rsidR="004309F0" w:rsidRPr="009B4BD8" w:rsidRDefault="009B4BD8" w:rsidP="009B4BD8">
      <w:pPr>
        <w:rPr>
          <w:rFonts w:cstheme="minorHAnsi"/>
          <w:color w:val="005293"/>
          <w:sz w:val="32"/>
          <w:szCs w:val="24"/>
        </w:rPr>
      </w:pPr>
      <w:r w:rsidRPr="009B4BD8">
        <w:rPr>
          <w:rFonts w:cstheme="minorHAnsi"/>
          <w:color w:val="005293"/>
          <w:sz w:val="32"/>
          <w:szCs w:val="24"/>
        </w:rPr>
        <w:lastRenderedPageBreak/>
        <w:t>Introduction</w:t>
      </w:r>
    </w:p>
    <w:p w14:paraId="13D3E8E7" w14:textId="19EA5374" w:rsidR="00E9069A" w:rsidRPr="009B4BD8" w:rsidRDefault="00E9069A" w:rsidP="009B4BD8">
      <w:pPr>
        <w:rPr>
          <w:rFonts w:cstheme="minorHAnsi"/>
          <w:b/>
          <w:color w:val="005293"/>
          <w:sz w:val="26"/>
          <w:szCs w:val="26"/>
        </w:rPr>
      </w:pPr>
      <w:r w:rsidRPr="009B4BD8">
        <w:rPr>
          <w:rFonts w:cstheme="minorHAnsi"/>
          <w:b/>
          <w:color w:val="005293"/>
          <w:sz w:val="26"/>
          <w:szCs w:val="26"/>
        </w:rPr>
        <w:t>Background</w:t>
      </w:r>
    </w:p>
    <w:p w14:paraId="12C0D569" w14:textId="0029340D" w:rsidR="00E9069A" w:rsidRPr="00785D23" w:rsidRDefault="00E9069A" w:rsidP="00E9069A">
      <w:pPr>
        <w:tabs>
          <w:tab w:val="left" w:pos="2604"/>
        </w:tabs>
        <w:rPr>
          <w:rFonts w:cstheme="minorHAnsi"/>
          <w:bCs/>
          <w:sz w:val="24"/>
          <w:szCs w:val="24"/>
        </w:rPr>
      </w:pPr>
      <w:r w:rsidRPr="00785D23">
        <w:rPr>
          <w:rFonts w:cstheme="minorHAnsi"/>
          <w:bCs/>
          <w:sz w:val="24"/>
          <w:szCs w:val="24"/>
        </w:rPr>
        <w:t xml:space="preserve">This report provides an overview of East Lothian Council procurement activity during the period </w:t>
      </w:r>
      <w:r w:rsidRPr="006A272F">
        <w:rPr>
          <w:rFonts w:cstheme="minorHAnsi"/>
          <w:bCs/>
          <w:sz w:val="24"/>
          <w:szCs w:val="24"/>
        </w:rPr>
        <w:t>1st April 202</w:t>
      </w:r>
      <w:r w:rsidR="00F348FD" w:rsidRPr="006A272F">
        <w:rPr>
          <w:rFonts w:cstheme="minorHAnsi"/>
          <w:bCs/>
          <w:sz w:val="24"/>
          <w:szCs w:val="24"/>
        </w:rPr>
        <w:t>4</w:t>
      </w:r>
      <w:r w:rsidRPr="006A272F">
        <w:rPr>
          <w:rFonts w:cstheme="minorHAnsi"/>
          <w:bCs/>
          <w:sz w:val="24"/>
          <w:szCs w:val="24"/>
        </w:rPr>
        <w:t xml:space="preserve"> to 31st March 202</w:t>
      </w:r>
      <w:r w:rsidR="00F348FD" w:rsidRPr="006A272F">
        <w:rPr>
          <w:rFonts w:cstheme="minorHAnsi"/>
          <w:bCs/>
          <w:sz w:val="24"/>
          <w:szCs w:val="24"/>
        </w:rPr>
        <w:t>5</w:t>
      </w:r>
      <w:r w:rsidRPr="006A272F">
        <w:rPr>
          <w:rFonts w:cstheme="minorHAnsi"/>
          <w:bCs/>
          <w:sz w:val="24"/>
          <w:szCs w:val="24"/>
        </w:rPr>
        <w:t>. It reflects our performance as a contracting</w:t>
      </w:r>
      <w:r w:rsidRPr="00785D23">
        <w:rPr>
          <w:rFonts w:cstheme="minorHAnsi"/>
          <w:bCs/>
          <w:sz w:val="24"/>
          <w:szCs w:val="24"/>
        </w:rPr>
        <w:t xml:space="preserve"> authority.</w:t>
      </w:r>
    </w:p>
    <w:p w14:paraId="0AC7E35B" w14:textId="7CA7DD2E" w:rsidR="00E9069A" w:rsidRPr="00785D23" w:rsidRDefault="00E9069A" w:rsidP="00E9069A">
      <w:pPr>
        <w:tabs>
          <w:tab w:val="left" w:pos="2604"/>
        </w:tabs>
        <w:rPr>
          <w:rFonts w:cstheme="minorHAnsi"/>
          <w:bCs/>
          <w:sz w:val="24"/>
          <w:szCs w:val="24"/>
        </w:rPr>
      </w:pPr>
      <w:r w:rsidRPr="00785D23">
        <w:rPr>
          <w:rFonts w:cstheme="minorHAnsi"/>
          <w:bCs/>
          <w:sz w:val="24"/>
          <w:szCs w:val="24"/>
        </w:rPr>
        <w:t xml:space="preserve">The report is prepared in accordance with the requirements set out in the Procurement Reform (Scotland) </w:t>
      </w:r>
      <w:r w:rsidR="007431B8" w:rsidRPr="00785D23">
        <w:rPr>
          <w:rFonts w:cstheme="minorHAnsi"/>
          <w:bCs/>
          <w:sz w:val="24"/>
          <w:szCs w:val="24"/>
        </w:rPr>
        <w:t>Act 2014</w:t>
      </w:r>
      <w:r w:rsidRPr="00785D23">
        <w:rPr>
          <w:rFonts w:cstheme="minorHAnsi"/>
          <w:bCs/>
          <w:sz w:val="24"/>
          <w:szCs w:val="24"/>
        </w:rPr>
        <w:t xml:space="preserve"> which forms part of the public procurement legislation that governs how Scottish public bodies buy their goods, services and works.</w:t>
      </w:r>
    </w:p>
    <w:p w14:paraId="345229F7" w14:textId="34F36200" w:rsidR="00E9069A" w:rsidRPr="00785D23" w:rsidRDefault="00E9069A" w:rsidP="00E9069A">
      <w:pPr>
        <w:tabs>
          <w:tab w:val="left" w:pos="2604"/>
        </w:tabs>
        <w:rPr>
          <w:rFonts w:cstheme="minorHAnsi"/>
          <w:sz w:val="24"/>
          <w:szCs w:val="24"/>
        </w:rPr>
      </w:pPr>
      <w:r w:rsidRPr="00785D23">
        <w:rPr>
          <w:rFonts w:cstheme="minorHAnsi"/>
          <w:bCs/>
          <w:sz w:val="24"/>
          <w:szCs w:val="24"/>
        </w:rPr>
        <w:t xml:space="preserve">We aim to deliver maximum value through public procurement activity. </w:t>
      </w:r>
    </w:p>
    <w:p w14:paraId="2F9602DD" w14:textId="77777777" w:rsidR="00836BAA" w:rsidRDefault="00836BAA" w:rsidP="009B4BD8">
      <w:pPr>
        <w:rPr>
          <w:rFonts w:cstheme="minorHAnsi"/>
          <w:b/>
          <w:color w:val="005293"/>
          <w:sz w:val="26"/>
          <w:szCs w:val="26"/>
        </w:rPr>
      </w:pPr>
    </w:p>
    <w:p w14:paraId="657AA274" w14:textId="4CAE6971" w:rsidR="00836BAA" w:rsidRDefault="00836BAA" w:rsidP="009B4BD8">
      <w:pPr>
        <w:rPr>
          <w:rFonts w:cstheme="minorHAnsi"/>
          <w:b/>
          <w:color w:val="005293"/>
          <w:sz w:val="26"/>
          <w:szCs w:val="26"/>
        </w:rPr>
      </w:pPr>
    </w:p>
    <w:p w14:paraId="09F7EBA6" w14:textId="77777777" w:rsidR="00836BAA" w:rsidRDefault="00836BAA" w:rsidP="009B4BD8">
      <w:pPr>
        <w:rPr>
          <w:rFonts w:cstheme="minorHAnsi"/>
          <w:b/>
          <w:color w:val="005293"/>
          <w:sz w:val="26"/>
          <w:szCs w:val="26"/>
        </w:rPr>
      </w:pPr>
    </w:p>
    <w:p w14:paraId="3C457A47" w14:textId="77777777" w:rsidR="00836BAA" w:rsidRDefault="00836BAA" w:rsidP="009B4BD8">
      <w:pPr>
        <w:rPr>
          <w:rFonts w:cstheme="minorHAnsi"/>
          <w:b/>
          <w:color w:val="005293"/>
          <w:sz w:val="26"/>
          <w:szCs w:val="26"/>
        </w:rPr>
      </w:pPr>
    </w:p>
    <w:p w14:paraId="1272D02F" w14:textId="77777777" w:rsidR="00836BAA" w:rsidRDefault="00836BAA" w:rsidP="009B4BD8">
      <w:pPr>
        <w:rPr>
          <w:rFonts w:cstheme="minorHAnsi"/>
          <w:b/>
          <w:color w:val="005293"/>
          <w:sz w:val="26"/>
          <w:szCs w:val="26"/>
        </w:rPr>
      </w:pPr>
    </w:p>
    <w:p w14:paraId="3BF9B63C" w14:textId="77777777" w:rsidR="00836BAA" w:rsidRDefault="00836BAA" w:rsidP="009B4BD8">
      <w:pPr>
        <w:rPr>
          <w:rFonts w:cstheme="minorHAnsi"/>
          <w:b/>
          <w:color w:val="005293"/>
          <w:sz w:val="26"/>
          <w:szCs w:val="26"/>
        </w:rPr>
      </w:pPr>
    </w:p>
    <w:p w14:paraId="32D236B9" w14:textId="77777777" w:rsidR="00836BAA" w:rsidRDefault="00836BAA" w:rsidP="009B4BD8">
      <w:pPr>
        <w:rPr>
          <w:rFonts w:cstheme="minorHAnsi"/>
          <w:b/>
          <w:color w:val="005293"/>
          <w:sz w:val="26"/>
          <w:szCs w:val="26"/>
        </w:rPr>
      </w:pPr>
    </w:p>
    <w:p w14:paraId="5E35914F" w14:textId="77777777" w:rsidR="00836BAA" w:rsidRDefault="00836BAA" w:rsidP="009B4BD8">
      <w:pPr>
        <w:rPr>
          <w:rFonts w:cstheme="minorHAnsi"/>
          <w:b/>
          <w:color w:val="005293"/>
          <w:sz w:val="26"/>
          <w:szCs w:val="26"/>
        </w:rPr>
      </w:pPr>
    </w:p>
    <w:p w14:paraId="54D8D4D1" w14:textId="77777777" w:rsidR="00836BAA" w:rsidRDefault="00836BAA" w:rsidP="009B4BD8">
      <w:pPr>
        <w:rPr>
          <w:rFonts w:cstheme="minorHAnsi"/>
          <w:b/>
          <w:color w:val="005293"/>
          <w:sz w:val="26"/>
          <w:szCs w:val="26"/>
        </w:rPr>
      </w:pPr>
    </w:p>
    <w:p w14:paraId="663AD0CE" w14:textId="77777777" w:rsidR="00836BAA" w:rsidRDefault="00836BAA" w:rsidP="009B4BD8">
      <w:pPr>
        <w:rPr>
          <w:rFonts w:cstheme="minorHAnsi"/>
          <w:b/>
          <w:color w:val="005293"/>
          <w:sz w:val="26"/>
          <w:szCs w:val="26"/>
        </w:rPr>
      </w:pPr>
    </w:p>
    <w:p w14:paraId="7D85783F" w14:textId="1D692846" w:rsidR="00E9069A" w:rsidRPr="009B4BD8" w:rsidRDefault="00E9069A" w:rsidP="009B4BD8">
      <w:pPr>
        <w:rPr>
          <w:rFonts w:cstheme="minorHAnsi"/>
          <w:b/>
          <w:color w:val="005293"/>
          <w:sz w:val="26"/>
          <w:szCs w:val="26"/>
        </w:rPr>
      </w:pPr>
      <w:r w:rsidRPr="009B4BD8">
        <w:rPr>
          <w:rFonts w:cstheme="minorHAnsi"/>
          <w:b/>
          <w:color w:val="005293"/>
          <w:sz w:val="26"/>
          <w:szCs w:val="26"/>
        </w:rPr>
        <w:t>The Public Procurement Strategy for Scotland</w:t>
      </w:r>
    </w:p>
    <w:p w14:paraId="2DB26172" w14:textId="5F6D5B85" w:rsidR="00E9069A" w:rsidRPr="00785D23" w:rsidRDefault="00E9069A" w:rsidP="00E9069A">
      <w:pPr>
        <w:tabs>
          <w:tab w:val="left" w:pos="2604"/>
        </w:tabs>
        <w:rPr>
          <w:rFonts w:cstheme="minorHAnsi"/>
          <w:bCs/>
          <w:sz w:val="24"/>
          <w:szCs w:val="24"/>
        </w:rPr>
      </w:pPr>
      <w:r w:rsidRPr="006A272F">
        <w:rPr>
          <w:rFonts w:cstheme="minorHAnsi"/>
          <w:bCs/>
          <w:sz w:val="24"/>
          <w:szCs w:val="24"/>
        </w:rPr>
        <w:t>During the reporting year,</w:t>
      </w:r>
      <w:r w:rsidR="0077417E" w:rsidRPr="006A272F">
        <w:rPr>
          <w:rFonts w:cstheme="minorHAnsi"/>
          <w:bCs/>
          <w:sz w:val="24"/>
          <w:szCs w:val="24"/>
        </w:rPr>
        <w:t xml:space="preserve"> on the first</w:t>
      </w:r>
      <w:r w:rsidRPr="006A272F">
        <w:rPr>
          <w:rFonts w:cstheme="minorHAnsi"/>
          <w:bCs/>
          <w:sz w:val="24"/>
          <w:szCs w:val="24"/>
        </w:rPr>
        <w:t xml:space="preserve"> </w:t>
      </w:r>
      <w:r w:rsidR="0077417E" w:rsidRPr="006A272F">
        <w:rPr>
          <w:rFonts w:cstheme="minorHAnsi"/>
          <w:bCs/>
          <w:sz w:val="24"/>
          <w:szCs w:val="24"/>
        </w:rPr>
        <w:t xml:space="preserve">anniversary of </w:t>
      </w:r>
      <w:r w:rsidRPr="006A272F">
        <w:rPr>
          <w:rFonts w:cstheme="minorHAnsi"/>
          <w:bCs/>
          <w:sz w:val="24"/>
          <w:szCs w:val="24"/>
        </w:rPr>
        <w:t>the Public Procurement Strategy for Scotland</w:t>
      </w:r>
      <w:r w:rsidR="0077417E" w:rsidRPr="006A272F">
        <w:rPr>
          <w:rFonts w:cstheme="minorHAnsi"/>
          <w:bCs/>
          <w:sz w:val="24"/>
          <w:szCs w:val="24"/>
        </w:rPr>
        <w:t xml:space="preserve">, </w:t>
      </w:r>
      <w:r w:rsidR="00541D1B" w:rsidRPr="006A272F">
        <w:rPr>
          <w:rFonts w:cstheme="minorHAnsi"/>
          <w:bCs/>
          <w:sz w:val="24"/>
          <w:szCs w:val="24"/>
        </w:rPr>
        <w:t>a collection of case studies</w:t>
      </w:r>
      <w:r w:rsidR="0077417E" w:rsidRPr="006A272F">
        <w:rPr>
          <w:rFonts w:cstheme="minorHAnsi"/>
          <w:bCs/>
          <w:sz w:val="24"/>
          <w:szCs w:val="24"/>
        </w:rPr>
        <w:t xml:space="preserve"> </w:t>
      </w:r>
      <w:proofErr w:type="gramStart"/>
      <w:r w:rsidR="0077417E" w:rsidRPr="006A272F">
        <w:rPr>
          <w:rFonts w:cstheme="minorHAnsi"/>
          <w:bCs/>
          <w:sz w:val="24"/>
          <w:szCs w:val="24"/>
        </w:rPr>
        <w:t>were</w:t>
      </w:r>
      <w:proofErr w:type="gramEnd"/>
      <w:r w:rsidR="0077417E" w:rsidRPr="006A272F">
        <w:rPr>
          <w:rFonts w:cstheme="minorHAnsi"/>
          <w:bCs/>
          <w:sz w:val="24"/>
          <w:szCs w:val="24"/>
        </w:rPr>
        <w:t xml:space="preserve"> shared to demonstrate how public bodies across Scotland have begun to embed the strateg</w:t>
      </w:r>
      <w:r w:rsidR="00754949" w:rsidRPr="006A272F">
        <w:rPr>
          <w:rFonts w:cstheme="minorHAnsi"/>
          <w:bCs/>
          <w:sz w:val="24"/>
          <w:szCs w:val="24"/>
        </w:rPr>
        <w:t>y</w:t>
      </w:r>
      <w:r w:rsidR="0077417E" w:rsidRPr="006A272F">
        <w:rPr>
          <w:rFonts w:cstheme="minorHAnsi"/>
          <w:bCs/>
          <w:sz w:val="24"/>
          <w:szCs w:val="24"/>
        </w:rPr>
        <w:t xml:space="preserve"> into their governance arrangements. On the second anniversary, the Scottish Government will</w:t>
      </w:r>
      <w:r w:rsidRPr="006A272F">
        <w:rPr>
          <w:rFonts w:cstheme="minorHAnsi"/>
          <w:bCs/>
          <w:sz w:val="24"/>
          <w:szCs w:val="24"/>
        </w:rPr>
        <w:t xml:space="preserve"> </w:t>
      </w:r>
      <w:r w:rsidR="00C041F6" w:rsidRPr="006A272F">
        <w:rPr>
          <w:rFonts w:cstheme="minorHAnsi"/>
          <w:bCs/>
          <w:sz w:val="24"/>
          <w:szCs w:val="24"/>
        </w:rPr>
        <w:t>introduce key performance indicators (KPI’s) to help measure progress against the strategy’s vision</w:t>
      </w:r>
      <w:r w:rsidRPr="006A272F">
        <w:rPr>
          <w:rFonts w:cstheme="minorHAnsi"/>
          <w:bCs/>
          <w:sz w:val="24"/>
          <w:szCs w:val="24"/>
        </w:rPr>
        <w:t>.</w:t>
      </w:r>
      <w:r w:rsidR="00746518" w:rsidRPr="006A272F">
        <w:rPr>
          <w:rFonts w:cstheme="minorHAnsi"/>
          <w:bCs/>
          <w:sz w:val="24"/>
          <w:szCs w:val="24"/>
        </w:rPr>
        <w:t xml:space="preserve"> </w:t>
      </w:r>
      <w:r w:rsidRPr="006A272F">
        <w:rPr>
          <w:rFonts w:cstheme="minorHAnsi"/>
          <w:bCs/>
          <w:sz w:val="24"/>
          <w:szCs w:val="24"/>
        </w:rPr>
        <w:t>The</w:t>
      </w:r>
      <w:r w:rsidRPr="00785D23">
        <w:rPr>
          <w:rFonts w:cstheme="minorHAnsi"/>
          <w:bCs/>
          <w:sz w:val="24"/>
          <w:szCs w:val="24"/>
        </w:rPr>
        <w:t xml:space="preserve"> objectives in the</w:t>
      </w:r>
      <w:r w:rsidR="00734B7C">
        <w:rPr>
          <w:rFonts w:cstheme="minorHAnsi"/>
          <w:bCs/>
          <w:sz w:val="24"/>
          <w:szCs w:val="24"/>
        </w:rPr>
        <w:t>ir</w:t>
      </w:r>
      <w:r w:rsidRPr="00785D23">
        <w:rPr>
          <w:rFonts w:cstheme="minorHAnsi"/>
          <w:bCs/>
          <w:sz w:val="24"/>
          <w:szCs w:val="24"/>
        </w:rPr>
        <w:t xml:space="preserve"> strategy replaced the previous public procurement priorities and put them in the context of the vision that the strategy sets out for Scotland. </w:t>
      </w:r>
    </w:p>
    <w:p w14:paraId="08241E26" w14:textId="3A563AA6" w:rsidR="009B4BD8" w:rsidRPr="00E807A3" w:rsidRDefault="00746518" w:rsidP="00E807A3">
      <w:pPr>
        <w:tabs>
          <w:tab w:val="left" w:pos="2604"/>
        </w:tabs>
        <w:rPr>
          <w:rFonts w:cstheme="minorHAnsi"/>
          <w:bCs/>
          <w:sz w:val="24"/>
          <w:szCs w:val="24"/>
        </w:rPr>
      </w:pPr>
      <w:r w:rsidRPr="00785D23">
        <w:rPr>
          <w:rFonts w:cstheme="minorHAnsi"/>
          <w:bCs/>
          <w:sz w:val="24"/>
          <w:szCs w:val="24"/>
        </w:rPr>
        <w:t xml:space="preserve">Annually, we review our Procurement Strategy to make sure it remains relevant and fit for purpose. In November 2023, </w:t>
      </w:r>
      <w:r w:rsidR="0036200B" w:rsidRPr="00785D23">
        <w:rPr>
          <w:rFonts w:cstheme="minorHAnsi"/>
          <w:bCs/>
          <w:sz w:val="24"/>
          <w:szCs w:val="24"/>
        </w:rPr>
        <w:t>Cabinet approved an</w:t>
      </w:r>
      <w:r w:rsidRPr="00785D23">
        <w:rPr>
          <w:rFonts w:cstheme="minorHAnsi"/>
          <w:bCs/>
          <w:sz w:val="24"/>
          <w:szCs w:val="24"/>
        </w:rPr>
        <w:t xml:space="preserve"> updat</w:t>
      </w:r>
      <w:r w:rsidR="0036200B" w:rsidRPr="00785D23">
        <w:rPr>
          <w:rFonts w:cstheme="minorHAnsi"/>
          <w:bCs/>
          <w:sz w:val="24"/>
          <w:szCs w:val="24"/>
        </w:rPr>
        <w:t>e</w:t>
      </w:r>
      <w:r w:rsidRPr="00785D23">
        <w:rPr>
          <w:rFonts w:cstheme="minorHAnsi"/>
          <w:bCs/>
          <w:sz w:val="24"/>
          <w:szCs w:val="24"/>
        </w:rPr>
        <w:t xml:space="preserve"> </w:t>
      </w:r>
      <w:r w:rsidR="0036200B" w:rsidRPr="00785D23">
        <w:rPr>
          <w:rFonts w:cstheme="minorHAnsi"/>
          <w:bCs/>
          <w:sz w:val="24"/>
          <w:szCs w:val="24"/>
        </w:rPr>
        <w:t xml:space="preserve">to our </w:t>
      </w:r>
      <w:r w:rsidRPr="00785D23">
        <w:rPr>
          <w:rFonts w:cstheme="minorHAnsi"/>
          <w:bCs/>
          <w:sz w:val="24"/>
          <w:szCs w:val="24"/>
        </w:rPr>
        <w:t>Procurement strategy 2023-2028 to align to and deliver against Public Procurement Strategy for Scotland.</w:t>
      </w:r>
    </w:p>
    <w:p w14:paraId="2E849C2E" w14:textId="77777777" w:rsidR="00836BAA" w:rsidRDefault="00836BAA">
      <w:pPr>
        <w:rPr>
          <w:rFonts w:cstheme="minorHAnsi"/>
          <w:b/>
          <w:color w:val="005293"/>
          <w:sz w:val="26"/>
          <w:szCs w:val="26"/>
        </w:rPr>
      </w:pPr>
      <w:r>
        <w:rPr>
          <w:rFonts w:cstheme="minorHAnsi"/>
          <w:b/>
          <w:color w:val="005293"/>
          <w:sz w:val="26"/>
          <w:szCs w:val="26"/>
        </w:rPr>
        <w:br w:type="page"/>
      </w:r>
    </w:p>
    <w:p w14:paraId="586CEF04" w14:textId="2B030932" w:rsidR="0036200B" w:rsidRPr="009B4BD8" w:rsidRDefault="0036200B" w:rsidP="009B4BD8">
      <w:pPr>
        <w:rPr>
          <w:rFonts w:cstheme="minorHAnsi"/>
          <w:b/>
          <w:color w:val="005293"/>
          <w:sz w:val="26"/>
          <w:szCs w:val="26"/>
        </w:rPr>
      </w:pPr>
      <w:r w:rsidRPr="009B4BD8">
        <w:rPr>
          <w:rFonts w:cstheme="minorHAnsi"/>
          <w:b/>
          <w:color w:val="005293"/>
          <w:sz w:val="26"/>
          <w:szCs w:val="26"/>
        </w:rPr>
        <w:lastRenderedPageBreak/>
        <w:t>Methodology</w:t>
      </w:r>
    </w:p>
    <w:p w14:paraId="661A470A" w14:textId="32B41F88" w:rsidR="0036200B" w:rsidRPr="00785D23" w:rsidRDefault="0036200B" w:rsidP="0036200B">
      <w:pPr>
        <w:tabs>
          <w:tab w:val="left" w:pos="2604"/>
        </w:tabs>
        <w:rPr>
          <w:rFonts w:cstheme="minorHAnsi"/>
          <w:bCs/>
          <w:sz w:val="24"/>
          <w:szCs w:val="24"/>
        </w:rPr>
      </w:pPr>
      <w:r w:rsidRPr="00785D23">
        <w:rPr>
          <w:rFonts w:cstheme="minorHAnsi"/>
          <w:bCs/>
          <w:sz w:val="24"/>
          <w:szCs w:val="24"/>
        </w:rPr>
        <w:t>This report draws on Council data and management information (MI) as well as two other primary sources:</w:t>
      </w:r>
    </w:p>
    <w:p w14:paraId="19243BA1" w14:textId="1A11030A" w:rsidR="0036200B" w:rsidRPr="009B4BD8" w:rsidRDefault="0036200B" w:rsidP="009B4BD8">
      <w:pPr>
        <w:rPr>
          <w:rFonts w:cstheme="minorHAnsi"/>
          <w:b/>
          <w:sz w:val="26"/>
          <w:szCs w:val="26"/>
        </w:rPr>
      </w:pPr>
      <w:r w:rsidRPr="009B4BD8">
        <w:rPr>
          <w:rFonts w:cstheme="minorHAnsi"/>
          <w:b/>
          <w:sz w:val="26"/>
          <w:szCs w:val="26"/>
        </w:rPr>
        <w:t>Public Contracts Scotland portal</w:t>
      </w:r>
    </w:p>
    <w:p w14:paraId="12197298" w14:textId="77777777" w:rsidR="00E807A3" w:rsidRDefault="0036200B" w:rsidP="0036200B">
      <w:pPr>
        <w:tabs>
          <w:tab w:val="left" w:pos="2604"/>
        </w:tabs>
        <w:rPr>
          <w:rFonts w:cstheme="minorHAnsi"/>
          <w:bCs/>
          <w:sz w:val="24"/>
          <w:szCs w:val="24"/>
        </w:rPr>
      </w:pPr>
      <w:r w:rsidRPr="00785D23">
        <w:rPr>
          <w:rFonts w:cstheme="minorHAnsi"/>
          <w:bCs/>
          <w:sz w:val="24"/>
          <w:szCs w:val="24"/>
        </w:rPr>
        <w:t xml:space="preserve">The Public Contracts Scotland (PCS) service provides a national advertising portal for Scottish public bodies to post contract opportunities and contract award notices. </w:t>
      </w:r>
    </w:p>
    <w:p w14:paraId="13F670E8" w14:textId="77777777" w:rsidR="00E807A3" w:rsidRDefault="0036200B" w:rsidP="0036200B">
      <w:pPr>
        <w:tabs>
          <w:tab w:val="left" w:pos="2604"/>
        </w:tabs>
        <w:rPr>
          <w:rFonts w:cstheme="minorHAnsi"/>
          <w:bCs/>
          <w:sz w:val="24"/>
          <w:szCs w:val="24"/>
        </w:rPr>
      </w:pPr>
      <w:r w:rsidRPr="00785D23">
        <w:rPr>
          <w:rFonts w:cstheme="minorHAnsi"/>
          <w:bCs/>
          <w:sz w:val="24"/>
          <w:szCs w:val="24"/>
        </w:rPr>
        <w:t>It is mandatory for all Scottish public sector organisations to use PCS to advertise all regulated procurements (£50,000 and over for goods/services; £2 million and over for works) and their subsequent awards</w:t>
      </w:r>
      <w:r w:rsidR="00E807A3">
        <w:rPr>
          <w:rFonts w:cstheme="minorHAnsi"/>
          <w:bCs/>
          <w:sz w:val="24"/>
          <w:szCs w:val="24"/>
        </w:rPr>
        <w:t xml:space="preserve">. </w:t>
      </w:r>
    </w:p>
    <w:p w14:paraId="4738489E" w14:textId="6F328A61" w:rsidR="0036200B" w:rsidRPr="00785D23" w:rsidRDefault="00E807A3" w:rsidP="0036200B">
      <w:pPr>
        <w:tabs>
          <w:tab w:val="left" w:pos="2604"/>
        </w:tabs>
        <w:rPr>
          <w:rFonts w:cstheme="minorHAnsi"/>
          <w:bCs/>
          <w:sz w:val="24"/>
          <w:szCs w:val="24"/>
        </w:rPr>
      </w:pPr>
      <w:r>
        <w:rPr>
          <w:rFonts w:cstheme="minorHAnsi"/>
          <w:bCs/>
          <w:sz w:val="24"/>
          <w:szCs w:val="24"/>
        </w:rPr>
        <w:t>I</w:t>
      </w:r>
      <w:r w:rsidR="0036200B" w:rsidRPr="00785D23">
        <w:rPr>
          <w:rFonts w:cstheme="minorHAnsi"/>
          <w:bCs/>
          <w:sz w:val="24"/>
          <w:szCs w:val="24"/>
        </w:rPr>
        <w:t xml:space="preserve">n addition, </w:t>
      </w:r>
      <w:r>
        <w:rPr>
          <w:rFonts w:cstheme="minorHAnsi"/>
          <w:bCs/>
          <w:sz w:val="24"/>
          <w:szCs w:val="24"/>
        </w:rPr>
        <w:t>East Lothian Council</w:t>
      </w:r>
      <w:r w:rsidR="0036200B" w:rsidRPr="00785D23">
        <w:rPr>
          <w:rFonts w:cstheme="minorHAnsi"/>
          <w:bCs/>
          <w:sz w:val="24"/>
          <w:szCs w:val="24"/>
        </w:rPr>
        <w:t xml:space="preserve"> </w:t>
      </w:r>
      <w:r>
        <w:rPr>
          <w:rFonts w:cstheme="minorHAnsi"/>
          <w:bCs/>
          <w:sz w:val="24"/>
          <w:szCs w:val="24"/>
        </w:rPr>
        <w:t xml:space="preserve">also </w:t>
      </w:r>
      <w:r w:rsidR="0036200B" w:rsidRPr="00785D23">
        <w:rPr>
          <w:rFonts w:cstheme="minorHAnsi"/>
          <w:bCs/>
          <w:sz w:val="24"/>
          <w:szCs w:val="24"/>
        </w:rPr>
        <w:t>use</w:t>
      </w:r>
      <w:r>
        <w:rPr>
          <w:rFonts w:cstheme="minorHAnsi"/>
          <w:bCs/>
          <w:sz w:val="24"/>
          <w:szCs w:val="24"/>
        </w:rPr>
        <w:t>s</w:t>
      </w:r>
      <w:r w:rsidR="0036200B" w:rsidRPr="00785D23">
        <w:rPr>
          <w:rFonts w:cstheme="minorHAnsi"/>
          <w:bCs/>
          <w:sz w:val="24"/>
          <w:szCs w:val="24"/>
        </w:rPr>
        <w:t xml:space="preserve"> PCS for direct requests for quotations (Quick Quotes), for lower-value, unregulated procurements.</w:t>
      </w:r>
    </w:p>
    <w:p w14:paraId="5546B994" w14:textId="1FFF46E3" w:rsidR="0036200B" w:rsidRPr="009B4BD8" w:rsidRDefault="0036200B" w:rsidP="009B4BD8">
      <w:pPr>
        <w:rPr>
          <w:rFonts w:cstheme="minorHAnsi"/>
          <w:b/>
          <w:sz w:val="26"/>
          <w:szCs w:val="26"/>
        </w:rPr>
      </w:pPr>
      <w:r w:rsidRPr="009B4BD8">
        <w:rPr>
          <w:rFonts w:cstheme="minorHAnsi"/>
          <w:b/>
          <w:sz w:val="26"/>
          <w:szCs w:val="26"/>
        </w:rPr>
        <w:t>Scottish Procurement Information Hub</w:t>
      </w:r>
    </w:p>
    <w:p w14:paraId="4BE08BC6" w14:textId="7AF7DAC9" w:rsidR="0036200B" w:rsidRPr="00785D23" w:rsidRDefault="0036200B" w:rsidP="0036200B">
      <w:pPr>
        <w:tabs>
          <w:tab w:val="left" w:pos="2604"/>
        </w:tabs>
        <w:rPr>
          <w:rFonts w:cstheme="minorHAnsi"/>
          <w:bCs/>
          <w:sz w:val="24"/>
          <w:szCs w:val="24"/>
        </w:rPr>
      </w:pPr>
      <w:r w:rsidRPr="00785D23">
        <w:rPr>
          <w:rFonts w:cstheme="minorHAnsi"/>
          <w:bCs/>
          <w:sz w:val="24"/>
          <w:szCs w:val="24"/>
        </w:rPr>
        <w:t>Public procurement spend data is available through the Scottish</w:t>
      </w:r>
      <w:r w:rsidR="002F0F7E" w:rsidRPr="00785D23">
        <w:rPr>
          <w:rFonts w:cstheme="minorHAnsi"/>
          <w:bCs/>
          <w:sz w:val="24"/>
          <w:szCs w:val="24"/>
        </w:rPr>
        <w:t xml:space="preserve"> </w:t>
      </w:r>
      <w:r w:rsidRPr="00785D23">
        <w:rPr>
          <w:rFonts w:cstheme="minorHAnsi"/>
          <w:bCs/>
          <w:sz w:val="24"/>
          <w:szCs w:val="24"/>
        </w:rPr>
        <w:t>Procurement Information Hub (‘the Hub’). Each year,</w:t>
      </w:r>
      <w:r w:rsidR="00E807A3">
        <w:rPr>
          <w:rFonts w:cstheme="minorHAnsi"/>
          <w:bCs/>
          <w:sz w:val="24"/>
          <w:szCs w:val="24"/>
        </w:rPr>
        <w:t xml:space="preserve"> our </w:t>
      </w:r>
      <w:r w:rsidRPr="00785D23">
        <w:rPr>
          <w:rFonts w:cstheme="minorHAnsi"/>
          <w:bCs/>
          <w:sz w:val="24"/>
          <w:szCs w:val="24"/>
        </w:rPr>
        <w:t xml:space="preserve">raw accounts payable data is enhanced by a third-party supplier using publicly available data </w:t>
      </w:r>
      <w:r w:rsidR="007431B8" w:rsidRPr="00785D23">
        <w:rPr>
          <w:rFonts w:cstheme="minorHAnsi"/>
          <w:bCs/>
          <w:sz w:val="24"/>
          <w:szCs w:val="24"/>
        </w:rPr>
        <w:t>to</w:t>
      </w:r>
      <w:r w:rsidRPr="00785D23">
        <w:rPr>
          <w:rFonts w:cstheme="minorHAnsi"/>
          <w:bCs/>
          <w:sz w:val="24"/>
          <w:szCs w:val="24"/>
        </w:rPr>
        <w:t xml:space="preserve"> classify suppliers by size, location, area of business, charity status and other characteristics, before it is uploaded to the Hub, where it is made available to </w:t>
      </w:r>
      <w:r w:rsidR="00E807A3">
        <w:rPr>
          <w:rFonts w:cstheme="minorHAnsi"/>
          <w:bCs/>
          <w:sz w:val="24"/>
          <w:szCs w:val="24"/>
        </w:rPr>
        <w:t>us</w:t>
      </w:r>
      <w:r w:rsidRPr="00785D23">
        <w:rPr>
          <w:rFonts w:cstheme="minorHAnsi"/>
          <w:bCs/>
          <w:sz w:val="24"/>
          <w:szCs w:val="24"/>
        </w:rPr>
        <w:t xml:space="preserve"> for analysis.</w:t>
      </w:r>
    </w:p>
    <w:p w14:paraId="47228B40" w14:textId="77777777" w:rsidR="009B4BD8" w:rsidRDefault="009B4BD8" w:rsidP="009B4BD8">
      <w:pPr>
        <w:rPr>
          <w:rFonts w:cstheme="minorHAnsi"/>
          <w:b/>
          <w:sz w:val="26"/>
          <w:szCs w:val="26"/>
        </w:rPr>
      </w:pPr>
    </w:p>
    <w:p w14:paraId="1F2CD7D1" w14:textId="77777777" w:rsidR="00E807A3" w:rsidRDefault="00E807A3" w:rsidP="009B4BD8">
      <w:pPr>
        <w:rPr>
          <w:rFonts w:cstheme="minorHAnsi"/>
          <w:b/>
          <w:sz w:val="26"/>
          <w:szCs w:val="26"/>
        </w:rPr>
      </w:pPr>
    </w:p>
    <w:p w14:paraId="58130D91" w14:textId="0A4F4C40" w:rsidR="0036200B" w:rsidRPr="009B4BD8" w:rsidRDefault="0036200B" w:rsidP="009B4BD8">
      <w:pPr>
        <w:rPr>
          <w:rFonts w:cstheme="minorHAnsi"/>
          <w:b/>
          <w:sz w:val="26"/>
          <w:szCs w:val="26"/>
        </w:rPr>
      </w:pPr>
      <w:r w:rsidRPr="009B4BD8">
        <w:rPr>
          <w:rFonts w:cstheme="minorHAnsi"/>
          <w:b/>
          <w:sz w:val="26"/>
          <w:szCs w:val="26"/>
        </w:rPr>
        <w:t>Spend data</w:t>
      </w:r>
    </w:p>
    <w:p w14:paraId="6DFC4A84" w14:textId="77777777" w:rsidR="0036200B" w:rsidRDefault="0036200B" w:rsidP="0036200B">
      <w:pPr>
        <w:tabs>
          <w:tab w:val="left" w:pos="2604"/>
        </w:tabs>
        <w:rPr>
          <w:rFonts w:cstheme="minorHAnsi"/>
          <w:bCs/>
          <w:sz w:val="24"/>
          <w:szCs w:val="24"/>
        </w:rPr>
      </w:pPr>
      <w:r w:rsidRPr="00E807A3">
        <w:rPr>
          <w:rFonts w:cstheme="minorHAnsi"/>
          <w:bCs/>
          <w:sz w:val="24"/>
          <w:szCs w:val="24"/>
        </w:rPr>
        <w:t>Where data on total spend with all SMEs is reported (UK-wide), this is based on total size of organisations being known. For total spend in Scotland, this is based on postcode of organisations being known. Scottish SME spend is based on size and postcode being known.</w:t>
      </w:r>
    </w:p>
    <w:p w14:paraId="4F48FDF9" w14:textId="11A3151E" w:rsidR="00D03BFF" w:rsidRDefault="0036200B" w:rsidP="0036200B">
      <w:pPr>
        <w:tabs>
          <w:tab w:val="left" w:pos="2604"/>
        </w:tabs>
        <w:rPr>
          <w:rFonts w:asciiTheme="majorHAnsi" w:hAnsiTheme="majorHAnsi" w:cstheme="majorHAnsi"/>
          <w:bCs/>
          <w:sz w:val="24"/>
          <w:szCs w:val="24"/>
        </w:rPr>
      </w:pPr>
      <w:r w:rsidRPr="00E807A3">
        <w:rPr>
          <w:rFonts w:cstheme="minorHAnsi"/>
          <w:bCs/>
          <w:sz w:val="24"/>
          <w:szCs w:val="24"/>
        </w:rPr>
        <w:t xml:space="preserve">Where relevant, </w:t>
      </w:r>
      <w:r w:rsidR="00E807A3">
        <w:rPr>
          <w:rFonts w:cstheme="minorHAnsi"/>
          <w:bCs/>
          <w:sz w:val="24"/>
          <w:szCs w:val="24"/>
        </w:rPr>
        <w:t xml:space="preserve">this </w:t>
      </w:r>
      <w:r w:rsidRPr="00E807A3">
        <w:rPr>
          <w:rFonts w:cstheme="minorHAnsi"/>
          <w:bCs/>
          <w:sz w:val="24"/>
          <w:szCs w:val="24"/>
        </w:rPr>
        <w:t>information is supplemented by evidence from other sources and from other research carried out by the Council during the year.</w:t>
      </w:r>
      <w:r w:rsidR="00C51C30" w:rsidRPr="0036200B">
        <w:rPr>
          <w:rFonts w:asciiTheme="majorHAnsi" w:hAnsiTheme="majorHAnsi" w:cstheme="majorHAnsi"/>
          <w:bCs/>
          <w:sz w:val="24"/>
          <w:szCs w:val="24"/>
        </w:rPr>
        <w:tab/>
      </w:r>
    </w:p>
    <w:p w14:paraId="2A79B06D" w14:textId="77777777" w:rsidR="00E9069A" w:rsidRPr="00E9069A" w:rsidRDefault="00E9069A" w:rsidP="001925F0">
      <w:pPr>
        <w:rPr>
          <w:rFonts w:asciiTheme="majorHAnsi" w:hAnsiTheme="majorHAnsi" w:cstheme="majorHAnsi"/>
          <w:bCs/>
          <w:sz w:val="24"/>
          <w:szCs w:val="24"/>
        </w:rPr>
      </w:pPr>
    </w:p>
    <w:p w14:paraId="45C05050" w14:textId="77777777" w:rsidR="00E9069A" w:rsidRPr="00E9069A" w:rsidRDefault="00E9069A">
      <w:pPr>
        <w:rPr>
          <w:rFonts w:asciiTheme="majorHAnsi" w:hAnsiTheme="majorHAnsi" w:cstheme="majorHAnsi"/>
          <w:bCs/>
          <w:sz w:val="24"/>
          <w:szCs w:val="24"/>
        </w:rPr>
      </w:pPr>
      <w:r w:rsidRPr="00E9069A">
        <w:rPr>
          <w:rFonts w:asciiTheme="majorHAnsi" w:hAnsiTheme="majorHAnsi" w:cstheme="majorHAnsi"/>
          <w:bCs/>
          <w:sz w:val="24"/>
          <w:szCs w:val="24"/>
        </w:rPr>
        <w:br w:type="page"/>
      </w:r>
    </w:p>
    <w:p w14:paraId="12AC2036" w14:textId="482A4F9C" w:rsidR="0036200B" w:rsidRPr="003D390E" w:rsidRDefault="003D390E" w:rsidP="003D390E">
      <w:pPr>
        <w:rPr>
          <w:rFonts w:cstheme="minorHAnsi"/>
          <w:color w:val="005293"/>
          <w:sz w:val="32"/>
          <w:szCs w:val="24"/>
        </w:rPr>
      </w:pPr>
      <w:r w:rsidRPr="003D390E">
        <w:rPr>
          <w:rFonts w:cstheme="minorHAnsi"/>
          <w:color w:val="005293"/>
          <w:sz w:val="32"/>
          <w:szCs w:val="24"/>
        </w:rPr>
        <w:lastRenderedPageBreak/>
        <w:t>Reporting highlights</w:t>
      </w:r>
    </w:p>
    <w:p w14:paraId="2639DD38" w14:textId="3C59D3F2" w:rsidR="0036200B" w:rsidRDefault="0036200B" w:rsidP="0036200B">
      <w:pPr>
        <w:rPr>
          <w:rFonts w:cstheme="minorHAnsi"/>
          <w:bCs/>
          <w:sz w:val="24"/>
          <w:szCs w:val="24"/>
        </w:rPr>
      </w:pPr>
      <w:r w:rsidRPr="00785D23">
        <w:rPr>
          <w:rFonts w:cstheme="minorHAnsi"/>
          <w:bCs/>
          <w:sz w:val="24"/>
          <w:szCs w:val="24"/>
        </w:rPr>
        <w:t xml:space="preserve">Some of our significant achievements in the period </w:t>
      </w:r>
      <w:r w:rsidRPr="00A621CB">
        <w:rPr>
          <w:rFonts w:cstheme="minorHAnsi"/>
          <w:bCs/>
          <w:sz w:val="24"/>
          <w:szCs w:val="24"/>
        </w:rPr>
        <w:t>April 202</w:t>
      </w:r>
      <w:r w:rsidR="00F348FD" w:rsidRPr="00A621CB">
        <w:rPr>
          <w:rFonts w:cstheme="minorHAnsi"/>
          <w:bCs/>
          <w:sz w:val="24"/>
          <w:szCs w:val="24"/>
        </w:rPr>
        <w:t>4</w:t>
      </w:r>
      <w:r w:rsidRPr="00A621CB">
        <w:rPr>
          <w:rFonts w:cstheme="minorHAnsi"/>
          <w:bCs/>
          <w:sz w:val="24"/>
          <w:szCs w:val="24"/>
        </w:rPr>
        <w:t xml:space="preserve"> to March 202</w:t>
      </w:r>
      <w:r w:rsidR="00F348FD" w:rsidRPr="00A621CB">
        <w:rPr>
          <w:rFonts w:cstheme="minorHAnsi"/>
          <w:bCs/>
          <w:sz w:val="24"/>
          <w:szCs w:val="24"/>
        </w:rPr>
        <w:t>5</w:t>
      </w:r>
      <w:r w:rsidRPr="00A621CB">
        <w:rPr>
          <w:rFonts w:cstheme="minorHAnsi"/>
          <w:bCs/>
          <w:sz w:val="24"/>
          <w:szCs w:val="24"/>
        </w:rPr>
        <w:t>:</w:t>
      </w:r>
    </w:p>
    <w:p w14:paraId="378FA055" w14:textId="16D4D5F5" w:rsidR="0036200B" w:rsidRPr="003D390E" w:rsidRDefault="0036200B" w:rsidP="0036200B">
      <w:pPr>
        <w:rPr>
          <w:rFonts w:cstheme="minorHAnsi"/>
          <w:b/>
          <w:color w:val="C00000"/>
          <w:sz w:val="26"/>
          <w:szCs w:val="26"/>
        </w:rPr>
      </w:pPr>
      <w:r w:rsidRPr="003D390E">
        <w:rPr>
          <w:rFonts w:cstheme="minorHAnsi"/>
          <w:b/>
          <w:color w:val="C00000"/>
          <w:sz w:val="26"/>
          <w:szCs w:val="26"/>
        </w:rPr>
        <w:t>Good for business and their</w:t>
      </w:r>
      <w:r w:rsidR="006E08D0" w:rsidRPr="003D390E">
        <w:rPr>
          <w:rFonts w:cstheme="minorHAnsi"/>
          <w:b/>
          <w:color w:val="C00000"/>
          <w:sz w:val="26"/>
          <w:szCs w:val="26"/>
        </w:rPr>
        <w:t xml:space="preserve"> employees</w:t>
      </w:r>
      <w:r w:rsidRPr="003D390E">
        <w:rPr>
          <w:rFonts w:cstheme="minorHAnsi"/>
          <w:b/>
          <w:color w:val="C00000"/>
          <w:sz w:val="26"/>
          <w:szCs w:val="26"/>
        </w:rPr>
        <w:t xml:space="preserve"> </w:t>
      </w:r>
    </w:p>
    <w:p w14:paraId="1C06B167" w14:textId="2FD5265D" w:rsidR="0036200B" w:rsidRDefault="0036200B" w:rsidP="007C6D25">
      <w:pPr>
        <w:spacing w:after="0"/>
        <w:rPr>
          <w:rFonts w:cstheme="minorHAnsi"/>
          <w:sz w:val="24"/>
          <w:szCs w:val="24"/>
        </w:rPr>
      </w:pPr>
      <w:r w:rsidRPr="00A621CB">
        <w:rPr>
          <w:rFonts w:cstheme="minorHAnsi"/>
          <w:sz w:val="24"/>
          <w:szCs w:val="24"/>
        </w:rPr>
        <w:t>In 202</w:t>
      </w:r>
      <w:r w:rsidR="00F348FD" w:rsidRPr="00A621CB">
        <w:rPr>
          <w:rFonts w:cstheme="minorHAnsi"/>
          <w:sz w:val="24"/>
          <w:szCs w:val="24"/>
        </w:rPr>
        <w:t>4</w:t>
      </w:r>
      <w:r w:rsidRPr="00A621CB">
        <w:rPr>
          <w:rFonts w:cstheme="minorHAnsi"/>
          <w:sz w:val="24"/>
          <w:szCs w:val="24"/>
        </w:rPr>
        <w:t>-2</w:t>
      </w:r>
      <w:r w:rsidR="00F348FD" w:rsidRPr="00A621CB">
        <w:rPr>
          <w:rFonts w:cstheme="minorHAnsi"/>
          <w:sz w:val="24"/>
          <w:szCs w:val="24"/>
        </w:rPr>
        <w:t>5</w:t>
      </w:r>
      <w:r w:rsidRPr="00A621CB">
        <w:rPr>
          <w:rFonts w:cstheme="minorHAnsi"/>
          <w:sz w:val="24"/>
          <w:szCs w:val="24"/>
        </w:rPr>
        <w:t xml:space="preserve">, we managed </w:t>
      </w:r>
      <w:r w:rsidR="00745D66" w:rsidRPr="00A621CB">
        <w:rPr>
          <w:rFonts w:cstheme="minorHAnsi"/>
          <w:sz w:val="24"/>
          <w:szCs w:val="24"/>
        </w:rPr>
        <w:t xml:space="preserve">a total of </w:t>
      </w:r>
      <w:r w:rsidR="00E379C5" w:rsidRPr="00A621CB">
        <w:rPr>
          <w:rFonts w:cstheme="minorHAnsi"/>
          <w:sz w:val="24"/>
          <w:szCs w:val="24"/>
        </w:rPr>
        <w:t>47</w:t>
      </w:r>
      <w:r w:rsidR="00C47112">
        <w:rPr>
          <w:rFonts w:cstheme="minorHAnsi"/>
          <w:sz w:val="24"/>
          <w:szCs w:val="24"/>
        </w:rPr>
        <w:t>7</w:t>
      </w:r>
      <w:r w:rsidR="006955EB">
        <w:rPr>
          <w:rFonts w:cstheme="minorHAnsi"/>
          <w:sz w:val="24"/>
          <w:szCs w:val="24"/>
        </w:rPr>
        <w:t xml:space="preserve"> </w:t>
      </w:r>
      <w:r w:rsidRPr="00A621CB">
        <w:rPr>
          <w:rFonts w:cstheme="minorHAnsi"/>
          <w:sz w:val="24"/>
          <w:szCs w:val="24"/>
        </w:rPr>
        <w:t>live contracts worth over £</w:t>
      </w:r>
      <w:r w:rsidR="007743F7" w:rsidRPr="00A621CB">
        <w:rPr>
          <w:rFonts w:cstheme="minorHAnsi"/>
          <w:sz w:val="24"/>
          <w:szCs w:val="24"/>
        </w:rPr>
        <w:t>712</w:t>
      </w:r>
      <w:r w:rsidRPr="00A621CB">
        <w:rPr>
          <w:rFonts w:cstheme="minorHAnsi"/>
          <w:sz w:val="24"/>
          <w:szCs w:val="24"/>
        </w:rPr>
        <w:t xml:space="preserve"> </w:t>
      </w:r>
      <w:r w:rsidR="003841D6" w:rsidRPr="00A621CB">
        <w:rPr>
          <w:rFonts w:cstheme="minorHAnsi"/>
          <w:sz w:val="24"/>
          <w:szCs w:val="24"/>
        </w:rPr>
        <w:t>m</w:t>
      </w:r>
      <w:r w:rsidRPr="00A621CB">
        <w:rPr>
          <w:rFonts w:cstheme="minorHAnsi"/>
          <w:sz w:val="24"/>
          <w:szCs w:val="24"/>
        </w:rPr>
        <w:t>illion throughout their lifetimes (across all types of</w:t>
      </w:r>
      <w:r w:rsidRPr="003841D6">
        <w:rPr>
          <w:rFonts w:cstheme="minorHAnsi"/>
          <w:sz w:val="24"/>
          <w:szCs w:val="24"/>
        </w:rPr>
        <w:t xml:space="preserve"> contracting activity).</w:t>
      </w:r>
      <w:r w:rsidR="006955EB">
        <w:rPr>
          <w:rFonts w:cstheme="minorHAnsi"/>
          <w:sz w:val="24"/>
          <w:szCs w:val="24"/>
        </w:rPr>
        <w:t xml:space="preserve"> </w:t>
      </w:r>
    </w:p>
    <w:p w14:paraId="08773DF9" w14:textId="77777777" w:rsidR="00FA7E0E" w:rsidRDefault="00FA7E0E" w:rsidP="007C6D25">
      <w:pPr>
        <w:spacing w:after="0"/>
        <w:rPr>
          <w:rFonts w:cstheme="minorHAnsi"/>
          <w:sz w:val="24"/>
          <w:szCs w:val="24"/>
        </w:rPr>
      </w:pPr>
    </w:p>
    <w:p w14:paraId="1AE6709A" w14:textId="7D549594" w:rsidR="006955EB" w:rsidRDefault="00FA7E0E" w:rsidP="006955EB">
      <w:pPr>
        <w:spacing w:after="0"/>
        <w:rPr>
          <w:rFonts w:cstheme="minorHAnsi"/>
          <w:sz w:val="24"/>
          <w:szCs w:val="24"/>
        </w:rPr>
      </w:pPr>
      <w:r>
        <w:rPr>
          <w:rFonts w:cstheme="minorHAnsi"/>
          <w:sz w:val="24"/>
          <w:szCs w:val="24"/>
        </w:rPr>
        <w:t xml:space="preserve">For </w:t>
      </w:r>
      <w:r w:rsidR="00745D66">
        <w:rPr>
          <w:rFonts w:cstheme="minorHAnsi"/>
          <w:sz w:val="24"/>
          <w:szCs w:val="24"/>
        </w:rPr>
        <w:t>regulated</w:t>
      </w:r>
      <w:r>
        <w:rPr>
          <w:rFonts w:cstheme="minorHAnsi"/>
          <w:sz w:val="24"/>
          <w:szCs w:val="24"/>
        </w:rPr>
        <w:t xml:space="preserve"> procurements, </w:t>
      </w:r>
      <w:r w:rsidRPr="00FA7E0E">
        <w:rPr>
          <w:rFonts w:cstheme="minorHAnsi"/>
          <w:sz w:val="24"/>
          <w:szCs w:val="24"/>
        </w:rPr>
        <w:t xml:space="preserve">we </w:t>
      </w:r>
      <w:r w:rsidRPr="00A621CB">
        <w:rPr>
          <w:rFonts w:cstheme="minorHAnsi"/>
          <w:sz w:val="24"/>
          <w:szCs w:val="24"/>
        </w:rPr>
        <w:t xml:space="preserve">managed </w:t>
      </w:r>
      <w:r w:rsidR="00F33224" w:rsidRPr="00A621CB">
        <w:rPr>
          <w:rFonts w:cstheme="minorHAnsi"/>
          <w:sz w:val="24"/>
          <w:szCs w:val="24"/>
        </w:rPr>
        <w:t>2</w:t>
      </w:r>
      <w:r w:rsidR="00C47112">
        <w:rPr>
          <w:rFonts w:cstheme="minorHAnsi"/>
          <w:sz w:val="24"/>
          <w:szCs w:val="24"/>
        </w:rPr>
        <w:t>59</w:t>
      </w:r>
      <w:r w:rsidRPr="00A621CB">
        <w:rPr>
          <w:rFonts w:cstheme="minorHAnsi"/>
          <w:sz w:val="24"/>
          <w:szCs w:val="24"/>
        </w:rPr>
        <w:t xml:space="preserve"> live contracts worth over </w:t>
      </w:r>
      <w:r w:rsidR="007743F7" w:rsidRPr="00A621CB">
        <w:rPr>
          <w:rFonts w:cstheme="minorHAnsi"/>
          <w:sz w:val="24"/>
          <w:szCs w:val="24"/>
        </w:rPr>
        <w:t>£689</w:t>
      </w:r>
      <w:r w:rsidRPr="00A621CB">
        <w:rPr>
          <w:rFonts w:cstheme="minorHAnsi"/>
          <w:sz w:val="24"/>
          <w:szCs w:val="24"/>
        </w:rPr>
        <w:t xml:space="preserve"> million throughout their lifetimes (across all types of contracting activity</w:t>
      </w:r>
      <w:r w:rsidR="006955EB">
        <w:rPr>
          <w:rFonts w:cstheme="minorHAnsi"/>
          <w:sz w:val="24"/>
          <w:szCs w:val="24"/>
        </w:rPr>
        <w:t>.</w:t>
      </w:r>
    </w:p>
    <w:p w14:paraId="3CF94872" w14:textId="77777777" w:rsidR="003841D6" w:rsidRPr="003841D6" w:rsidRDefault="003841D6" w:rsidP="007C6D25">
      <w:pPr>
        <w:spacing w:after="0"/>
        <w:rPr>
          <w:rFonts w:cstheme="minorHAnsi"/>
          <w:sz w:val="24"/>
          <w:szCs w:val="24"/>
        </w:rPr>
      </w:pPr>
    </w:p>
    <w:p w14:paraId="21C07D1C" w14:textId="22299210" w:rsidR="0036200B" w:rsidRPr="00785D23" w:rsidRDefault="0036200B" w:rsidP="007C6D25">
      <w:pPr>
        <w:rPr>
          <w:rFonts w:cstheme="minorHAnsi"/>
          <w:sz w:val="24"/>
          <w:szCs w:val="24"/>
        </w:rPr>
      </w:pPr>
      <w:r w:rsidRPr="003841D6">
        <w:rPr>
          <w:rFonts w:cstheme="minorHAnsi"/>
          <w:sz w:val="24"/>
          <w:szCs w:val="24"/>
        </w:rPr>
        <w:t xml:space="preserve">We awarded </w:t>
      </w:r>
      <w:r w:rsidR="004340FB" w:rsidRPr="00A621CB">
        <w:rPr>
          <w:rFonts w:cstheme="minorHAnsi"/>
          <w:sz w:val="24"/>
          <w:szCs w:val="24"/>
        </w:rPr>
        <w:t>5</w:t>
      </w:r>
      <w:r w:rsidR="00C47112">
        <w:rPr>
          <w:rFonts w:cstheme="minorHAnsi"/>
          <w:sz w:val="24"/>
          <w:szCs w:val="24"/>
        </w:rPr>
        <w:t>3</w:t>
      </w:r>
      <w:r w:rsidR="00210661" w:rsidRPr="00A621CB">
        <w:rPr>
          <w:rFonts w:cstheme="minorHAnsi"/>
          <w:sz w:val="24"/>
          <w:szCs w:val="24"/>
        </w:rPr>
        <w:t xml:space="preserve"> </w:t>
      </w:r>
      <w:r w:rsidRPr="00A621CB">
        <w:rPr>
          <w:rFonts w:cstheme="minorHAnsi"/>
          <w:sz w:val="24"/>
          <w:szCs w:val="24"/>
        </w:rPr>
        <w:t xml:space="preserve">new regulated contracts with a total value of </w:t>
      </w:r>
      <w:r w:rsidR="00B433A5" w:rsidRPr="00A621CB">
        <w:rPr>
          <w:rFonts w:cstheme="minorHAnsi"/>
          <w:sz w:val="24"/>
          <w:szCs w:val="24"/>
        </w:rPr>
        <w:t>circa</w:t>
      </w:r>
      <w:r w:rsidRPr="00A621CB">
        <w:rPr>
          <w:rFonts w:cstheme="minorHAnsi"/>
          <w:sz w:val="24"/>
          <w:szCs w:val="24"/>
        </w:rPr>
        <w:t xml:space="preserve"> </w:t>
      </w:r>
      <w:r w:rsidRPr="00C47112">
        <w:rPr>
          <w:rFonts w:cstheme="minorHAnsi"/>
          <w:sz w:val="24"/>
          <w:szCs w:val="24"/>
        </w:rPr>
        <w:t>£</w:t>
      </w:r>
      <w:r w:rsidR="004340FB" w:rsidRPr="00C47112">
        <w:rPr>
          <w:rFonts w:cstheme="minorHAnsi"/>
          <w:sz w:val="24"/>
          <w:szCs w:val="24"/>
        </w:rPr>
        <w:t>1</w:t>
      </w:r>
      <w:r w:rsidR="007743F7" w:rsidRPr="00C47112">
        <w:rPr>
          <w:rFonts w:cstheme="minorHAnsi"/>
          <w:sz w:val="24"/>
          <w:szCs w:val="24"/>
        </w:rPr>
        <w:t>6</w:t>
      </w:r>
      <w:r w:rsidR="00C47112" w:rsidRPr="00C47112">
        <w:rPr>
          <w:rFonts w:cstheme="minorHAnsi"/>
          <w:sz w:val="24"/>
          <w:szCs w:val="24"/>
        </w:rPr>
        <w:t>9</w:t>
      </w:r>
      <w:r w:rsidRPr="00A621CB">
        <w:rPr>
          <w:rFonts w:cstheme="minorHAnsi"/>
          <w:sz w:val="24"/>
          <w:szCs w:val="24"/>
        </w:rPr>
        <w:t xml:space="preserve"> million (across</w:t>
      </w:r>
      <w:r w:rsidRPr="00785D23">
        <w:rPr>
          <w:rFonts w:cstheme="minorHAnsi"/>
          <w:sz w:val="24"/>
          <w:szCs w:val="24"/>
        </w:rPr>
        <w:t xml:space="preserve"> all types of contracting activity).</w:t>
      </w:r>
      <w:r w:rsidR="006955EB">
        <w:rPr>
          <w:rFonts w:cstheme="minorHAnsi"/>
          <w:sz w:val="24"/>
          <w:szCs w:val="24"/>
        </w:rPr>
        <w:t xml:space="preserve"> </w:t>
      </w:r>
      <w:r w:rsidR="006955EB" w:rsidRPr="00C47112">
        <w:rPr>
          <w:rFonts w:cstheme="minorHAnsi"/>
          <w:sz w:val="24"/>
          <w:szCs w:val="24"/>
        </w:rPr>
        <w:t>The number of new awarded regulated contracts has increased by approximately 30% from the previous reporting year where 41 new regulated contracts were awarded.</w:t>
      </w:r>
    </w:p>
    <w:p w14:paraId="23A0CB62" w14:textId="0E712163" w:rsidR="005510B6" w:rsidRPr="00402E5C" w:rsidRDefault="005510B6" w:rsidP="003D390E">
      <w:pPr>
        <w:rPr>
          <w:rFonts w:cstheme="minorHAnsi"/>
          <w:b/>
          <w:color w:val="387026" w:themeColor="accent5" w:themeShade="80"/>
          <w:sz w:val="26"/>
          <w:szCs w:val="26"/>
        </w:rPr>
      </w:pPr>
      <w:r w:rsidRPr="00402E5C">
        <w:rPr>
          <w:rFonts w:cstheme="minorHAnsi"/>
          <w:b/>
          <w:color w:val="387026" w:themeColor="accent5" w:themeShade="80"/>
          <w:sz w:val="26"/>
          <w:szCs w:val="26"/>
        </w:rPr>
        <w:t>Good for places and communities</w:t>
      </w:r>
    </w:p>
    <w:p w14:paraId="71BA1A27" w14:textId="2AD6F0FA" w:rsidR="00992740" w:rsidRPr="00C47112" w:rsidRDefault="00992740" w:rsidP="003D390E">
      <w:pPr>
        <w:rPr>
          <w:rFonts w:cstheme="minorHAnsi"/>
          <w:bCs/>
          <w:sz w:val="24"/>
          <w:szCs w:val="24"/>
        </w:rPr>
      </w:pPr>
      <w:r w:rsidRPr="00310937">
        <w:rPr>
          <w:rFonts w:cstheme="minorHAnsi"/>
          <w:bCs/>
          <w:sz w:val="24"/>
          <w:szCs w:val="24"/>
        </w:rPr>
        <w:t>67.5%</w:t>
      </w:r>
      <w:r w:rsidRPr="00C47112">
        <w:rPr>
          <w:rFonts w:cstheme="minorHAnsi"/>
          <w:bCs/>
          <w:sz w:val="24"/>
          <w:szCs w:val="24"/>
        </w:rPr>
        <w:t xml:space="preserve"> of £251 million </w:t>
      </w:r>
      <w:r w:rsidR="00C47112">
        <w:rPr>
          <w:rFonts w:cstheme="minorHAnsi"/>
          <w:bCs/>
          <w:sz w:val="24"/>
          <w:szCs w:val="24"/>
        </w:rPr>
        <w:t xml:space="preserve">of </w:t>
      </w:r>
      <w:r w:rsidRPr="00C47112">
        <w:rPr>
          <w:rFonts w:cstheme="minorHAnsi"/>
          <w:bCs/>
          <w:sz w:val="24"/>
          <w:szCs w:val="24"/>
        </w:rPr>
        <w:t xml:space="preserve">Council spend in 2024-2025 was spent with Local (3 local definitions) suppliers. </w:t>
      </w:r>
      <w:r w:rsidR="000660ED" w:rsidRPr="00C47112">
        <w:rPr>
          <w:rFonts w:cstheme="minorHAnsi"/>
          <w:bCs/>
          <w:sz w:val="24"/>
          <w:szCs w:val="24"/>
        </w:rPr>
        <w:t xml:space="preserve">For the previous reporting period, this percentage was 53.5% so an increase of 14% of spend with local suppliers. </w:t>
      </w:r>
    </w:p>
    <w:p w14:paraId="5D546A18" w14:textId="77777777" w:rsidR="00C47112" w:rsidRDefault="00C47112" w:rsidP="00992740">
      <w:pPr>
        <w:spacing w:after="0"/>
        <w:rPr>
          <w:rFonts w:cstheme="minorHAnsi"/>
          <w:sz w:val="24"/>
          <w:szCs w:val="24"/>
        </w:rPr>
      </w:pPr>
    </w:p>
    <w:p w14:paraId="1023A88A" w14:textId="77777777" w:rsidR="00C47112" w:rsidRDefault="00C47112" w:rsidP="00992740">
      <w:pPr>
        <w:spacing w:after="0"/>
        <w:rPr>
          <w:rFonts w:cstheme="minorHAnsi"/>
          <w:sz w:val="24"/>
          <w:szCs w:val="24"/>
        </w:rPr>
      </w:pPr>
    </w:p>
    <w:p w14:paraId="321972F3" w14:textId="529ED651" w:rsidR="00C47112" w:rsidRPr="00402E5C" w:rsidRDefault="00992740" w:rsidP="00C47112">
      <w:pPr>
        <w:rPr>
          <w:rFonts w:cstheme="minorHAnsi"/>
          <w:b/>
          <w:color w:val="A66500"/>
          <w:sz w:val="26"/>
          <w:szCs w:val="26"/>
        </w:rPr>
      </w:pPr>
      <w:r w:rsidRPr="00F30FF8">
        <w:rPr>
          <w:rFonts w:cstheme="minorHAnsi"/>
          <w:sz w:val="24"/>
          <w:szCs w:val="24"/>
        </w:rPr>
        <w:t xml:space="preserve">Of the £197 million Procurement spend in 2024-2025, £90 million (46%) went to SME’s and £22 million (11%) went to third sector bodies. </w:t>
      </w:r>
    </w:p>
    <w:p w14:paraId="53FDD170" w14:textId="4D57886C" w:rsidR="005510B6" w:rsidRPr="00402E5C" w:rsidRDefault="005510B6" w:rsidP="005510B6">
      <w:pPr>
        <w:rPr>
          <w:rFonts w:cstheme="minorHAnsi"/>
          <w:b/>
          <w:color w:val="A66500"/>
          <w:sz w:val="26"/>
          <w:szCs w:val="26"/>
        </w:rPr>
      </w:pPr>
      <w:r w:rsidRPr="00402E5C">
        <w:rPr>
          <w:rFonts w:cstheme="minorHAnsi"/>
          <w:b/>
          <w:color w:val="A66500"/>
          <w:sz w:val="26"/>
          <w:szCs w:val="26"/>
        </w:rPr>
        <w:t>Good for society</w:t>
      </w:r>
    </w:p>
    <w:p w14:paraId="20DD1054" w14:textId="2A93E3BC" w:rsidR="005510B6" w:rsidRPr="00EA10F6" w:rsidRDefault="005510B6" w:rsidP="007C6D25">
      <w:pPr>
        <w:rPr>
          <w:rFonts w:cstheme="minorHAnsi"/>
          <w:sz w:val="24"/>
          <w:szCs w:val="24"/>
        </w:rPr>
      </w:pPr>
      <w:r w:rsidRPr="008D447D">
        <w:rPr>
          <w:rFonts w:cstheme="minorHAnsi"/>
          <w:sz w:val="24"/>
          <w:szCs w:val="24"/>
        </w:rPr>
        <w:t xml:space="preserve">As well as supporting existing jobs, the </w:t>
      </w:r>
      <w:proofErr w:type="gramStart"/>
      <w:r w:rsidRPr="008D447D">
        <w:rPr>
          <w:rFonts w:cstheme="minorHAnsi"/>
          <w:sz w:val="24"/>
          <w:szCs w:val="24"/>
        </w:rPr>
        <w:t>Councils  contracts</w:t>
      </w:r>
      <w:proofErr w:type="gramEnd"/>
      <w:r w:rsidRPr="008D447D">
        <w:rPr>
          <w:rFonts w:cstheme="minorHAnsi"/>
          <w:sz w:val="24"/>
          <w:szCs w:val="24"/>
        </w:rPr>
        <w:t xml:space="preserve"> </w:t>
      </w:r>
      <w:r w:rsidR="006A6207">
        <w:rPr>
          <w:rFonts w:ascii="Arial" w:hAnsi="Arial" w:cs="Arial"/>
          <w:szCs w:val="24"/>
        </w:rPr>
        <w:t>created local employment opportunities including the</w:t>
      </w:r>
      <w:r w:rsidR="006A6207" w:rsidRPr="009910A3">
        <w:rPr>
          <w:rFonts w:ascii="Arial" w:hAnsi="Arial" w:cs="Arial"/>
          <w:szCs w:val="24"/>
        </w:rPr>
        <w:t xml:space="preserve"> </w:t>
      </w:r>
      <w:r w:rsidR="006A6207">
        <w:rPr>
          <w:rFonts w:ascii="Arial" w:hAnsi="Arial" w:cs="Arial"/>
          <w:szCs w:val="24"/>
        </w:rPr>
        <w:t xml:space="preserve">agreement of 6 </w:t>
      </w:r>
      <w:r w:rsidR="006A6207" w:rsidRPr="009910A3">
        <w:rPr>
          <w:rFonts w:ascii="Arial" w:hAnsi="Arial" w:cs="Arial"/>
          <w:szCs w:val="24"/>
        </w:rPr>
        <w:t xml:space="preserve">employment </w:t>
      </w:r>
      <w:r w:rsidR="006A6207">
        <w:rPr>
          <w:rFonts w:ascii="Arial" w:hAnsi="Arial" w:cs="Arial"/>
          <w:szCs w:val="24"/>
        </w:rPr>
        <w:t xml:space="preserve">contracts, </w:t>
      </w:r>
      <w:r w:rsidRPr="00A621CB">
        <w:rPr>
          <w:rFonts w:cstheme="minorHAnsi"/>
          <w:sz w:val="24"/>
          <w:szCs w:val="24"/>
        </w:rPr>
        <w:t xml:space="preserve">, </w:t>
      </w:r>
      <w:r w:rsidR="008663EA" w:rsidRPr="00A621CB">
        <w:rPr>
          <w:rFonts w:cstheme="minorHAnsi"/>
          <w:sz w:val="24"/>
          <w:szCs w:val="24"/>
        </w:rPr>
        <w:t>4</w:t>
      </w:r>
      <w:r w:rsidR="006F556C" w:rsidRPr="00A621CB">
        <w:rPr>
          <w:rFonts w:cstheme="minorHAnsi"/>
          <w:sz w:val="24"/>
          <w:szCs w:val="24"/>
        </w:rPr>
        <w:t xml:space="preserve"> </w:t>
      </w:r>
      <w:r w:rsidRPr="00A621CB">
        <w:rPr>
          <w:rFonts w:cstheme="minorHAnsi"/>
          <w:sz w:val="24"/>
          <w:szCs w:val="24"/>
        </w:rPr>
        <w:t>apprenticeships</w:t>
      </w:r>
      <w:r w:rsidR="008663EA" w:rsidRPr="00A621CB">
        <w:rPr>
          <w:rFonts w:cstheme="minorHAnsi"/>
          <w:sz w:val="24"/>
          <w:szCs w:val="24"/>
        </w:rPr>
        <w:t xml:space="preserve"> and 19</w:t>
      </w:r>
      <w:r w:rsidRPr="00A621CB">
        <w:rPr>
          <w:rFonts w:cstheme="minorHAnsi"/>
          <w:sz w:val="24"/>
          <w:szCs w:val="24"/>
        </w:rPr>
        <w:t xml:space="preserve"> work placement</w:t>
      </w:r>
      <w:r w:rsidR="008663EA" w:rsidRPr="00A621CB">
        <w:rPr>
          <w:rFonts w:cstheme="minorHAnsi"/>
          <w:sz w:val="24"/>
          <w:szCs w:val="24"/>
        </w:rPr>
        <w:t>s</w:t>
      </w:r>
      <w:r w:rsidR="008D447D" w:rsidRPr="00A621CB">
        <w:rPr>
          <w:rFonts w:cstheme="minorHAnsi"/>
          <w:sz w:val="24"/>
          <w:szCs w:val="24"/>
        </w:rPr>
        <w:t xml:space="preserve">. We also delivered or agreed a range of other benefits, including </w:t>
      </w:r>
      <w:r w:rsidR="008663EA" w:rsidRPr="00A621CB">
        <w:rPr>
          <w:rFonts w:cstheme="minorHAnsi"/>
          <w:sz w:val="24"/>
          <w:szCs w:val="24"/>
        </w:rPr>
        <w:t xml:space="preserve">youth work, funding for community gardens </w:t>
      </w:r>
      <w:r w:rsidR="008D447D" w:rsidRPr="00A621CB">
        <w:rPr>
          <w:rFonts w:cstheme="minorHAnsi"/>
          <w:sz w:val="24"/>
          <w:szCs w:val="24"/>
        </w:rPr>
        <w:t>and other contributions to community projects and the employment of local suppliers</w:t>
      </w:r>
      <w:r w:rsidR="00D15537" w:rsidRPr="00A621CB">
        <w:rPr>
          <w:rFonts w:cstheme="minorHAnsi"/>
          <w:sz w:val="24"/>
          <w:szCs w:val="24"/>
        </w:rPr>
        <w:t xml:space="preserve"> as well as donations to local food banks</w:t>
      </w:r>
      <w:r w:rsidR="008D447D" w:rsidRPr="00A621CB">
        <w:rPr>
          <w:rFonts w:cstheme="minorHAnsi"/>
          <w:sz w:val="24"/>
          <w:szCs w:val="24"/>
        </w:rPr>
        <w:t>.</w:t>
      </w:r>
    </w:p>
    <w:p w14:paraId="27C7C95E" w14:textId="5EB9AEAF" w:rsidR="005510B6" w:rsidRPr="00402E5C" w:rsidRDefault="005510B6" w:rsidP="005510B6">
      <w:pPr>
        <w:rPr>
          <w:rFonts w:cstheme="minorHAnsi"/>
          <w:b/>
          <w:color w:val="007BB8"/>
          <w:sz w:val="26"/>
          <w:szCs w:val="26"/>
        </w:rPr>
      </w:pPr>
      <w:r w:rsidRPr="00402E5C">
        <w:rPr>
          <w:rFonts w:cstheme="minorHAnsi"/>
          <w:b/>
          <w:color w:val="007BB8"/>
          <w:sz w:val="26"/>
          <w:szCs w:val="26"/>
        </w:rPr>
        <w:t>Open and connected</w:t>
      </w:r>
    </w:p>
    <w:p w14:paraId="3684E9D3" w14:textId="2407EF8B" w:rsidR="005510B6" w:rsidRPr="00785D23" w:rsidRDefault="005510B6" w:rsidP="007C6D25">
      <w:pPr>
        <w:spacing w:after="0"/>
        <w:rPr>
          <w:rFonts w:cstheme="minorHAnsi"/>
          <w:sz w:val="24"/>
          <w:szCs w:val="24"/>
        </w:rPr>
      </w:pPr>
      <w:r w:rsidRPr="00785D23">
        <w:rPr>
          <w:rFonts w:cstheme="minorHAnsi"/>
          <w:sz w:val="24"/>
          <w:szCs w:val="24"/>
        </w:rPr>
        <w:t>Our national advertising portal (Public Contracts Scotland - PCS) aims to make it as easy as possible for SMEs to bid for public contracts through notice alerts and enabling main contractors to advertise sub-contract opportunities, giving suppliers the chance to bid for contracts further down the supply chain.</w:t>
      </w:r>
    </w:p>
    <w:p w14:paraId="617BBDD6" w14:textId="77777777" w:rsidR="00EA10F6" w:rsidRDefault="00EA10F6" w:rsidP="007C6D25">
      <w:pPr>
        <w:spacing w:after="0"/>
        <w:rPr>
          <w:rFonts w:cstheme="minorHAnsi"/>
          <w:sz w:val="24"/>
          <w:szCs w:val="24"/>
        </w:rPr>
      </w:pPr>
    </w:p>
    <w:p w14:paraId="240B12DB" w14:textId="0A890336" w:rsidR="005510B6" w:rsidRPr="00785D23" w:rsidRDefault="005510B6" w:rsidP="007C6D25">
      <w:pPr>
        <w:spacing w:after="0"/>
        <w:rPr>
          <w:rFonts w:cstheme="minorHAnsi"/>
          <w:sz w:val="24"/>
          <w:szCs w:val="24"/>
        </w:rPr>
      </w:pPr>
      <w:r w:rsidRPr="00D27E06">
        <w:rPr>
          <w:rFonts w:cstheme="minorHAnsi"/>
          <w:sz w:val="24"/>
          <w:szCs w:val="24"/>
        </w:rPr>
        <w:t xml:space="preserve">For East Lothian </w:t>
      </w:r>
      <w:r w:rsidRPr="001568BC">
        <w:rPr>
          <w:rFonts w:cstheme="minorHAnsi"/>
          <w:sz w:val="24"/>
          <w:szCs w:val="24"/>
        </w:rPr>
        <w:t xml:space="preserve">Council, </w:t>
      </w:r>
      <w:r w:rsidR="00AE404C" w:rsidRPr="001568BC">
        <w:rPr>
          <w:rFonts w:cstheme="minorHAnsi"/>
          <w:sz w:val="24"/>
          <w:szCs w:val="24"/>
        </w:rPr>
        <w:t>8</w:t>
      </w:r>
      <w:r w:rsidR="00D27E06" w:rsidRPr="001568BC">
        <w:rPr>
          <w:rFonts w:cstheme="minorHAnsi"/>
          <w:sz w:val="24"/>
          <w:szCs w:val="24"/>
        </w:rPr>
        <w:t>5</w:t>
      </w:r>
      <w:r w:rsidRPr="001568BC">
        <w:rPr>
          <w:rFonts w:cstheme="minorHAnsi"/>
          <w:sz w:val="24"/>
          <w:szCs w:val="24"/>
        </w:rPr>
        <w:t xml:space="preserve"> new business opportunities were </w:t>
      </w:r>
      <w:r w:rsidR="007431B8" w:rsidRPr="001568BC">
        <w:rPr>
          <w:rFonts w:cstheme="minorHAnsi"/>
          <w:sz w:val="24"/>
          <w:szCs w:val="24"/>
        </w:rPr>
        <w:t>advertised,</w:t>
      </w:r>
      <w:r w:rsidRPr="001568BC">
        <w:rPr>
          <w:rFonts w:cstheme="minorHAnsi"/>
          <w:sz w:val="24"/>
          <w:szCs w:val="24"/>
        </w:rPr>
        <w:t xml:space="preserve"> </w:t>
      </w:r>
      <w:r w:rsidR="005344E0" w:rsidRPr="001568BC">
        <w:rPr>
          <w:rFonts w:cstheme="minorHAnsi"/>
          <w:sz w:val="24"/>
          <w:szCs w:val="24"/>
        </w:rPr>
        <w:t>and suppliers</w:t>
      </w:r>
      <w:r w:rsidRPr="001568BC">
        <w:rPr>
          <w:rFonts w:cstheme="minorHAnsi"/>
          <w:sz w:val="24"/>
          <w:szCs w:val="24"/>
        </w:rPr>
        <w:t xml:space="preserve"> were awarded </w:t>
      </w:r>
      <w:r w:rsidR="00D27E06" w:rsidRPr="001568BC">
        <w:rPr>
          <w:rFonts w:cstheme="minorHAnsi"/>
          <w:sz w:val="24"/>
          <w:szCs w:val="24"/>
        </w:rPr>
        <w:t>9</w:t>
      </w:r>
      <w:r w:rsidR="00AE404C" w:rsidRPr="001568BC">
        <w:rPr>
          <w:rFonts w:cstheme="minorHAnsi"/>
          <w:sz w:val="24"/>
          <w:szCs w:val="24"/>
        </w:rPr>
        <w:t>5</w:t>
      </w:r>
      <w:r w:rsidR="00D27E06" w:rsidRPr="001568BC">
        <w:rPr>
          <w:rFonts w:cstheme="minorHAnsi"/>
          <w:sz w:val="24"/>
          <w:szCs w:val="24"/>
        </w:rPr>
        <w:t xml:space="preserve"> </w:t>
      </w:r>
      <w:r w:rsidRPr="001568BC">
        <w:rPr>
          <w:rFonts w:cstheme="minorHAnsi"/>
          <w:sz w:val="24"/>
          <w:szCs w:val="24"/>
        </w:rPr>
        <w:t>public</w:t>
      </w:r>
      <w:r w:rsidRPr="00D27E06">
        <w:rPr>
          <w:rFonts w:cstheme="minorHAnsi"/>
          <w:sz w:val="24"/>
          <w:szCs w:val="24"/>
        </w:rPr>
        <w:t xml:space="preserve"> sector contracts through PCS during the reporting period.</w:t>
      </w:r>
    </w:p>
    <w:p w14:paraId="0DE9FF96" w14:textId="77777777" w:rsidR="00EA10F6" w:rsidRDefault="00EA10F6" w:rsidP="007C6D25">
      <w:pPr>
        <w:spacing w:after="0"/>
        <w:rPr>
          <w:rFonts w:cstheme="minorHAnsi"/>
          <w:sz w:val="24"/>
          <w:szCs w:val="24"/>
        </w:rPr>
      </w:pPr>
    </w:p>
    <w:p w14:paraId="4C0764DD" w14:textId="290893B0" w:rsidR="007C6D25" w:rsidRDefault="005510B6" w:rsidP="007C6D25">
      <w:pPr>
        <w:spacing w:after="0"/>
        <w:rPr>
          <w:rFonts w:cstheme="minorHAnsi"/>
          <w:color w:val="005293"/>
          <w:sz w:val="32"/>
          <w:szCs w:val="24"/>
        </w:rPr>
      </w:pPr>
      <w:r w:rsidRPr="00785D23">
        <w:rPr>
          <w:rFonts w:cstheme="minorHAnsi"/>
          <w:sz w:val="24"/>
          <w:szCs w:val="24"/>
        </w:rPr>
        <w:t xml:space="preserve">We continued to develop our engagement with our supply base and the SME community through </w:t>
      </w:r>
      <w:r w:rsidR="005828F1" w:rsidRPr="00785D23">
        <w:rPr>
          <w:rFonts w:cstheme="minorHAnsi"/>
          <w:sz w:val="24"/>
          <w:szCs w:val="24"/>
        </w:rPr>
        <w:t>our annual survey.</w:t>
      </w:r>
      <w:r w:rsidR="007C6D25">
        <w:rPr>
          <w:rFonts w:cstheme="minorHAnsi"/>
          <w:color w:val="005293"/>
          <w:sz w:val="32"/>
          <w:szCs w:val="24"/>
        </w:rPr>
        <w:br w:type="page"/>
      </w:r>
    </w:p>
    <w:p w14:paraId="344D189D" w14:textId="77777777" w:rsidR="005240F3" w:rsidRPr="005240F3" w:rsidRDefault="005240F3" w:rsidP="005240F3">
      <w:pPr>
        <w:rPr>
          <w:rFonts w:cstheme="minorHAnsi"/>
          <w:b/>
          <w:sz w:val="26"/>
          <w:szCs w:val="26"/>
        </w:rPr>
      </w:pPr>
      <w:r w:rsidRPr="005240F3">
        <w:rPr>
          <w:rFonts w:cstheme="minorHAnsi"/>
          <w:b/>
          <w:sz w:val="26"/>
          <w:szCs w:val="26"/>
        </w:rPr>
        <w:lastRenderedPageBreak/>
        <w:t>Procurement Capability</w:t>
      </w:r>
    </w:p>
    <w:p w14:paraId="72004BF4" w14:textId="5EEBB153" w:rsidR="005240F3" w:rsidRDefault="005240F3" w:rsidP="005240F3">
      <w:pPr>
        <w:rPr>
          <w:rFonts w:cstheme="minorHAnsi"/>
          <w:sz w:val="24"/>
          <w:szCs w:val="24"/>
        </w:rPr>
      </w:pPr>
      <w:r w:rsidRPr="00310937">
        <w:rPr>
          <w:rFonts w:cstheme="minorHAnsi"/>
          <w:sz w:val="24"/>
          <w:szCs w:val="24"/>
        </w:rPr>
        <w:t xml:space="preserve">For the reporting period, the Service Plan Improvement Plan had </w:t>
      </w:r>
      <w:r w:rsidR="007318FB" w:rsidRPr="00310937">
        <w:rPr>
          <w:rFonts w:cstheme="minorHAnsi"/>
          <w:sz w:val="24"/>
          <w:szCs w:val="24"/>
        </w:rPr>
        <w:t>42</w:t>
      </w:r>
      <w:r w:rsidRPr="00310937">
        <w:rPr>
          <w:rFonts w:cstheme="minorHAnsi"/>
          <w:sz w:val="24"/>
          <w:szCs w:val="24"/>
        </w:rPr>
        <w:t xml:space="preserve"> actions for the year. </w:t>
      </w:r>
      <w:r w:rsidR="00A91695" w:rsidRPr="00310937">
        <w:rPr>
          <w:rFonts w:cstheme="minorHAnsi"/>
          <w:sz w:val="24"/>
          <w:szCs w:val="24"/>
        </w:rPr>
        <w:t>23</w:t>
      </w:r>
      <w:r w:rsidR="00476E8C" w:rsidRPr="00310937">
        <w:rPr>
          <w:rFonts w:cstheme="minorHAnsi"/>
          <w:sz w:val="24"/>
          <w:szCs w:val="24"/>
        </w:rPr>
        <w:t xml:space="preserve"> were complete, </w:t>
      </w:r>
      <w:r w:rsidR="00F675CD" w:rsidRPr="00310937">
        <w:rPr>
          <w:rFonts w:cstheme="minorHAnsi"/>
          <w:sz w:val="24"/>
          <w:szCs w:val="24"/>
        </w:rPr>
        <w:t>19</w:t>
      </w:r>
      <w:r w:rsidR="00476E8C" w:rsidRPr="00310937">
        <w:rPr>
          <w:rFonts w:cstheme="minorHAnsi"/>
          <w:sz w:val="24"/>
          <w:szCs w:val="24"/>
        </w:rPr>
        <w:t xml:space="preserve"> were carried over into the improvement plan for 20</w:t>
      </w:r>
      <w:r w:rsidR="00CB31E1" w:rsidRPr="00310937">
        <w:rPr>
          <w:rFonts w:cstheme="minorHAnsi"/>
          <w:sz w:val="24"/>
          <w:szCs w:val="24"/>
        </w:rPr>
        <w:t>25</w:t>
      </w:r>
      <w:r w:rsidR="00476E8C" w:rsidRPr="00310937">
        <w:rPr>
          <w:rFonts w:cstheme="minorHAnsi"/>
          <w:sz w:val="24"/>
          <w:szCs w:val="24"/>
        </w:rPr>
        <w:t>/</w:t>
      </w:r>
      <w:r w:rsidR="00364C74" w:rsidRPr="00310937">
        <w:rPr>
          <w:rFonts w:cstheme="minorHAnsi"/>
          <w:sz w:val="24"/>
          <w:szCs w:val="24"/>
        </w:rPr>
        <w:t>2</w:t>
      </w:r>
      <w:r w:rsidR="00CB31E1" w:rsidRPr="00310937">
        <w:rPr>
          <w:rFonts w:cstheme="minorHAnsi"/>
          <w:sz w:val="24"/>
          <w:szCs w:val="24"/>
        </w:rPr>
        <w:t>6</w:t>
      </w:r>
      <w:r w:rsidR="00A63797" w:rsidRPr="00310937">
        <w:rPr>
          <w:rFonts w:cstheme="minorHAnsi"/>
          <w:sz w:val="24"/>
          <w:szCs w:val="24"/>
        </w:rPr>
        <w:t xml:space="preserve">. See </w:t>
      </w:r>
      <w:r w:rsidR="00433590" w:rsidRPr="00310937">
        <w:rPr>
          <w:rFonts w:cstheme="minorHAnsi"/>
          <w:sz w:val="24"/>
          <w:szCs w:val="24"/>
        </w:rPr>
        <w:t xml:space="preserve">Annex </w:t>
      </w:r>
      <w:r w:rsidR="00380AD7" w:rsidRPr="00310937">
        <w:rPr>
          <w:rFonts w:cstheme="minorHAnsi"/>
          <w:sz w:val="24"/>
          <w:szCs w:val="24"/>
        </w:rPr>
        <w:t>4</w:t>
      </w:r>
      <w:r w:rsidR="00A63797" w:rsidRPr="00310937">
        <w:rPr>
          <w:rFonts w:cstheme="minorHAnsi"/>
          <w:sz w:val="24"/>
          <w:szCs w:val="24"/>
        </w:rPr>
        <w:t xml:space="preserve"> Action Improvement Plan 202</w:t>
      </w:r>
      <w:r w:rsidR="00CB31E1" w:rsidRPr="00310937">
        <w:rPr>
          <w:rFonts w:cstheme="minorHAnsi"/>
          <w:sz w:val="24"/>
          <w:szCs w:val="24"/>
        </w:rPr>
        <w:t>4</w:t>
      </w:r>
      <w:r w:rsidR="00A63797" w:rsidRPr="00310937">
        <w:rPr>
          <w:rFonts w:cstheme="minorHAnsi"/>
          <w:sz w:val="24"/>
          <w:szCs w:val="24"/>
        </w:rPr>
        <w:t>-2</w:t>
      </w:r>
      <w:r w:rsidR="00CB31E1" w:rsidRPr="00310937">
        <w:rPr>
          <w:rFonts w:cstheme="minorHAnsi"/>
          <w:sz w:val="24"/>
          <w:szCs w:val="24"/>
        </w:rPr>
        <w:t>5</w:t>
      </w:r>
      <w:r w:rsidR="00A63797" w:rsidRPr="00310937">
        <w:rPr>
          <w:rFonts w:cstheme="minorHAnsi"/>
          <w:sz w:val="24"/>
          <w:szCs w:val="24"/>
        </w:rPr>
        <w:t>.</w:t>
      </w:r>
    </w:p>
    <w:p w14:paraId="57C846FE" w14:textId="77777777" w:rsidR="00F675CD" w:rsidRPr="005240F3" w:rsidRDefault="00F675CD" w:rsidP="005240F3">
      <w:pPr>
        <w:rPr>
          <w:rFonts w:cstheme="minorHAnsi"/>
          <w:sz w:val="24"/>
          <w:szCs w:val="24"/>
        </w:rPr>
      </w:pPr>
    </w:p>
    <w:p w14:paraId="0CB60C4A" w14:textId="77777777" w:rsidR="005240F3" w:rsidRPr="005240F3" w:rsidRDefault="005240F3" w:rsidP="005240F3">
      <w:pPr>
        <w:rPr>
          <w:rFonts w:cstheme="minorHAnsi"/>
          <w:b/>
          <w:sz w:val="26"/>
          <w:szCs w:val="26"/>
        </w:rPr>
      </w:pPr>
      <w:r w:rsidRPr="005240F3">
        <w:rPr>
          <w:rFonts w:cstheme="minorHAnsi"/>
          <w:b/>
          <w:sz w:val="26"/>
          <w:szCs w:val="26"/>
        </w:rPr>
        <w:t>Supplier Development</w:t>
      </w:r>
    </w:p>
    <w:p w14:paraId="02E6C8B9" w14:textId="2B2554CB" w:rsidR="005240F3" w:rsidRDefault="00A63797" w:rsidP="005240F3">
      <w:pPr>
        <w:rPr>
          <w:rFonts w:cstheme="minorHAnsi"/>
          <w:sz w:val="24"/>
          <w:szCs w:val="24"/>
        </w:rPr>
      </w:pPr>
      <w:r>
        <w:rPr>
          <w:rFonts w:cstheme="minorHAnsi"/>
          <w:sz w:val="24"/>
          <w:szCs w:val="24"/>
        </w:rPr>
        <w:t xml:space="preserve">During the reporting period, we </w:t>
      </w:r>
      <w:r w:rsidRPr="00A621CB">
        <w:rPr>
          <w:rFonts w:cstheme="minorHAnsi"/>
          <w:sz w:val="24"/>
          <w:szCs w:val="24"/>
        </w:rPr>
        <w:t>attended Scotland’s Meet the Buyer event (</w:t>
      </w:r>
      <w:r w:rsidR="000C6570" w:rsidRPr="00A621CB">
        <w:rPr>
          <w:rFonts w:cstheme="minorHAnsi"/>
          <w:sz w:val="24"/>
          <w:szCs w:val="24"/>
        </w:rPr>
        <w:t>June</w:t>
      </w:r>
      <w:r w:rsidRPr="00A621CB">
        <w:rPr>
          <w:rFonts w:cstheme="minorHAnsi"/>
          <w:sz w:val="24"/>
          <w:szCs w:val="24"/>
        </w:rPr>
        <w:t xml:space="preserve"> 202</w:t>
      </w:r>
      <w:r w:rsidR="000C6570" w:rsidRPr="00A621CB">
        <w:rPr>
          <w:rFonts w:cstheme="minorHAnsi"/>
          <w:sz w:val="24"/>
          <w:szCs w:val="24"/>
        </w:rPr>
        <w:t>4</w:t>
      </w:r>
      <w:r w:rsidRPr="00A621CB">
        <w:rPr>
          <w:rFonts w:cstheme="minorHAnsi"/>
          <w:sz w:val="24"/>
          <w:szCs w:val="24"/>
        </w:rPr>
        <w:t xml:space="preserve">), </w:t>
      </w:r>
      <w:r w:rsidR="000C6570" w:rsidRPr="00A621CB">
        <w:rPr>
          <w:rFonts w:cstheme="minorHAnsi"/>
          <w:sz w:val="24"/>
          <w:szCs w:val="24"/>
        </w:rPr>
        <w:t>Meet the Council</w:t>
      </w:r>
      <w:r w:rsidRPr="00A621CB">
        <w:rPr>
          <w:rFonts w:cstheme="minorHAnsi"/>
          <w:sz w:val="24"/>
          <w:szCs w:val="24"/>
        </w:rPr>
        <w:t xml:space="preserve"> </w:t>
      </w:r>
      <w:r w:rsidR="0054212E">
        <w:rPr>
          <w:rFonts w:cstheme="minorHAnsi"/>
          <w:sz w:val="24"/>
          <w:szCs w:val="24"/>
        </w:rPr>
        <w:t>b</w:t>
      </w:r>
      <w:r w:rsidRPr="00A621CB">
        <w:rPr>
          <w:rFonts w:cstheme="minorHAnsi"/>
          <w:sz w:val="24"/>
          <w:szCs w:val="24"/>
        </w:rPr>
        <w:t>usiness event (</w:t>
      </w:r>
      <w:r w:rsidR="00B736D1" w:rsidRPr="00A621CB">
        <w:rPr>
          <w:rFonts w:cstheme="minorHAnsi"/>
          <w:sz w:val="24"/>
          <w:szCs w:val="24"/>
        </w:rPr>
        <w:t>October</w:t>
      </w:r>
      <w:r w:rsidRPr="00A621CB">
        <w:rPr>
          <w:rFonts w:cstheme="minorHAnsi"/>
          <w:sz w:val="24"/>
          <w:szCs w:val="24"/>
        </w:rPr>
        <w:t xml:space="preserve"> 202</w:t>
      </w:r>
      <w:r w:rsidR="000C6570" w:rsidRPr="00A621CB">
        <w:rPr>
          <w:rFonts w:cstheme="minorHAnsi"/>
          <w:sz w:val="24"/>
          <w:szCs w:val="24"/>
        </w:rPr>
        <w:t>4</w:t>
      </w:r>
      <w:r w:rsidRPr="00A621CB">
        <w:rPr>
          <w:rFonts w:cstheme="minorHAnsi"/>
          <w:sz w:val="24"/>
          <w:szCs w:val="24"/>
        </w:rPr>
        <w:t>)</w:t>
      </w:r>
      <w:r w:rsidR="000C6570" w:rsidRPr="00A621CB">
        <w:rPr>
          <w:rFonts w:cstheme="minorHAnsi"/>
          <w:sz w:val="24"/>
          <w:szCs w:val="24"/>
        </w:rPr>
        <w:t xml:space="preserve">, Meet </w:t>
      </w:r>
      <w:proofErr w:type="gramStart"/>
      <w:r w:rsidR="000C6570" w:rsidRPr="00A621CB">
        <w:rPr>
          <w:rFonts w:cstheme="minorHAnsi"/>
          <w:sz w:val="24"/>
          <w:szCs w:val="24"/>
        </w:rPr>
        <w:t>The</w:t>
      </w:r>
      <w:proofErr w:type="gramEnd"/>
      <w:r w:rsidR="000C6570" w:rsidRPr="00A621CB">
        <w:rPr>
          <w:rFonts w:cstheme="minorHAnsi"/>
          <w:sz w:val="24"/>
          <w:szCs w:val="24"/>
        </w:rPr>
        <w:t xml:space="preserve"> Buyer Sout</w:t>
      </w:r>
      <w:r w:rsidR="00631C35" w:rsidRPr="00A621CB">
        <w:rPr>
          <w:rFonts w:cstheme="minorHAnsi"/>
          <w:sz w:val="24"/>
          <w:szCs w:val="24"/>
        </w:rPr>
        <w:t>h</w:t>
      </w:r>
      <w:r w:rsidR="000C6570" w:rsidRPr="00A621CB">
        <w:rPr>
          <w:rFonts w:cstheme="minorHAnsi"/>
          <w:sz w:val="24"/>
          <w:szCs w:val="24"/>
        </w:rPr>
        <w:t xml:space="preserve"> (October 2024)</w:t>
      </w:r>
      <w:r w:rsidRPr="00A621CB">
        <w:rPr>
          <w:rFonts w:cstheme="minorHAnsi"/>
          <w:sz w:val="24"/>
          <w:szCs w:val="24"/>
        </w:rPr>
        <w:t xml:space="preserve"> and ran our annual Supplier Survey (</w:t>
      </w:r>
      <w:r w:rsidR="00631C35" w:rsidRPr="00A621CB">
        <w:rPr>
          <w:rFonts w:cstheme="minorHAnsi"/>
          <w:sz w:val="24"/>
          <w:szCs w:val="24"/>
        </w:rPr>
        <w:t>S</w:t>
      </w:r>
      <w:r w:rsidRPr="00A621CB">
        <w:rPr>
          <w:rFonts w:cstheme="minorHAnsi"/>
          <w:sz w:val="24"/>
          <w:szCs w:val="24"/>
        </w:rPr>
        <w:t>ummer 202</w:t>
      </w:r>
      <w:r w:rsidR="00631C35" w:rsidRPr="00A621CB">
        <w:rPr>
          <w:rFonts w:cstheme="minorHAnsi"/>
          <w:sz w:val="24"/>
          <w:szCs w:val="24"/>
        </w:rPr>
        <w:t>4</w:t>
      </w:r>
      <w:r w:rsidRPr="00A621CB">
        <w:rPr>
          <w:rFonts w:cstheme="minorHAnsi"/>
          <w:sz w:val="24"/>
          <w:szCs w:val="24"/>
        </w:rPr>
        <w:t>)</w:t>
      </w:r>
      <w:r w:rsidR="007A338E" w:rsidRPr="00A621CB">
        <w:rPr>
          <w:rFonts w:cstheme="minorHAnsi"/>
          <w:sz w:val="24"/>
          <w:szCs w:val="24"/>
        </w:rPr>
        <w:t>.</w:t>
      </w:r>
    </w:p>
    <w:p w14:paraId="3B018FED" w14:textId="0745D11A" w:rsidR="00584049" w:rsidRDefault="00AE404C" w:rsidP="005240F3">
      <w:pPr>
        <w:rPr>
          <w:rFonts w:cstheme="minorHAnsi"/>
          <w:sz w:val="24"/>
          <w:szCs w:val="24"/>
        </w:rPr>
      </w:pPr>
      <w:r w:rsidRPr="00561C41">
        <w:rPr>
          <w:rFonts w:cstheme="minorHAnsi"/>
          <w:sz w:val="24"/>
          <w:szCs w:val="24"/>
        </w:rPr>
        <w:t>74</w:t>
      </w:r>
      <w:r w:rsidR="007A338E" w:rsidRPr="00561C41">
        <w:rPr>
          <w:rFonts w:cstheme="minorHAnsi"/>
          <w:sz w:val="24"/>
          <w:szCs w:val="24"/>
        </w:rPr>
        <w:t xml:space="preserve"> Quick Quote</w:t>
      </w:r>
      <w:r w:rsidR="008D2A70">
        <w:rPr>
          <w:rFonts w:cstheme="minorHAnsi"/>
          <w:sz w:val="24"/>
          <w:szCs w:val="24"/>
        </w:rPr>
        <w:t>s were issued during the financial period 2024/2025.</w:t>
      </w:r>
      <w:r w:rsidR="007A338E" w:rsidRPr="00561C41">
        <w:rPr>
          <w:rFonts w:cstheme="minorHAnsi"/>
          <w:sz w:val="24"/>
          <w:szCs w:val="24"/>
        </w:rPr>
        <w:t xml:space="preserve"> 60 </w:t>
      </w:r>
      <w:r w:rsidR="008D2A70">
        <w:rPr>
          <w:rFonts w:cstheme="minorHAnsi"/>
          <w:sz w:val="24"/>
          <w:szCs w:val="24"/>
        </w:rPr>
        <w:t>Quick Quotes were awarded (</w:t>
      </w:r>
      <w:r w:rsidR="000C6570" w:rsidRPr="00561C41">
        <w:rPr>
          <w:rFonts w:cstheme="minorHAnsi"/>
          <w:sz w:val="24"/>
          <w:szCs w:val="24"/>
        </w:rPr>
        <w:t>12</w:t>
      </w:r>
      <w:r w:rsidR="008D2A70">
        <w:rPr>
          <w:rFonts w:cstheme="minorHAnsi"/>
          <w:sz w:val="24"/>
          <w:szCs w:val="24"/>
        </w:rPr>
        <w:t xml:space="preserve"> of those awarded were to local suppliers which equates to </w:t>
      </w:r>
      <w:r w:rsidR="007A338E" w:rsidRPr="00561C41">
        <w:rPr>
          <w:rFonts w:cstheme="minorHAnsi"/>
          <w:sz w:val="24"/>
          <w:szCs w:val="24"/>
        </w:rPr>
        <w:t>20%)</w:t>
      </w:r>
      <w:r w:rsidR="008D2A70">
        <w:rPr>
          <w:rFonts w:cstheme="minorHAnsi"/>
          <w:sz w:val="24"/>
          <w:szCs w:val="24"/>
        </w:rPr>
        <w:t>.</w:t>
      </w:r>
    </w:p>
    <w:p w14:paraId="0FA33D68" w14:textId="77777777" w:rsidR="00F675CD" w:rsidRDefault="00F675CD" w:rsidP="005240F3">
      <w:pPr>
        <w:rPr>
          <w:rFonts w:cstheme="minorHAnsi"/>
          <w:b/>
          <w:sz w:val="26"/>
          <w:szCs w:val="26"/>
        </w:rPr>
      </w:pPr>
    </w:p>
    <w:p w14:paraId="3F0230C6" w14:textId="15FCAAE2" w:rsidR="005240F3" w:rsidRPr="005240F3" w:rsidRDefault="00F675CD" w:rsidP="005240F3">
      <w:pPr>
        <w:rPr>
          <w:rFonts w:cstheme="minorHAnsi"/>
          <w:b/>
          <w:sz w:val="26"/>
          <w:szCs w:val="26"/>
        </w:rPr>
      </w:pPr>
      <w:r>
        <w:rPr>
          <w:rFonts w:cstheme="minorHAnsi"/>
          <w:b/>
          <w:sz w:val="26"/>
          <w:szCs w:val="26"/>
        </w:rPr>
        <w:t>E</w:t>
      </w:r>
      <w:r w:rsidR="005240F3" w:rsidRPr="005240F3">
        <w:rPr>
          <w:rFonts w:cstheme="minorHAnsi"/>
          <w:b/>
          <w:sz w:val="26"/>
          <w:szCs w:val="26"/>
        </w:rPr>
        <w:t>ngagement</w:t>
      </w:r>
    </w:p>
    <w:p w14:paraId="5B9399E9" w14:textId="2D819A8D" w:rsidR="005240F3" w:rsidRDefault="007A338E" w:rsidP="005240F3">
      <w:pPr>
        <w:rPr>
          <w:rFonts w:cstheme="minorHAnsi"/>
          <w:sz w:val="24"/>
          <w:szCs w:val="24"/>
        </w:rPr>
      </w:pPr>
      <w:r>
        <w:rPr>
          <w:rFonts w:cstheme="minorHAnsi"/>
          <w:sz w:val="24"/>
          <w:szCs w:val="24"/>
        </w:rPr>
        <w:t xml:space="preserve">Throughout the year, we engaged with our executive team and Heads of Service at our Corporate Management Team (CMT) to ensure senior leaders </w:t>
      </w:r>
      <w:r w:rsidRPr="007A338E">
        <w:rPr>
          <w:rFonts w:cstheme="minorHAnsi"/>
          <w:sz w:val="24"/>
          <w:szCs w:val="24"/>
        </w:rPr>
        <w:t>understand their role in driving and enabling impactful procurement</w:t>
      </w:r>
      <w:r>
        <w:rPr>
          <w:rFonts w:cstheme="minorHAnsi"/>
          <w:sz w:val="24"/>
          <w:szCs w:val="24"/>
        </w:rPr>
        <w:t>.</w:t>
      </w:r>
    </w:p>
    <w:p w14:paraId="73187EF7" w14:textId="3EC50A48" w:rsidR="00136B2D" w:rsidRPr="005240F3" w:rsidRDefault="00136B2D" w:rsidP="005240F3">
      <w:pPr>
        <w:rPr>
          <w:rFonts w:cstheme="minorHAnsi"/>
          <w:sz w:val="24"/>
          <w:szCs w:val="24"/>
        </w:rPr>
      </w:pPr>
      <w:r w:rsidRPr="00A621CB">
        <w:rPr>
          <w:rFonts w:cstheme="minorHAnsi"/>
          <w:sz w:val="24"/>
          <w:szCs w:val="24"/>
        </w:rPr>
        <w:t xml:space="preserve">In </w:t>
      </w:r>
      <w:r w:rsidR="00C23798" w:rsidRPr="00A621CB">
        <w:rPr>
          <w:rFonts w:cstheme="minorHAnsi"/>
          <w:sz w:val="24"/>
          <w:szCs w:val="24"/>
        </w:rPr>
        <w:t>September</w:t>
      </w:r>
      <w:r w:rsidRPr="00A621CB">
        <w:rPr>
          <w:rFonts w:cstheme="minorHAnsi"/>
          <w:sz w:val="24"/>
          <w:szCs w:val="24"/>
        </w:rPr>
        <w:t xml:space="preserve"> 202</w:t>
      </w:r>
      <w:r w:rsidR="00631C35" w:rsidRPr="00A621CB">
        <w:rPr>
          <w:rFonts w:cstheme="minorHAnsi"/>
          <w:sz w:val="24"/>
          <w:szCs w:val="24"/>
        </w:rPr>
        <w:t>4</w:t>
      </w:r>
      <w:r w:rsidRPr="00A621CB">
        <w:rPr>
          <w:rFonts w:cstheme="minorHAnsi"/>
          <w:sz w:val="24"/>
          <w:szCs w:val="24"/>
        </w:rPr>
        <w:t>, we engaged our internal customers via our annual customer survey</w:t>
      </w:r>
      <w:r w:rsidR="0054212E">
        <w:rPr>
          <w:rFonts w:cstheme="minorHAnsi"/>
          <w:sz w:val="24"/>
          <w:szCs w:val="24"/>
        </w:rPr>
        <w:t>, r</w:t>
      </w:r>
      <w:r w:rsidRPr="00A621CB">
        <w:rPr>
          <w:rFonts w:cstheme="minorHAnsi"/>
          <w:sz w:val="24"/>
          <w:szCs w:val="24"/>
        </w:rPr>
        <w:t>esults of which informed our Service Plan Action Plan for 202</w:t>
      </w:r>
      <w:r w:rsidR="00CB31E1" w:rsidRPr="00A621CB">
        <w:rPr>
          <w:rFonts w:cstheme="minorHAnsi"/>
          <w:sz w:val="24"/>
          <w:szCs w:val="24"/>
        </w:rPr>
        <w:t>5</w:t>
      </w:r>
      <w:r w:rsidRPr="00A621CB">
        <w:rPr>
          <w:rFonts w:cstheme="minorHAnsi"/>
          <w:sz w:val="24"/>
          <w:szCs w:val="24"/>
        </w:rPr>
        <w:t>-2</w:t>
      </w:r>
      <w:r w:rsidR="00CB31E1" w:rsidRPr="00A621CB">
        <w:rPr>
          <w:rFonts w:cstheme="minorHAnsi"/>
          <w:sz w:val="24"/>
          <w:szCs w:val="24"/>
        </w:rPr>
        <w:t>6</w:t>
      </w:r>
      <w:r w:rsidRPr="00A621CB">
        <w:rPr>
          <w:rFonts w:cstheme="minorHAnsi"/>
          <w:sz w:val="24"/>
          <w:szCs w:val="24"/>
        </w:rPr>
        <w:t>.</w:t>
      </w:r>
    </w:p>
    <w:p w14:paraId="17A084C6" w14:textId="1022737C" w:rsidR="005240F3" w:rsidRDefault="005240F3" w:rsidP="005240F3">
      <w:pPr>
        <w:rPr>
          <w:rFonts w:cstheme="minorHAnsi"/>
          <w:b/>
          <w:sz w:val="26"/>
          <w:szCs w:val="26"/>
        </w:rPr>
      </w:pPr>
      <w:r w:rsidRPr="005240F3">
        <w:rPr>
          <w:rFonts w:cstheme="minorHAnsi"/>
          <w:b/>
          <w:sz w:val="26"/>
          <w:szCs w:val="26"/>
        </w:rPr>
        <w:t>Collaboration</w:t>
      </w:r>
    </w:p>
    <w:p w14:paraId="537D48EE" w14:textId="15D69D29" w:rsidR="00136B2D" w:rsidRPr="00136B2D" w:rsidRDefault="00136B2D" w:rsidP="005240F3">
      <w:pPr>
        <w:rPr>
          <w:rFonts w:cstheme="minorHAnsi"/>
          <w:bCs/>
          <w:sz w:val="24"/>
          <w:szCs w:val="24"/>
        </w:rPr>
      </w:pPr>
      <w:r>
        <w:rPr>
          <w:rFonts w:cstheme="minorHAnsi"/>
          <w:bCs/>
          <w:sz w:val="24"/>
          <w:szCs w:val="24"/>
        </w:rPr>
        <w:t>We collaborate with Scotland Excel for most of our requirements.</w:t>
      </w:r>
      <w:r w:rsidR="00581214">
        <w:rPr>
          <w:rFonts w:cstheme="minorHAnsi"/>
          <w:bCs/>
          <w:sz w:val="24"/>
          <w:szCs w:val="24"/>
        </w:rPr>
        <w:t xml:space="preserve"> </w:t>
      </w:r>
      <w:r w:rsidR="00581214" w:rsidRPr="00581214">
        <w:rPr>
          <w:rFonts w:cstheme="minorHAnsi"/>
          <w:bCs/>
          <w:sz w:val="24"/>
          <w:szCs w:val="24"/>
        </w:rPr>
        <w:t>During the reporting period</w:t>
      </w:r>
      <w:r w:rsidR="00581214" w:rsidRPr="00D27E06">
        <w:rPr>
          <w:rFonts w:cstheme="minorHAnsi"/>
          <w:bCs/>
          <w:sz w:val="24"/>
          <w:szCs w:val="24"/>
        </w:rPr>
        <w:t xml:space="preserve">, we </w:t>
      </w:r>
      <w:r w:rsidR="00581214" w:rsidRPr="00A621CB">
        <w:rPr>
          <w:rFonts w:cstheme="minorHAnsi"/>
          <w:bCs/>
          <w:sz w:val="24"/>
          <w:szCs w:val="24"/>
        </w:rPr>
        <w:t xml:space="preserve">procured </w:t>
      </w:r>
      <w:r w:rsidR="00490367" w:rsidRPr="00A621CB">
        <w:rPr>
          <w:rFonts w:cstheme="minorHAnsi"/>
          <w:bCs/>
          <w:sz w:val="24"/>
          <w:szCs w:val="24"/>
        </w:rPr>
        <w:t>67</w:t>
      </w:r>
      <w:r w:rsidR="00D27E06" w:rsidRPr="00A621CB">
        <w:rPr>
          <w:rFonts w:cstheme="minorHAnsi"/>
          <w:bCs/>
          <w:sz w:val="24"/>
          <w:szCs w:val="24"/>
        </w:rPr>
        <w:t>%</w:t>
      </w:r>
      <w:r w:rsidR="00581214" w:rsidRPr="00A621CB">
        <w:rPr>
          <w:rFonts w:cstheme="minorHAnsi"/>
          <w:bCs/>
          <w:sz w:val="24"/>
          <w:szCs w:val="24"/>
        </w:rPr>
        <w:t xml:space="preserve"> </w:t>
      </w:r>
      <w:r w:rsidR="00490367" w:rsidRPr="00A621CB">
        <w:rPr>
          <w:rFonts w:cstheme="minorHAnsi"/>
          <w:bCs/>
          <w:sz w:val="24"/>
          <w:szCs w:val="24"/>
        </w:rPr>
        <w:t>of</w:t>
      </w:r>
      <w:r w:rsidR="00490367">
        <w:rPr>
          <w:rFonts w:cstheme="minorHAnsi"/>
          <w:bCs/>
          <w:sz w:val="24"/>
          <w:szCs w:val="24"/>
        </w:rPr>
        <w:t xml:space="preserve"> </w:t>
      </w:r>
      <w:r w:rsidR="00581214" w:rsidRPr="00D27E06">
        <w:rPr>
          <w:rFonts w:cstheme="minorHAnsi"/>
          <w:bCs/>
          <w:sz w:val="24"/>
          <w:szCs w:val="24"/>
        </w:rPr>
        <w:t>contracts via collaborative frameworks</w:t>
      </w:r>
      <w:r w:rsidR="00D27E06" w:rsidRPr="00D27E06">
        <w:rPr>
          <w:rFonts w:cstheme="minorHAnsi"/>
          <w:bCs/>
          <w:sz w:val="24"/>
          <w:szCs w:val="24"/>
        </w:rPr>
        <w:t>.</w:t>
      </w:r>
    </w:p>
    <w:p w14:paraId="1A5EF783" w14:textId="122FE3A4" w:rsidR="00620FBD" w:rsidRPr="00A621CB" w:rsidRDefault="00010638" w:rsidP="005240F3">
      <w:pPr>
        <w:rPr>
          <w:rFonts w:cstheme="minorHAnsi"/>
          <w:sz w:val="24"/>
          <w:szCs w:val="24"/>
        </w:rPr>
      </w:pPr>
      <w:r w:rsidRPr="00A621CB">
        <w:rPr>
          <w:rFonts w:cstheme="minorHAnsi"/>
          <w:sz w:val="24"/>
          <w:szCs w:val="24"/>
        </w:rPr>
        <w:t>For 202</w:t>
      </w:r>
      <w:r w:rsidR="00631C35" w:rsidRPr="00A621CB">
        <w:rPr>
          <w:rFonts w:cstheme="minorHAnsi"/>
          <w:sz w:val="24"/>
          <w:szCs w:val="24"/>
        </w:rPr>
        <w:t>4</w:t>
      </w:r>
      <w:r w:rsidRPr="00A621CB">
        <w:rPr>
          <w:rFonts w:cstheme="minorHAnsi"/>
          <w:sz w:val="24"/>
          <w:szCs w:val="24"/>
        </w:rPr>
        <w:t>-202</w:t>
      </w:r>
      <w:r w:rsidR="00631C35" w:rsidRPr="00A621CB">
        <w:rPr>
          <w:rFonts w:cstheme="minorHAnsi"/>
          <w:sz w:val="24"/>
          <w:szCs w:val="24"/>
        </w:rPr>
        <w:t>5</w:t>
      </w:r>
      <w:r w:rsidRPr="00A621CB">
        <w:rPr>
          <w:rFonts w:cstheme="minorHAnsi"/>
          <w:sz w:val="24"/>
          <w:szCs w:val="24"/>
        </w:rPr>
        <w:t>, East Lothian Council w</w:t>
      </w:r>
      <w:r w:rsidR="0054212E">
        <w:rPr>
          <w:rFonts w:cstheme="minorHAnsi"/>
          <w:sz w:val="24"/>
          <w:szCs w:val="24"/>
        </w:rPr>
        <w:t>as</w:t>
      </w:r>
      <w:r w:rsidRPr="00A621CB">
        <w:rPr>
          <w:rFonts w:cstheme="minorHAnsi"/>
          <w:sz w:val="24"/>
          <w:szCs w:val="24"/>
        </w:rPr>
        <w:t xml:space="preserve"> participating in 5</w:t>
      </w:r>
      <w:r w:rsidR="00264677" w:rsidRPr="00A621CB">
        <w:rPr>
          <w:rFonts w:cstheme="minorHAnsi"/>
          <w:sz w:val="24"/>
          <w:szCs w:val="24"/>
        </w:rPr>
        <w:t>8</w:t>
      </w:r>
      <w:r w:rsidRPr="00A621CB">
        <w:rPr>
          <w:rFonts w:cstheme="minorHAnsi"/>
          <w:sz w:val="24"/>
          <w:szCs w:val="24"/>
        </w:rPr>
        <w:t xml:space="preserve"> of the 6</w:t>
      </w:r>
      <w:r w:rsidR="00264677" w:rsidRPr="00A621CB">
        <w:rPr>
          <w:rFonts w:cstheme="minorHAnsi"/>
          <w:sz w:val="24"/>
          <w:szCs w:val="24"/>
        </w:rPr>
        <w:t>7</w:t>
      </w:r>
      <w:r w:rsidRPr="00A621CB">
        <w:rPr>
          <w:rFonts w:cstheme="minorHAnsi"/>
          <w:sz w:val="24"/>
          <w:szCs w:val="24"/>
        </w:rPr>
        <w:t xml:space="preserve"> SXL frameworks available (8</w:t>
      </w:r>
      <w:r w:rsidR="00264677" w:rsidRPr="00A621CB">
        <w:rPr>
          <w:rFonts w:cstheme="minorHAnsi"/>
          <w:sz w:val="24"/>
          <w:szCs w:val="24"/>
        </w:rPr>
        <w:t>7</w:t>
      </w:r>
      <w:r w:rsidRPr="00A621CB">
        <w:rPr>
          <w:rFonts w:cstheme="minorHAnsi"/>
          <w:sz w:val="24"/>
          <w:szCs w:val="24"/>
        </w:rPr>
        <w:t xml:space="preserve">% participation) with a utilisation percentage of 73%. </w:t>
      </w:r>
      <w:r w:rsidR="00D743A1" w:rsidRPr="00A621CB">
        <w:rPr>
          <w:rFonts w:cstheme="minorHAnsi"/>
          <w:sz w:val="24"/>
          <w:szCs w:val="24"/>
        </w:rPr>
        <w:t>E</w:t>
      </w:r>
      <w:r w:rsidR="00DD484F" w:rsidRPr="00A621CB">
        <w:rPr>
          <w:rFonts w:cstheme="minorHAnsi"/>
          <w:sz w:val="24"/>
          <w:szCs w:val="24"/>
        </w:rPr>
        <w:t>stimate</w:t>
      </w:r>
      <w:r w:rsidR="00D743A1" w:rsidRPr="00A621CB">
        <w:rPr>
          <w:rFonts w:cstheme="minorHAnsi"/>
          <w:sz w:val="24"/>
          <w:szCs w:val="24"/>
        </w:rPr>
        <w:t>d</w:t>
      </w:r>
      <w:r w:rsidR="00DD484F" w:rsidRPr="00A621CB">
        <w:rPr>
          <w:rFonts w:cstheme="minorHAnsi"/>
          <w:sz w:val="24"/>
          <w:szCs w:val="24"/>
        </w:rPr>
        <w:t xml:space="preserve"> benefits accrued through use of the</w:t>
      </w:r>
      <w:r w:rsidR="00D743A1" w:rsidRPr="00A621CB">
        <w:rPr>
          <w:rFonts w:cstheme="minorHAnsi"/>
          <w:sz w:val="24"/>
          <w:szCs w:val="24"/>
        </w:rPr>
        <w:t>se</w:t>
      </w:r>
      <w:r w:rsidR="00DD484F" w:rsidRPr="00A621CB">
        <w:rPr>
          <w:rFonts w:cstheme="minorHAnsi"/>
          <w:sz w:val="24"/>
          <w:szCs w:val="24"/>
        </w:rPr>
        <w:t xml:space="preserve"> contract</w:t>
      </w:r>
      <w:r w:rsidR="00D743A1" w:rsidRPr="00A621CB">
        <w:rPr>
          <w:rFonts w:cstheme="minorHAnsi"/>
          <w:sz w:val="24"/>
          <w:szCs w:val="24"/>
        </w:rPr>
        <w:t>s for the reporting period are £</w:t>
      </w:r>
      <w:r w:rsidR="009E7CF0" w:rsidRPr="00A621CB">
        <w:rPr>
          <w:rFonts w:cstheme="minorHAnsi"/>
          <w:sz w:val="24"/>
          <w:szCs w:val="24"/>
        </w:rPr>
        <w:t>1</w:t>
      </w:r>
      <w:r w:rsidR="00264677" w:rsidRPr="00A621CB">
        <w:rPr>
          <w:rFonts w:cstheme="minorHAnsi"/>
          <w:sz w:val="24"/>
          <w:szCs w:val="24"/>
        </w:rPr>
        <w:t>75</w:t>
      </w:r>
      <w:r w:rsidR="009E7CF0" w:rsidRPr="00A621CB">
        <w:rPr>
          <w:rFonts w:cstheme="minorHAnsi"/>
          <w:sz w:val="24"/>
          <w:szCs w:val="24"/>
        </w:rPr>
        <w:t>k</w:t>
      </w:r>
      <w:r w:rsidR="00620FBD" w:rsidRPr="00A621CB">
        <w:rPr>
          <w:rFonts w:cstheme="minorHAnsi"/>
          <w:sz w:val="24"/>
          <w:szCs w:val="24"/>
        </w:rPr>
        <w:t>.</w:t>
      </w:r>
      <w:r w:rsidR="00DD484F" w:rsidRPr="00A621CB">
        <w:rPr>
          <w:rFonts w:cstheme="minorHAnsi"/>
          <w:sz w:val="24"/>
          <w:szCs w:val="24"/>
        </w:rPr>
        <w:t xml:space="preserve"> </w:t>
      </w:r>
    </w:p>
    <w:p w14:paraId="6ED8E2B1" w14:textId="21EA053D" w:rsidR="00E12C05" w:rsidRDefault="00E12C05" w:rsidP="00E12C05">
      <w:pPr>
        <w:rPr>
          <w:rFonts w:cstheme="minorHAnsi"/>
          <w:sz w:val="24"/>
          <w:szCs w:val="24"/>
        </w:rPr>
      </w:pPr>
      <w:r w:rsidRPr="00A621CB">
        <w:rPr>
          <w:rFonts w:cstheme="minorHAnsi"/>
          <w:sz w:val="24"/>
          <w:szCs w:val="24"/>
        </w:rPr>
        <w:t>1</w:t>
      </w:r>
      <w:r w:rsidR="004A27BB" w:rsidRPr="00A621CB">
        <w:rPr>
          <w:rFonts w:cstheme="minorHAnsi"/>
          <w:sz w:val="24"/>
          <w:szCs w:val="24"/>
        </w:rPr>
        <w:t>7</w:t>
      </w:r>
      <w:r w:rsidRPr="00A621CB">
        <w:rPr>
          <w:rFonts w:cstheme="minorHAnsi"/>
          <w:sz w:val="24"/>
          <w:szCs w:val="24"/>
        </w:rPr>
        <w:t xml:space="preserve"> suppliers </w:t>
      </w:r>
      <w:r w:rsidR="005F2CEA" w:rsidRPr="00A621CB">
        <w:rPr>
          <w:rFonts w:cstheme="minorHAnsi"/>
          <w:sz w:val="24"/>
          <w:szCs w:val="24"/>
        </w:rPr>
        <w:t xml:space="preserve">local to </w:t>
      </w:r>
      <w:r w:rsidR="006F556C" w:rsidRPr="00A621CB">
        <w:rPr>
          <w:rFonts w:cstheme="minorHAnsi"/>
          <w:sz w:val="24"/>
          <w:szCs w:val="24"/>
        </w:rPr>
        <w:t xml:space="preserve">East </w:t>
      </w:r>
      <w:r w:rsidR="005F2CEA" w:rsidRPr="00A621CB">
        <w:rPr>
          <w:rFonts w:cstheme="minorHAnsi"/>
          <w:sz w:val="24"/>
          <w:szCs w:val="24"/>
        </w:rPr>
        <w:t xml:space="preserve">Lothian were engaged in </w:t>
      </w:r>
      <w:r w:rsidRPr="00A621CB">
        <w:rPr>
          <w:rFonts w:cstheme="minorHAnsi"/>
          <w:sz w:val="24"/>
          <w:szCs w:val="24"/>
        </w:rPr>
        <w:t>1</w:t>
      </w:r>
      <w:r w:rsidR="004A27BB" w:rsidRPr="00A621CB">
        <w:rPr>
          <w:rFonts w:cstheme="minorHAnsi"/>
          <w:sz w:val="24"/>
          <w:szCs w:val="24"/>
        </w:rPr>
        <w:t xml:space="preserve">2 </w:t>
      </w:r>
      <w:r w:rsidR="005F2CEA" w:rsidRPr="00A621CB">
        <w:rPr>
          <w:rFonts w:cstheme="minorHAnsi"/>
          <w:sz w:val="24"/>
          <w:szCs w:val="24"/>
        </w:rPr>
        <w:t xml:space="preserve">SXL </w:t>
      </w:r>
      <w:r w:rsidRPr="00A621CB">
        <w:rPr>
          <w:rFonts w:cstheme="minorHAnsi"/>
          <w:sz w:val="24"/>
          <w:szCs w:val="24"/>
        </w:rPr>
        <w:t xml:space="preserve">arrangements, </w:t>
      </w:r>
      <w:r w:rsidR="005F2CEA" w:rsidRPr="00A621CB">
        <w:rPr>
          <w:rFonts w:cstheme="minorHAnsi"/>
          <w:sz w:val="24"/>
          <w:szCs w:val="24"/>
        </w:rPr>
        <w:t>o</w:t>
      </w:r>
      <w:r w:rsidRPr="00A621CB">
        <w:rPr>
          <w:rFonts w:cstheme="minorHAnsi"/>
          <w:sz w:val="24"/>
          <w:szCs w:val="24"/>
        </w:rPr>
        <w:t xml:space="preserve">f these, </w:t>
      </w:r>
      <w:r w:rsidR="004A27BB" w:rsidRPr="00A621CB">
        <w:rPr>
          <w:rFonts w:cstheme="minorHAnsi"/>
          <w:sz w:val="24"/>
          <w:szCs w:val="24"/>
        </w:rPr>
        <w:t>5</w:t>
      </w:r>
      <w:r w:rsidRPr="00A621CB">
        <w:rPr>
          <w:rFonts w:cstheme="minorHAnsi"/>
          <w:sz w:val="24"/>
          <w:szCs w:val="24"/>
        </w:rPr>
        <w:t xml:space="preserve"> shared a total spend of £</w:t>
      </w:r>
      <w:r w:rsidR="004A27BB" w:rsidRPr="00A621CB">
        <w:rPr>
          <w:rFonts w:cstheme="minorHAnsi"/>
          <w:sz w:val="24"/>
          <w:szCs w:val="24"/>
        </w:rPr>
        <w:t xml:space="preserve">7.3 </w:t>
      </w:r>
      <w:r w:rsidRPr="00A621CB">
        <w:rPr>
          <w:rFonts w:cstheme="minorHAnsi"/>
          <w:sz w:val="24"/>
          <w:szCs w:val="24"/>
        </w:rPr>
        <w:t>million</w:t>
      </w:r>
      <w:r w:rsidR="00954C36" w:rsidRPr="00A621CB">
        <w:rPr>
          <w:rFonts w:cstheme="minorHAnsi"/>
          <w:sz w:val="24"/>
          <w:szCs w:val="24"/>
        </w:rPr>
        <w:t xml:space="preserve"> (</w:t>
      </w:r>
      <w:r w:rsidRPr="00A621CB">
        <w:rPr>
          <w:rFonts w:cstheme="minorHAnsi"/>
          <w:sz w:val="24"/>
          <w:szCs w:val="24"/>
        </w:rPr>
        <w:t>£</w:t>
      </w:r>
      <w:r w:rsidR="004A27BB" w:rsidRPr="00A621CB">
        <w:rPr>
          <w:rFonts w:cstheme="minorHAnsi"/>
          <w:sz w:val="24"/>
          <w:szCs w:val="24"/>
        </w:rPr>
        <w:t>3</w:t>
      </w:r>
      <w:r w:rsidRPr="00A621CB">
        <w:rPr>
          <w:rFonts w:cstheme="minorHAnsi"/>
          <w:sz w:val="24"/>
          <w:szCs w:val="24"/>
        </w:rPr>
        <w:t>,</w:t>
      </w:r>
      <w:r w:rsidR="004A27BB" w:rsidRPr="00A621CB">
        <w:rPr>
          <w:rFonts w:cstheme="minorHAnsi"/>
          <w:sz w:val="24"/>
          <w:szCs w:val="24"/>
        </w:rPr>
        <w:t>225</w:t>
      </w:r>
      <w:r w:rsidRPr="00A621CB">
        <w:rPr>
          <w:rFonts w:cstheme="minorHAnsi"/>
          <w:sz w:val="24"/>
          <w:szCs w:val="24"/>
        </w:rPr>
        <w:t>,</w:t>
      </w:r>
      <w:r w:rsidR="004A27BB" w:rsidRPr="00A621CB">
        <w:rPr>
          <w:rFonts w:cstheme="minorHAnsi"/>
          <w:sz w:val="24"/>
          <w:szCs w:val="24"/>
        </w:rPr>
        <w:t>277</w:t>
      </w:r>
      <w:r w:rsidRPr="00A621CB">
        <w:rPr>
          <w:rFonts w:cstheme="minorHAnsi"/>
          <w:sz w:val="24"/>
          <w:szCs w:val="24"/>
        </w:rPr>
        <w:t xml:space="preserve"> of this figure was East Lothian Council spend</w:t>
      </w:r>
      <w:r w:rsidR="00954C36" w:rsidRPr="00A621CB">
        <w:rPr>
          <w:rFonts w:cstheme="minorHAnsi"/>
          <w:sz w:val="24"/>
          <w:szCs w:val="24"/>
        </w:rPr>
        <w:t>).</w:t>
      </w:r>
    </w:p>
    <w:p w14:paraId="01AF5CB2" w14:textId="77777777" w:rsidR="00F40A73" w:rsidRDefault="00F40A73" w:rsidP="005240F3">
      <w:pPr>
        <w:rPr>
          <w:rFonts w:cstheme="minorHAnsi"/>
          <w:sz w:val="24"/>
          <w:szCs w:val="24"/>
        </w:rPr>
      </w:pPr>
    </w:p>
    <w:p w14:paraId="472EEB4F" w14:textId="39FC2D34" w:rsidR="00E807A3" w:rsidRPr="005240F3" w:rsidRDefault="00E807A3" w:rsidP="005240F3">
      <w:pPr>
        <w:rPr>
          <w:rFonts w:cstheme="minorHAnsi"/>
          <w:sz w:val="24"/>
          <w:szCs w:val="24"/>
        </w:rPr>
      </w:pPr>
      <w:r w:rsidRPr="005240F3">
        <w:rPr>
          <w:rFonts w:cstheme="minorHAnsi"/>
          <w:sz w:val="24"/>
          <w:szCs w:val="24"/>
        </w:rPr>
        <w:br w:type="page"/>
      </w:r>
    </w:p>
    <w:p w14:paraId="239A696B" w14:textId="6C384EAB" w:rsidR="009747A5" w:rsidRPr="00C55AA0" w:rsidRDefault="00C55AA0" w:rsidP="00C55AA0">
      <w:pPr>
        <w:rPr>
          <w:rFonts w:cstheme="minorHAnsi"/>
          <w:color w:val="005293"/>
          <w:sz w:val="32"/>
          <w:szCs w:val="24"/>
        </w:rPr>
      </w:pPr>
      <w:r w:rsidRPr="00C55AA0">
        <w:rPr>
          <w:rFonts w:cstheme="minorHAnsi"/>
          <w:color w:val="005293"/>
          <w:sz w:val="32"/>
          <w:szCs w:val="24"/>
        </w:rPr>
        <w:lastRenderedPageBreak/>
        <w:t xml:space="preserve">Summary </w:t>
      </w:r>
      <w:r>
        <w:rPr>
          <w:rFonts w:cstheme="minorHAnsi"/>
          <w:color w:val="005293"/>
          <w:sz w:val="32"/>
          <w:szCs w:val="24"/>
        </w:rPr>
        <w:t>o</w:t>
      </w:r>
      <w:r w:rsidRPr="00C55AA0">
        <w:rPr>
          <w:rFonts w:cstheme="minorHAnsi"/>
          <w:color w:val="005293"/>
          <w:sz w:val="32"/>
          <w:szCs w:val="24"/>
        </w:rPr>
        <w:t xml:space="preserve">f </w:t>
      </w:r>
      <w:r>
        <w:rPr>
          <w:rFonts w:cstheme="minorHAnsi"/>
          <w:color w:val="005293"/>
          <w:sz w:val="32"/>
          <w:szCs w:val="24"/>
        </w:rPr>
        <w:t xml:space="preserve">Council </w:t>
      </w:r>
      <w:r w:rsidRPr="00C55AA0">
        <w:rPr>
          <w:rFonts w:cstheme="minorHAnsi"/>
          <w:color w:val="005293"/>
          <w:sz w:val="32"/>
          <w:szCs w:val="24"/>
        </w:rPr>
        <w:t>Procurement Activity</w:t>
      </w:r>
    </w:p>
    <w:p w14:paraId="5FE9D333" w14:textId="02A13C30" w:rsidR="005510B6" w:rsidRPr="00C55AA0" w:rsidRDefault="005510B6" w:rsidP="005510B6">
      <w:pPr>
        <w:rPr>
          <w:rFonts w:cstheme="minorHAnsi"/>
          <w:b/>
          <w:color w:val="005293"/>
          <w:sz w:val="26"/>
          <w:szCs w:val="26"/>
        </w:rPr>
      </w:pPr>
      <w:r w:rsidRPr="00C55AA0">
        <w:rPr>
          <w:rFonts w:cstheme="minorHAnsi"/>
          <w:b/>
          <w:color w:val="005293"/>
          <w:sz w:val="26"/>
          <w:szCs w:val="26"/>
        </w:rPr>
        <w:t>Overview</w:t>
      </w:r>
    </w:p>
    <w:p w14:paraId="285836FA" w14:textId="11BDD6E9" w:rsidR="005510B6" w:rsidRPr="00A55290" w:rsidRDefault="005510B6" w:rsidP="005510B6">
      <w:pPr>
        <w:rPr>
          <w:rFonts w:cstheme="minorHAnsi"/>
          <w:bCs/>
          <w:sz w:val="24"/>
          <w:szCs w:val="24"/>
        </w:rPr>
      </w:pPr>
      <w:r w:rsidRPr="00A55290">
        <w:rPr>
          <w:rFonts w:cstheme="minorHAnsi"/>
          <w:bCs/>
          <w:sz w:val="24"/>
          <w:szCs w:val="24"/>
        </w:rPr>
        <w:t xml:space="preserve">Through the reporting period the </w:t>
      </w:r>
      <w:r w:rsidR="002B1ADD" w:rsidRPr="00A55290">
        <w:rPr>
          <w:rFonts w:cstheme="minorHAnsi"/>
          <w:bCs/>
          <w:sz w:val="24"/>
          <w:szCs w:val="24"/>
        </w:rPr>
        <w:t>Council</w:t>
      </w:r>
      <w:r w:rsidR="00A03D57">
        <w:rPr>
          <w:rFonts w:cstheme="minorHAnsi"/>
          <w:bCs/>
          <w:sz w:val="24"/>
          <w:szCs w:val="24"/>
        </w:rPr>
        <w:t>’</w:t>
      </w:r>
      <w:r w:rsidR="002B1ADD" w:rsidRPr="00A55290">
        <w:rPr>
          <w:rFonts w:cstheme="minorHAnsi"/>
          <w:bCs/>
          <w:sz w:val="24"/>
          <w:szCs w:val="24"/>
        </w:rPr>
        <w:t>s</w:t>
      </w:r>
      <w:r w:rsidRPr="00A55290">
        <w:rPr>
          <w:rFonts w:cstheme="minorHAnsi"/>
          <w:bCs/>
          <w:sz w:val="24"/>
          <w:szCs w:val="24"/>
        </w:rPr>
        <w:t xml:space="preserve"> procurement team </w:t>
      </w:r>
      <w:r w:rsidR="007545EB" w:rsidRPr="00A55290">
        <w:rPr>
          <w:rFonts w:cstheme="minorHAnsi"/>
          <w:bCs/>
          <w:sz w:val="24"/>
          <w:szCs w:val="24"/>
        </w:rPr>
        <w:t xml:space="preserve">have operated in the context </w:t>
      </w:r>
      <w:r w:rsidRPr="00A55290">
        <w:rPr>
          <w:rFonts w:cstheme="minorHAnsi"/>
          <w:bCs/>
          <w:sz w:val="24"/>
          <w:szCs w:val="24"/>
        </w:rPr>
        <w:t xml:space="preserve">of </w:t>
      </w:r>
      <w:r w:rsidR="007431B8" w:rsidRPr="00A55290">
        <w:rPr>
          <w:rFonts w:cstheme="minorHAnsi"/>
          <w:bCs/>
          <w:sz w:val="24"/>
          <w:szCs w:val="24"/>
        </w:rPr>
        <w:t>several</w:t>
      </w:r>
      <w:r w:rsidRPr="00A55290">
        <w:rPr>
          <w:rFonts w:cstheme="minorHAnsi"/>
          <w:bCs/>
          <w:sz w:val="24"/>
          <w:szCs w:val="24"/>
        </w:rPr>
        <w:t xml:space="preserve"> challenges such as inflationary pressures</w:t>
      </w:r>
      <w:r w:rsidR="00A55290" w:rsidRPr="00A55290">
        <w:rPr>
          <w:rFonts w:cstheme="minorHAnsi"/>
          <w:bCs/>
          <w:sz w:val="24"/>
          <w:szCs w:val="24"/>
        </w:rPr>
        <w:t xml:space="preserve"> and</w:t>
      </w:r>
      <w:r w:rsidRPr="00A55290">
        <w:rPr>
          <w:rFonts w:cstheme="minorHAnsi"/>
          <w:bCs/>
          <w:sz w:val="24"/>
          <w:szCs w:val="24"/>
        </w:rPr>
        <w:t xml:space="preserve"> the </w:t>
      </w:r>
      <w:r w:rsidR="007431B8" w:rsidRPr="00A55290">
        <w:rPr>
          <w:rFonts w:cstheme="minorHAnsi"/>
          <w:bCs/>
          <w:sz w:val="24"/>
          <w:szCs w:val="24"/>
        </w:rPr>
        <w:t>cost-of-living</w:t>
      </w:r>
      <w:r w:rsidRPr="00A55290">
        <w:rPr>
          <w:rFonts w:cstheme="minorHAnsi"/>
          <w:bCs/>
          <w:sz w:val="24"/>
          <w:szCs w:val="24"/>
        </w:rPr>
        <w:t xml:space="preserve"> crisis</w:t>
      </w:r>
      <w:r w:rsidR="007545EB" w:rsidRPr="00A55290">
        <w:rPr>
          <w:rFonts w:cstheme="minorHAnsi"/>
          <w:bCs/>
          <w:sz w:val="24"/>
          <w:szCs w:val="24"/>
        </w:rPr>
        <w:t xml:space="preserve">. We have </w:t>
      </w:r>
      <w:r w:rsidRPr="00A55290">
        <w:rPr>
          <w:rFonts w:cstheme="minorHAnsi"/>
          <w:bCs/>
          <w:sz w:val="24"/>
          <w:szCs w:val="24"/>
        </w:rPr>
        <w:t>work</w:t>
      </w:r>
      <w:r w:rsidR="007545EB" w:rsidRPr="00A55290">
        <w:rPr>
          <w:rFonts w:cstheme="minorHAnsi"/>
          <w:bCs/>
          <w:sz w:val="24"/>
          <w:szCs w:val="24"/>
        </w:rPr>
        <w:t>ed</w:t>
      </w:r>
      <w:r w:rsidRPr="00A55290">
        <w:rPr>
          <w:rFonts w:cstheme="minorHAnsi"/>
          <w:bCs/>
          <w:sz w:val="24"/>
          <w:szCs w:val="24"/>
        </w:rPr>
        <w:t xml:space="preserve"> with </w:t>
      </w:r>
      <w:r w:rsidR="002B1ADD" w:rsidRPr="00A55290">
        <w:rPr>
          <w:rFonts w:cstheme="minorHAnsi"/>
          <w:bCs/>
          <w:sz w:val="24"/>
          <w:szCs w:val="24"/>
        </w:rPr>
        <w:t>our suppliers</w:t>
      </w:r>
      <w:r w:rsidRPr="00A55290">
        <w:rPr>
          <w:rFonts w:cstheme="minorHAnsi"/>
          <w:bCs/>
          <w:sz w:val="24"/>
          <w:szCs w:val="24"/>
        </w:rPr>
        <w:t xml:space="preserve">, to </w:t>
      </w:r>
      <w:r w:rsidR="007545EB" w:rsidRPr="00A55290">
        <w:rPr>
          <w:rFonts w:cstheme="minorHAnsi"/>
          <w:bCs/>
          <w:sz w:val="24"/>
          <w:szCs w:val="24"/>
        </w:rPr>
        <w:t>progress</w:t>
      </w:r>
      <w:r w:rsidRPr="00A55290">
        <w:rPr>
          <w:rFonts w:cstheme="minorHAnsi"/>
          <w:bCs/>
          <w:sz w:val="24"/>
          <w:szCs w:val="24"/>
        </w:rPr>
        <w:t xml:space="preserve"> sustainable procurement policies.</w:t>
      </w:r>
      <w:r w:rsidR="002B1ADD" w:rsidRPr="00A55290">
        <w:rPr>
          <w:rFonts w:cstheme="minorHAnsi"/>
          <w:bCs/>
          <w:sz w:val="24"/>
          <w:szCs w:val="24"/>
        </w:rPr>
        <w:t xml:space="preserve"> </w:t>
      </w:r>
      <w:r w:rsidR="002B1ADD" w:rsidRPr="00D24CAD">
        <w:rPr>
          <w:rFonts w:cstheme="minorHAnsi"/>
          <w:bCs/>
          <w:sz w:val="24"/>
          <w:szCs w:val="24"/>
        </w:rPr>
        <w:t>A key piece of work focussed on preparation for meeting the requirements</w:t>
      </w:r>
      <w:r w:rsidR="00E21A80" w:rsidRPr="00D24CAD">
        <w:rPr>
          <w:rFonts w:cstheme="minorHAnsi"/>
          <w:bCs/>
          <w:sz w:val="24"/>
          <w:szCs w:val="24"/>
        </w:rPr>
        <w:t xml:space="preserve"> and achieving </w:t>
      </w:r>
      <w:r w:rsidR="002B1ADD" w:rsidRPr="00D24CAD">
        <w:rPr>
          <w:rFonts w:cstheme="minorHAnsi"/>
          <w:bCs/>
          <w:sz w:val="24"/>
          <w:szCs w:val="24"/>
        </w:rPr>
        <w:t>Living Wage Accredit</w:t>
      </w:r>
      <w:r w:rsidR="00E21A80" w:rsidRPr="00D24CAD">
        <w:rPr>
          <w:rFonts w:cstheme="minorHAnsi"/>
          <w:bCs/>
          <w:sz w:val="24"/>
          <w:szCs w:val="24"/>
        </w:rPr>
        <w:t>ation</w:t>
      </w:r>
      <w:r w:rsidR="002B1ADD" w:rsidRPr="00D24CAD">
        <w:rPr>
          <w:rFonts w:cstheme="minorHAnsi"/>
          <w:bCs/>
          <w:sz w:val="24"/>
          <w:szCs w:val="24"/>
        </w:rPr>
        <w:t xml:space="preserve"> during </w:t>
      </w:r>
      <w:r w:rsidR="00561C41" w:rsidRPr="00D24CAD">
        <w:rPr>
          <w:rFonts w:cstheme="minorHAnsi"/>
          <w:bCs/>
          <w:sz w:val="24"/>
          <w:szCs w:val="24"/>
        </w:rPr>
        <w:t xml:space="preserve">the reporting period </w:t>
      </w:r>
      <w:r w:rsidR="002B1ADD" w:rsidRPr="00D24CAD">
        <w:rPr>
          <w:rFonts w:cstheme="minorHAnsi"/>
          <w:bCs/>
          <w:sz w:val="24"/>
          <w:szCs w:val="24"/>
        </w:rPr>
        <w:t>2024-2025.</w:t>
      </w:r>
    </w:p>
    <w:p w14:paraId="08657DFD" w14:textId="522662C5" w:rsidR="005510B6" w:rsidRDefault="005510B6" w:rsidP="005510B6">
      <w:pPr>
        <w:rPr>
          <w:rFonts w:cstheme="minorHAnsi"/>
          <w:bCs/>
          <w:sz w:val="24"/>
          <w:szCs w:val="24"/>
        </w:rPr>
      </w:pPr>
      <w:r w:rsidRPr="00A55290">
        <w:rPr>
          <w:rFonts w:cstheme="minorHAnsi"/>
          <w:bCs/>
          <w:sz w:val="24"/>
          <w:szCs w:val="24"/>
        </w:rPr>
        <w:t>Our Procurement Strategy 202</w:t>
      </w:r>
      <w:r w:rsidR="002B1ADD" w:rsidRPr="00A55290">
        <w:rPr>
          <w:rFonts w:cstheme="minorHAnsi"/>
          <w:bCs/>
          <w:sz w:val="24"/>
          <w:szCs w:val="24"/>
        </w:rPr>
        <w:t>3</w:t>
      </w:r>
      <w:r w:rsidRPr="00A55290">
        <w:rPr>
          <w:rFonts w:cstheme="minorHAnsi"/>
          <w:bCs/>
          <w:sz w:val="24"/>
          <w:szCs w:val="24"/>
        </w:rPr>
        <w:t>-202</w:t>
      </w:r>
      <w:r w:rsidR="002B1ADD" w:rsidRPr="00A55290">
        <w:rPr>
          <w:rFonts w:cstheme="minorHAnsi"/>
          <w:bCs/>
          <w:sz w:val="24"/>
          <w:szCs w:val="24"/>
        </w:rPr>
        <w:t>8</w:t>
      </w:r>
      <w:r w:rsidRPr="00A55290">
        <w:rPr>
          <w:rFonts w:cstheme="minorHAnsi"/>
          <w:bCs/>
          <w:sz w:val="24"/>
          <w:szCs w:val="24"/>
        </w:rPr>
        <w:t xml:space="preserve"> set out </w:t>
      </w:r>
      <w:r w:rsidR="00A55290" w:rsidRPr="00A55290">
        <w:rPr>
          <w:rFonts w:cstheme="minorHAnsi"/>
          <w:bCs/>
          <w:sz w:val="24"/>
          <w:szCs w:val="24"/>
        </w:rPr>
        <w:t>enablers and objectives</w:t>
      </w:r>
      <w:r w:rsidRPr="00A55290">
        <w:rPr>
          <w:rFonts w:cstheme="minorHAnsi"/>
          <w:bCs/>
          <w:sz w:val="24"/>
          <w:szCs w:val="24"/>
        </w:rPr>
        <w:t xml:space="preserve"> and </w:t>
      </w:r>
      <w:r w:rsidR="00A55290" w:rsidRPr="00A55290">
        <w:rPr>
          <w:rFonts w:cstheme="minorHAnsi"/>
          <w:bCs/>
          <w:sz w:val="24"/>
          <w:szCs w:val="24"/>
        </w:rPr>
        <w:t>what success looks like. T</w:t>
      </w:r>
      <w:r w:rsidRPr="00A55290">
        <w:rPr>
          <w:rFonts w:cstheme="minorHAnsi"/>
          <w:bCs/>
          <w:sz w:val="24"/>
          <w:szCs w:val="24"/>
        </w:rPr>
        <w:t xml:space="preserve">he following sections explore our approaches and achievements against this in </w:t>
      </w:r>
      <w:r w:rsidR="00A55290" w:rsidRPr="00A55290">
        <w:rPr>
          <w:rFonts w:cstheme="minorHAnsi"/>
          <w:bCs/>
          <w:sz w:val="24"/>
          <w:szCs w:val="24"/>
        </w:rPr>
        <w:t xml:space="preserve">the </w:t>
      </w:r>
      <w:r w:rsidRPr="00A55290">
        <w:rPr>
          <w:rFonts w:cstheme="minorHAnsi"/>
          <w:bCs/>
          <w:sz w:val="24"/>
          <w:szCs w:val="24"/>
        </w:rPr>
        <w:t xml:space="preserve">reporting year </w:t>
      </w:r>
      <w:r w:rsidRPr="00D24CAD">
        <w:rPr>
          <w:rFonts w:cstheme="minorHAnsi"/>
          <w:bCs/>
          <w:sz w:val="24"/>
          <w:szCs w:val="24"/>
        </w:rPr>
        <w:t>202</w:t>
      </w:r>
      <w:r w:rsidR="00CB31E1" w:rsidRPr="00D24CAD">
        <w:rPr>
          <w:rFonts w:cstheme="minorHAnsi"/>
          <w:bCs/>
          <w:sz w:val="24"/>
          <w:szCs w:val="24"/>
        </w:rPr>
        <w:t>4</w:t>
      </w:r>
      <w:r w:rsidRPr="00D24CAD">
        <w:rPr>
          <w:rFonts w:cstheme="minorHAnsi"/>
          <w:bCs/>
          <w:sz w:val="24"/>
          <w:szCs w:val="24"/>
        </w:rPr>
        <w:t>-202</w:t>
      </w:r>
      <w:r w:rsidR="00CB31E1" w:rsidRPr="00D24CAD">
        <w:rPr>
          <w:rFonts w:cstheme="minorHAnsi"/>
          <w:bCs/>
          <w:sz w:val="24"/>
          <w:szCs w:val="24"/>
        </w:rPr>
        <w:t>5</w:t>
      </w:r>
      <w:r w:rsidRPr="00D24CAD">
        <w:rPr>
          <w:rFonts w:cstheme="minorHAnsi"/>
          <w:bCs/>
          <w:sz w:val="24"/>
          <w:szCs w:val="24"/>
        </w:rPr>
        <w:t>.</w:t>
      </w:r>
    </w:p>
    <w:p w14:paraId="565B8096" w14:textId="77777777" w:rsidR="00892993" w:rsidRDefault="00892993" w:rsidP="005510B6">
      <w:pPr>
        <w:rPr>
          <w:rFonts w:cstheme="minorHAnsi"/>
          <w:bCs/>
          <w:sz w:val="24"/>
          <w:szCs w:val="24"/>
        </w:rPr>
      </w:pPr>
    </w:p>
    <w:p w14:paraId="000E8219" w14:textId="77777777" w:rsidR="00A55290" w:rsidRPr="00785D23" w:rsidRDefault="00A55290" w:rsidP="005510B6">
      <w:pPr>
        <w:rPr>
          <w:rFonts w:cstheme="minorHAnsi"/>
          <w:bCs/>
          <w:sz w:val="24"/>
          <w:szCs w:val="24"/>
        </w:rPr>
      </w:pPr>
    </w:p>
    <w:p w14:paraId="04507F99" w14:textId="77777777" w:rsidR="006C6069" w:rsidRDefault="006C6069">
      <w:pPr>
        <w:rPr>
          <w:rFonts w:cstheme="minorHAnsi"/>
          <w:b/>
          <w:color w:val="C00000"/>
          <w:sz w:val="26"/>
          <w:szCs w:val="26"/>
        </w:rPr>
      </w:pPr>
      <w:r>
        <w:rPr>
          <w:rFonts w:cstheme="minorHAnsi"/>
          <w:b/>
          <w:color w:val="C00000"/>
          <w:sz w:val="26"/>
          <w:szCs w:val="26"/>
        </w:rPr>
        <w:br w:type="page"/>
      </w:r>
    </w:p>
    <w:p w14:paraId="47B95627" w14:textId="69873D88" w:rsidR="005510B6" w:rsidRPr="00C55AA0" w:rsidRDefault="005510B6" w:rsidP="005510B6">
      <w:pPr>
        <w:rPr>
          <w:rFonts w:cstheme="minorHAnsi"/>
          <w:b/>
          <w:color w:val="C00000"/>
          <w:sz w:val="26"/>
          <w:szCs w:val="26"/>
        </w:rPr>
      </w:pPr>
      <w:r w:rsidRPr="00C55AA0">
        <w:rPr>
          <w:rFonts w:cstheme="minorHAnsi"/>
          <w:b/>
          <w:color w:val="C00000"/>
          <w:sz w:val="26"/>
          <w:szCs w:val="26"/>
        </w:rPr>
        <w:lastRenderedPageBreak/>
        <w:t>Good for businesses and their employees</w:t>
      </w:r>
    </w:p>
    <w:p w14:paraId="2C2B000B" w14:textId="1F3BC75B" w:rsidR="005510B6" w:rsidRPr="00785D23" w:rsidRDefault="005510B6" w:rsidP="005510B6">
      <w:pPr>
        <w:rPr>
          <w:rFonts w:cstheme="minorHAnsi"/>
          <w:bCs/>
          <w:i/>
          <w:iCs/>
          <w:sz w:val="24"/>
          <w:szCs w:val="24"/>
        </w:rPr>
      </w:pPr>
      <w:r w:rsidRPr="00785D23">
        <w:rPr>
          <w:rFonts w:cstheme="minorHAnsi"/>
          <w:bCs/>
          <w:i/>
          <w:iCs/>
          <w:sz w:val="24"/>
          <w:szCs w:val="24"/>
        </w:rPr>
        <w:t>Maximise the impact of procurement to boost a green and inclusive economic recovery. Promote and enable innovation through Procurement.</w:t>
      </w:r>
    </w:p>
    <w:p w14:paraId="145AA40F" w14:textId="481A6C7C" w:rsidR="003E0238" w:rsidRPr="00785D23" w:rsidRDefault="005510B6" w:rsidP="005510B6">
      <w:pPr>
        <w:rPr>
          <w:rFonts w:cstheme="minorHAnsi"/>
          <w:bCs/>
          <w:i/>
          <w:iCs/>
          <w:sz w:val="24"/>
          <w:szCs w:val="24"/>
        </w:rPr>
      </w:pPr>
      <w:r w:rsidRPr="00785D23">
        <w:rPr>
          <w:rFonts w:cstheme="minorHAnsi"/>
          <w:bCs/>
          <w:i/>
          <w:iCs/>
          <w:sz w:val="24"/>
          <w:szCs w:val="24"/>
        </w:rPr>
        <w:t>By ‘business’ we include any organisation or enterprising entity engaged in commercial, industrial, or professional activities including, voluntary, charity, for-profit and non-profit entities.</w:t>
      </w:r>
      <w:r w:rsidR="003E0238" w:rsidRPr="00785D23">
        <w:rPr>
          <w:rFonts w:cstheme="minorHAnsi"/>
          <w:bCs/>
          <w:sz w:val="24"/>
          <w:szCs w:val="24"/>
        </w:rPr>
        <w:t xml:space="preserve"> </w:t>
      </w:r>
    </w:p>
    <w:p w14:paraId="60BD1744" w14:textId="72D404ED" w:rsidR="000E21E2" w:rsidRPr="00C55AA0" w:rsidRDefault="002B1ADD" w:rsidP="005510B6">
      <w:pPr>
        <w:rPr>
          <w:rFonts w:cstheme="minorHAnsi"/>
          <w:b/>
          <w:sz w:val="26"/>
          <w:szCs w:val="26"/>
        </w:rPr>
      </w:pPr>
      <w:r w:rsidRPr="00C55AA0">
        <w:rPr>
          <w:rFonts w:cstheme="minorHAnsi"/>
          <w:b/>
          <w:sz w:val="26"/>
          <w:szCs w:val="26"/>
        </w:rPr>
        <w:t>Suppliers</w:t>
      </w:r>
    </w:p>
    <w:p w14:paraId="5B3B274B" w14:textId="672ACE0D" w:rsidR="003E0238" w:rsidRPr="00785D23" w:rsidRDefault="003E0238" w:rsidP="003E0238">
      <w:pPr>
        <w:rPr>
          <w:rFonts w:cstheme="minorHAnsi"/>
          <w:bCs/>
          <w:i/>
          <w:iCs/>
          <w:sz w:val="24"/>
          <w:szCs w:val="24"/>
        </w:rPr>
      </w:pPr>
      <w:r w:rsidRPr="00785D23">
        <w:rPr>
          <w:rFonts w:cstheme="minorHAnsi"/>
          <w:bCs/>
          <w:i/>
          <w:iCs/>
          <w:sz w:val="24"/>
          <w:szCs w:val="24"/>
        </w:rPr>
        <w:t xml:space="preserve">Promoting early supplier engagement to foster innovative and entrepreneurial responses to Public Sector needs and requirements. Collaborating with organisations to deliver positive, </w:t>
      </w:r>
      <w:r w:rsidR="007431B8" w:rsidRPr="00785D23">
        <w:rPr>
          <w:rFonts w:cstheme="minorHAnsi"/>
          <w:bCs/>
          <w:i/>
          <w:iCs/>
          <w:sz w:val="24"/>
          <w:szCs w:val="24"/>
        </w:rPr>
        <w:t>green,</w:t>
      </w:r>
      <w:r w:rsidRPr="00785D23">
        <w:rPr>
          <w:rFonts w:cstheme="minorHAnsi"/>
          <w:bCs/>
          <w:i/>
          <w:iCs/>
          <w:sz w:val="24"/>
          <w:szCs w:val="24"/>
        </w:rPr>
        <w:t xml:space="preserve"> and inclusive social impacts within public contracts. Having a holistic approach with key suppliers. </w:t>
      </w:r>
    </w:p>
    <w:p w14:paraId="0030DF24" w14:textId="62006540" w:rsidR="003E0238" w:rsidRPr="00785D23" w:rsidRDefault="003E0238" w:rsidP="003E0238">
      <w:pPr>
        <w:rPr>
          <w:rFonts w:cstheme="minorHAnsi"/>
          <w:bCs/>
          <w:sz w:val="24"/>
          <w:szCs w:val="24"/>
        </w:rPr>
      </w:pPr>
      <w:r w:rsidRPr="00785D23">
        <w:rPr>
          <w:rFonts w:cstheme="minorHAnsi"/>
          <w:bCs/>
          <w:sz w:val="24"/>
          <w:szCs w:val="24"/>
        </w:rPr>
        <w:t xml:space="preserve">The national </w:t>
      </w:r>
      <w:hyperlink r:id="rId10" w:history="1">
        <w:r w:rsidRPr="00402E5C">
          <w:rPr>
            <w:rStyle w:val="Hyperlink"/>
            <w:rFonts w:asciiTheme="minorHAnsi" w:hAnsiTheme="minorHAnsi" w:cstheme="minorHAnsi"/>
            <w:bCs/>
            <w:color w:val="007CB0"/>
            <w:sz w:val="24"/>
            <w:szCs w:val="24"/>
          </w:rPr>
          <w:t>Supplier Journey</w:t>
        </w:r>
      </w:hyperlink>
      <w:r w:rsidRPr="00785D23">
        <w:rPr>
          <w:rFonts w:cstheme="minorHAnsi"/>
          <w:bCs/>
          <w:sz w:val="24"/>
          <w:szCs w:val="24"/>
        </w:rPr>
        <w:t xml:space="preserve"> provides free online, easy-to-access guidance for suppliers on all aspects of bidding, from finding opportunities and preparing bids, to lessons learned, and additional support.</w:t>
      </w:r>
    </w:p>
    <w:p w14:paraId="7F6BDE45" w14:textId="62DAA887" w:rsidR="003E0238" w:rsidRPr="00785D23" w:rsidRDefault="003E0238" w:rsidP="003E0238">
      <w:pPr>
        <w:rPr>
          <w:rFonts w:cstheme="minorHAnsi"/>
          <w:bCs/>
          <w:sz w:val="24"/>
          <w:szCs w:val="24"/>
        </w:rPr>
      </w:pPr>
      <w:r w:rsidRPr="00785D23">
        <w:rPr>
          <w:rFonts w:cstheme="minorHAnsi"/>
          <w:bCs/>
          <w:sz w:val="24"/>
          <w:szCs w:val="24"/>
        </w:rPr>
        <w:t xml:space="preserve">East Lothian Council also provides </w:t>
      </w:r>
      <w:hyperlink r:id="rId11" w:history="1">
        <w:r w:rsidRPr="00402E5C">
          <w:rPr>
            <w:rStyle w:val="Hyperlink"/>
            <w:rFonts w:asciiTheme="minorHAnsi" w:hAnsiTheme="minorHAnsi" w:cstheme="minorHAnsi"/>
            <w:bCs/>
            <w:color w:val="007CB0"/>
            <w:sz w:val="24"/>
            <w:szCs w:val="24"/>
          </w:rPr>
          <w:t>Procurement</w:t>
        </w:r>
      </w:hyperlink>
      <w:r w:rsidRPr="00785D23">
        <w:rPr>
          <w:rFonts w:cstheme="minorHAnsi"/>
          <w:bCs/>
          <w:sz w:val="24"/>
          <w:szCs w:val="24"/>
        </w:rPr>
        <w:t xml:space="preserve"> guidance </w:t>
      </w:r>
      <w:r w:rsidR="00A03D57">
        <w:rPr>
          <w:rFonts w:cstheme="minorHAnsi"/>
          <w:bCs/>
          <w:sz w:val="24"/>
          <w:szCs w:val="24"/>
        </w:rPr>
        <w:t xml:space="preserve">on our website </w:t>
      </w:r>
      <w:r w:rsidRPr="00785D23">
        <w:rPr>
          <w:rFonts w:cstheme="minorHAnsi"/>
          <w:bCs/>
          <w:sz w:val="24"/>
          <w:szCs w:val="24"/>
        </w:rPr>
        <w:t xml:space="preserve">for suppliers </w:t>
      </w:r>
      <w:r w:rsidR="00A03D57">
        <w:rPr>
          <w:rFonts w:cstheme="minorHAnsi"/>
          <w:bCs/>
          <w:sz w:val="24"/>
          <w:szCs w:val="24"/>
        </w:rPr>
        <w:t xml:space="preserve">who may </w:t>
      </w:r>
      <w:r w:rsidRPr="00785D23">
        <w:rPr>
          <w:rFonts w:cstheme="minorHAnsi"/>
          <w:bCs/>
          <w:sz w:val="24"/>
          <w:szCs w:val="24"/>
        </w:rPr>
        <w:t xml:space="preserve">wish to work with </w:t>
      </w:r>
      <w:r w:rsidR="00A03D57">
        <w:rPr>
          <w:rFonts w:cstheme="minorHAnsi"/>
          <w:bCs/>
          <w:sz w:val="24"/>
          <w:szCs w:val="24"/>
        </w:rPr>
        <w:t xml:space="preserve">us. </w:t>
      </w:r>
      <w:r w:rsidRPr="00785D23">
        <w:rPr>
          <w:rFonts w:cstheme="minorHAnsi"/>
          <w:bCs/>
          <w:sz w:val="24"/>
          <w:szCs w:val="24"/>
        </w:rPr>
        <w:t>It also provides contact details for the team, should suppliers have additional questions.</w:t>
      </w:r>
    </w:p>
    <w:p w14:paraId="4199B639" w14:textId="4244A7C7" w:rsidR="003E0238" w:rsidRPr="00785D23" w:rsidRDefault="003E0238" w:rsidP="003E0238">
      <w:pPr>
        <w:rPr>
          <w:rFonts w:cstheme="minorHAnsi"/>
          <w:bCs/>
          <w:sz w:val="24"/>
          <w:szCs w:val="24"/>
        </w:rPr>
      </w:pPr>
      <w:r w:rsidRPr="00785D23">
        <w:rPr>
          <w:rFonts w:cstheme="minorHAnsi"/>
          <w:bCs/>
          <w:sz w:val="24"/>
          <w:szCs w:val="24"/>
        </w:rPr>
        <w:t>Feedback from suppliers is gathered via an annual survey as well as post</w:t>
      </w:r>
      <w:r w:rsidR="00E46975" w:rsidRPr="00785D23">
        <w:rPr>
          <w:rFonts w:cstheme="minorHAnsi"/>
          <w:bCs/>
          <w:sz w:val="24"/>
          <w:szCs w:val="24"/>
        </w:rPr>
        <w:t>-</w:t>
      </w:r>
      <w:r w:rsidRPr="00785D23">
        <w:rPr>
          <w:rFonts w:cstheme="minorHAnsi"/>
          <w:bCs/>
          <w:sz w:val="24"/>
          <w:szCs w:val="24"/>
        </w:rPr>
        <w:t xml:space="preserve">tender surveys. </w:t>
      </w:r>
      <w:r w:rsidR="003B10E3" w:rsidRPr="00785D23">
        <w:rPr>
          <w:rFonts w:cstheme="minorHAnsi"/>
          <w:bCs/>
          <w:sz w:val="24"/>
          <w:szCs w:val="24"/>
        </w:rPr>
        <w:t xml:space="preserve">The </w:t>
      </w:r>
      <w:r w:rsidR="00B04214" w:rsidRPr="00785D23">
        <w:rPr>
          <w:rFonts w:cstheme="minorHAnsi"/>
          <w:bCs/>
          <w:sz w:val="24"/>
          <w:szCs w:val="24"/>
        </w:rPr>
        <w:t xml:space="preserve">annual </w:t>
      </w:r>
      <w:r w:rsidR="003B10E3" w:rsidRPr="00785D23">
        <w:rPr>
          <w:rFonts w:cstheme="minorHAnsi"/>
          <w:bCs/>
          <w:sz w:val="24"/>
          <w:szCs w:val="24"/>
        </w:rPr>
        <w:t xml:space="preserve">Supplier Survey </w:t>
      </w:r>
      <w:r w:rsidR="00B04214" w:rsidRPr="00785D23">
        <w:rPr>
          <w:rFonts w:cstheme="minorHAnsi"/>
          <w:bCs/>
          <w:sz w:val="24"/>
          <w:szCs w:val="24"/>
        </w:rPr>
        <w:t xml:space="preserve">that was </w:t>
      </w:r>
      <w:r w:rsidR="003B10E3" w:rsidRPr="00785D23">
        <w:rPr>
          <w:rFonts w:cstheme="minorHAnsi"/>
          <w:bCs/>
          <w:sz w:val="24"/>
          <w:szCs w:val="24"/>
        </w:rPr>
        <w:t xml:space="preserve">open from </w:t>
      </w:r>
      <w:r w:rsidR="00B65E75" w:rsidRPr="00D24CAD">
        <w:rPr>
          <w:rFonts w:cstheme="minorHAnsi"/>
          <w:bCs/>
          <w:sz w:val="24"/>
          <w:szCs w:val="24"/>
        </w:rPr>
        <w:t>August</w:t>
      </w:r>
      <w:r w:rsidR="003B10E3" w:rsidRPr="00D24CAD">
        <w:rPr>
          <w:rFonts w:cstheme="minorHAnsi"/>
          <w:bCs/>
          <w:sz w:val="24"/>
          <w:szCs w:val="24"/>
        </w:rPr>
        <w:t>-September 202</w:t>
      </w:r>
      <w:r w:rsidR="00B65E75" w:rsidRPr="00D24CAD">
        <w:rPr>
          <w:rFonts w:cstheme="minorHAnsi"/>
          <w:bCs/>
          <w:sz w:val="24"/>
          <w:szCs w:val="24"/>
        </w:rPr>
        <w:t>4</w:t>
      </w:r>
      <w:r w:rsidR="003B10E3" w:rsidRPr="00D24CAD">
        <w:rPr>
          <w:rFonts w:cstheme="minorHAnsi"/>
          <w:bCs/>
          <w:sz w:val="24"/>
          <w:szCs w:val="24"/>
        </w:rPr>
        <w:t xml:space="preserve"> informed</w:t>
      </w:r>
      <w:r w:rsidR="003B10E3" w:rsidRPr="00785D23">
        <w:rPr>
          <w:rFonts w:cstheme="minorHAnsi"/>
          <w:bCs/>
          <w:sz w:val="24"/>
          <w:szCs w:val="24"/>
        </w:rPr>
        <w:t xml:space="preserve"> updates to </w:t>
      </w:r>
      <w:r w:rsidR="002E6FD6" w:rsidRPr="00785D23">
        <w:rPr>
          <w:rFonts w:cstheme="minorHAnsi"/>
          <w:bCs/>
          <w:sz w:val="24"/>
          <w:szCs w:val="24"/>
        </w:rPr>
        <w:t xml:space="preserve">the </w:t>
      </w:r>
      <w:r w:rsidR="003B10E3" w:rsidRPr="00785D23">
        <w:rPr>
          <w:rFonts w:cstheme="minorHAnsi"/>
          <w:bCs/>
          <w:sz w:val="24"/>
          <w:szCs w:val="24"/>
        </w:rPr>
        <w:t xml:space="preserve">guidance </w:t>
      </w:r>
      <w:r w:rsidR="002E6FD6" w:rsidRPr="00785D23">
        <w:rPr>
          <w:rFonts w:cstheme="minorHAnsi"/>
          <w:bCs/>
          <w:sz w:val="24"/>
          <w:szCs w:val="24"/>
        </w:rPr>
        <w:t xml:space="preserve">we </w:t>
      </w:r>
      <w:r w:rsidR="003B10E3" w:rsidRPr="00785D23">
        <w:rPr>
          <w:rFonts w:cstheme="minorHAnsi"/>
          <w:bCs/>
          <w:sz w:val="24"/>
          <w:szCs w:val="24"/>
        </w:rPr>
        <w:t>provid</w:t>
      </w:r>
      <w:r w:rsidR="00B04214" w:rsidRPr="00785D23">
        <w:rPr>
          <w:rFonts w:cstheme="minorHAnsi"/>
          <w:bCs/>
          <w:sz w:val="24"/>
          <w:szCs w:val="24"/>
        </w:rPr>
        <w:t>e</w:t>
      </w:r>
      <w:r w:rsidR="003B10E3" w:rsidRPr="00785D23">
        <w:rPr>
          <w:rFonts w:cstheme="minorHAnsi"/>
          <w:bCs/>
          <w:sz w:val="24"/>
          <w:szCs w:val="24"/>
        </w:rPr>
        <w:t xml:space="preserve"> on our website</w:t>
      </w:r>
      <w:r w:rsidR="002E6FD6" w:rsidRPr="00785D23">
        <w:rPr>
          <w:rFonts w:cstheme="minorHAnsi"/>
          <w:bCs/>
          <w:sz w:val="24"/>
          <w:szCs w:val="24"/>
        </w:rPr>
        <w:t>. Other k</w:t>
      </w:r>
      <w:r w:rsidRPr="00785D23">
        <w:rPr>
          <w:rFonts w:cstheme="minorHAnsi"/>
          <w:bCs/>
          <w:sz w:val="24"/>
          <w:szCs w:val="24"/>
        </w:rPr>
        <w:t xml:space="preserve">ey improvements </w:t>
      </w:r>
      <w:r w:rsidR="002E6FD6" w:rsidRPr="00785D23">
        <w:rPr>
          <w:rFonts w:cstheme="minorHAnsi"/>
          <w:bCs/>
          <w:sz w:val="24"/>
          <w:szCs w:val="24"/>
        </w:rPr>
        <w:t>planned for</w:t>
      </w:r>
      <w:r w:rsidR="00647896">
        <w:rPr>
          <w:rFonts w:cstheme="minorHAnsi"/>
          <w:bCs/>
          <w:sz w:val="24"/>
          <w:szCs w:val="24"/>
        </w:rPr>
        <w:t xml:space="preserve"> financial </w:t>
      </w:r>
      <w:r w:rsidR="00647896" w:rsidRPr="00D24CAD">
        <w:rPr>
          <w:rFonts w:cstheme="minorHAnsi"/>
          <w:bCs/>
          <w:sz w:val="24"/>
          <w:szCs w:val="24"/>
        </w:rPr>
        <w:t>year</w:t>
      </w:r>
      <w:r w:rsidR="002E6FD6" w:rsidRPr="00D24CAD">
        <w:rPr>
          <w:rFonts w:cstheme="minorHAnsi"/>
          <w:bCs/>
          <w:sz w:val="24"/>
          <w:szCs w:val="24"/>
        </w:rPr>
        <w:t xml:space="preserve"> 202</w:t>
      </w:r>
      <w:r w:rsidR="00CB31E1" w:rsidRPr="00D24CAD">
        <w:rPr>
          <w:rFonts w:cstheme="minorHAnsi"/>
          <w:bCs/>
          <w:sz w:val="24"/>
          <w:szCs w:val="24"/>
        </w:rPr>
        <w:t>5</w:t>
      </w:r>
      <w:r w:rsidR="002E6FD6" w:rsidRPr="00D24CAD">
        <w:rPr>
          <w:rFonts w:cstheme="minorHAnsi"/>
          <w:bCs/>
          <w:sz w:val="24"/>
          <w:szCs w:val="24"/>
        </w:rPr>
        <w:t>-202</w:t>
      </w:r>
      <w:r w:rsidR="00CB31E1" w:rsidRPr="00D24CAD">
        <w:rPr>
          <w:rFonts w:cstheme="minorHAnsi"/>
          <w:bCs/>
          <w:sz w:val="24"/>
          <w:szCs w:val="24"/>
        </w:rPr>
        <w:t>6</w:t>
      </w:r>
      <w:r w:rsidRPr="00785D23">
        <w:rPr>
          <w:rFonts w:cstheme="minorHAnsi"/>
          <w:bCs/>
          <w:sz w:val="24"/>
          <w:szCs w:val="24"/>
        </w:rPr>
        <w:t xml:space="preserve"> using this feedback are as follows:</w:t>
      </w:r>
    </w:p>
    <w:p w14:paraId="5711664F" w14:textId="452F5498" w:rsidR="002E6FD6" w:rsidRPr="004B4130" w:rsidRDefault="00896C90" w:rsidP="0076513D">
      <w:pPr>
        <w:numPr>
          <w:ilvl w:val="0"/>
          <w:numId w:val="2"/>
        </w:numPr>
        <w:spacing w:after="0"/>
        <w:rPr>
          <w:rFonts w:cstheme="minorHAnsi"/>
          <w:sz w:val="24"/>
          <w:szCs w:val="24"/>
        </w:rPr>
      </w:pPr>
      <w:r w:rsidRPr="004B4130">
        <w:rPr>
          <w:rFonts w:cstheme="minorHAnsi"/>
          <w:sz w:val="24"/>
          <w:szCs w:val="24"/>
        </w:rPr>
        <w:t xml:space="preserve">Mailing List: </w:t>
      </w:r>
      <w:r w:rsidR="00610D40" w:rsidRPr="004B4130">
        <w:rPr>
          <w:rFonts w:cstheme="minorHAnsi"/>
          <w:sz w:val="24"/>
          <w:szCs w:val="24"/>
        </w:rPr>
        <w:t>Business Directory to improve on contract &amp; frameworks opportunities for suppliers.</w:t>
      </w:r>
    </w:p>
    <w:p w14:paraId="27161927" w14:textId="6697C451" w:rsidR="002E6FD6" w:rsidRPr="004B4130" w:rsidRDefault="00896C90" w:rsidP="0076513D">
      <w:pPr>
        <w:numPr>
          <w:ilvl w:val="0"/>
          <w:numId w:val="2"/>
        </w:numPr>
        <w:spacing w:after="0"/>
        <w:rPr>
          <w:rFonts w:cstheme="minorHAnsi"/>
          <w:sz w:val="24"/>
          <w:szCs w:val="24"/>
        </w:rPr>
      </w:pPr>
      <w:r w:rsidRPr="004B4130">
        <w:rPr>
          <w:rFonts w:cstheme="minorHAnsi"/>
          <w:sz w:val="24"/>
          <w:szCs w:val="24"/>
        </w:rPr>
        <w:t xml:space="preserve">Video Guide: </w:t>
      </w:r>
      <w:r w:rsidR="002E6FD6" w:rsidRPr="004B4130">
        <w:rPr>
          <w:rFonts w:cstheme="minorHAnsi"/>
          <w:sz w:val="24"/>
          <w:szCs w:val="24"/>
        </w:rPr>
        <w:t xml:space="preserve">Producing video </w:t>
      </w:r>
      <w:r w:rsidR="00610D40" w:rsidRPr="004B4130">
        <w:rPr>
          <w:rFonts w:cstheme="minorHAnsi"/>
          <w:sz w:val="24"/>
          <w:szCs w:val="24"/>
        </w:rPr>
        <w:t xml:space="preserve">guidance to clarify added value requirements for </w:t>
      </w:r>
      <w:r w:rsidR="002E6FD6" w:rsidRPr="004B4130">
        <w:rPr>
          <w:rFonts w:cstheme="minorHAnsi"/>
          <w:sz w:val="24"/>
          <w:szCs w:val="24"/>
        </w:rPr>
        <w:t>suppliers</w:t>
      </w:r>
    </w:p>
    <w:p w14:paraId="0A49CD57" w14:textId="71E5598A" w:rsidR="00896C90" w:rsidRPr="004B4130" w:rsidRDefault="00896C90" w:rsidP="0076513D">
      <w:pPr>
        <w:numPr>
          <w:ilvl w:val="0"/>
          <w:numId w:val="2"/>
        </w:numPr>
        <w:spacing w:after="0"/>
        <w:rPr>
          <w:rFonts w:cstheme="minorHAnsi"/>
          <w:sz w:val="24"/>
          <w:szCs w:val="24"/>
        </w:rPr>
      </w:pPr>
      <w:r w:rsidRPr="004B4130">
        <w:rPr>
          <w:rFonts w:cstheme="minorHAnsi"/>
          <w:sz w:val="24"/>
          <w:szCs w:val="24"/>
        </w:rPr>
        <w:t>Events: Collaborating with Supplier Development Programme (SDP) to provide ‘Talking Tenders/Aligned Tender’ training sessions.</w:t>
      </w:r>
    </w:p>
    <w:p w14:paraId="255D014D" w14:textId="5795AA3E" w:rsidR="002E6FD6" w:rsidRPr="004B4130" w:rsidRDefault="00896C90" w:rsidP="0076513D">
      <w:pPr>
        <w:numPr>
          <w:ilvl w:val="0"/>
          <w:numId w:val="2"/>
        </w:numPr>
        <w:spacing w:after="0"/>
        <w:rPr>
          <w:rFonts w:cstheme="minorHAnsi"/>
          <w:sz w:val="24"/>
          <w:szCs w:val="24"/>
        </w:rPr>
      </w:pPr>
      <w:proofErr w:type="gramStart"/>
      <w:r w:rsidRPr="004B4130">
        <w:rPr>
          <w:rFonts w:cstheme="minorHAnsi"/>
          <w:sz w:val="24"/>
          <w:szCs w:val="24"/>
        </w:rPr>
        <w:t>Social Media</w:t>
      </w:r>
      <w:proofErr w:type="gramEnd"/>
      <w:r w:rsidRPr="004B4130">
        <w:rPr>
          <w:rFonts w:cstheme="minorHAnsi"/>
          <w:sz w:val="24"/>
          <w:szCs w:val="24"/>
        </w:rPr>
        <w:t xml:space="preserve">: </w:t>
      </w:r>
      <w:r w:rsidR="002E6FD6" w:rsidRPr="004B4130">
        <w:rPr>
          <w:rFonts w:cstheme="minorHAnsi"/>
          <w:sz w:val="24"/>
          <w:szCs w:val="24"/>
        </w:rPr>
        <w:t>Increasing our use of social media to promote opportunities</w:t>
      </w:r>
    </w:p>
    <w:p w14:paraId="568107C0" w14:textId="507DC1E6" w:rsidR="002E6FD6" w:rsidRPr="004B4130" w:rsidRDefault="00896C90" w:rsidP="0076513D">
      <w:pPr>
        <w:numPr>
          <w:ilvl w:val="0"/>
          <w:numId w:val="2"/>
        </w:numPr>
        <w:spacing w:after="0"/>
        <w:rPr>
          <w:rFonts w:cstheme="minorHAnsi"/>
          <w:sz w:val="24"/>
          <w:szCs w:val="24"/>
        </w:rPr>
      </w:pPr>
      <w:r w:rsidRPr="004B4130">
        <w:rPr>
          <w:rFonts w:cstheme="minorHAnsi"/>
          <w:sz w:val="24"/>
          <w:szCs w:val="24"/>
        </w:rPr>
        <w:t xml:space="preserve">Quick Quotes: </w:t>
      </w:r>
      <w:r w:rsidR="00610D40" w:rsidRPr="004B4130">
        <w:rPr>
          <w:rFonts w:cstheme="minorHAnsi"/>
          <w:sz w:val="24"/>
          <w:szCs w:val="24"/>
        </w:rPr>
        <w:t xml:space="preserve">PCS Quick Quote Supplier Support Sessions </w:t>
      </w:r>
      <w:r w:rsidR="002E6FD6" w:rsidRPr="004B4130">
        <w:rPr>
          <w:rFonts w:cstheme="minorHAnsi"/>
          <w:sz w:val="24"/>
          <w:szCs w:val="24"/>
        </w:rPr>
        <w:t>Training sessions</w:t>
      </w:r>
      <w:r w:rsidR="00610D40" w:rsidRPr="004B4130">
        <w:rPr>
          <w:rFonts w:cstheme="minorHAnsi"/>
          <w:sz w:val="24"/>
          <w:szCs w:val="24"/>
        </w:rPr>
        <w:t xml:space="preserve"> relating to completion of tender documentation</w:t>
      </w:r>
      <w:r w:rsidR="002E6FD6" w:rsidRPr="004B4130">
        <w:rPr>
          <w:rFonts w:cstheme="minorHAnsi"/>
          <w:sz w:val="24"/>
          <w:szCs w:val="24"/>
        </w:rPr>
        <w:t xml:space="preserve"> </w:t>
      </w:r>
    </w:p>
    <w:p w14:paraId="1B31602B" w14:textId="1598B86B" w:rsidR="00896C90" w:rsidRPr="004B4130" w:rsidRDefault="00896C90" w:rsidP="0076513D">
      <w:pPr>
        <w:numPr>
          <w:ilvl w:val="0"/>
          <w:numId w:val="2"/>
        </w:numPr>
        <w:spacing w:after="0"/>
        <w:rPr>
          <w:rFonts w:cstheme="minorHAnsi"/>
          <w:sz w:val="24"/>
          <w:szCs w:val="24"/>
        </w:rPr>
      </w:pPr>
      <w:r w:rsidRPr="004B4130">
        <w:rPr>
          <w:rFonts w:cstheme="minorHAnsi"/>
          <w:sz w:val="24"/>
          <w:szCs w:val="24"/>
        </w:rPr>
        <w:t xml:space="preserve">Support: Supplier Support Sessions in collaboration with Community Wealth Building (CWB) to improve knowledge on tender completion. </w:t>
      </w:r>
    </w:p>
    <w:p w14:paraId="792C99FE" w14:textId="77777777" w:rsidR="00207C3F" w:rsidRDefault="00207C3F" w:rsidP="00207C3F">
      <w:pPr>
        <w:rPr>
          <w:rFonts w:cstheme="minorHAnsi"/>
          <w:sz w:val="24"/>
          <w:szCs w:val="24"/>
          <w:highlight w:val="yellow"/>
        </w:rPr>
      </w:pPr>
    </w:p>
    <w:p w14:paraId="590D5EC3" w14:textId="77777777" w:rsidR="00207C3F" w:rsidRPr="0040634D" w:rsidRDefault="00207C3F" w:rsidP="00207C3F">
      <w:pPr>
        <w:rPr>
          <w:rFonts w:cstheme="minorHAnsi"/>
          <w:sz w:val="24"/>
          <w:szCs w:val="24"/>
        </w:rPr>
      </w:pPr>
      <w:r>
        <w:rPr>
          <w:rFonts w:cstheme="minorHAnsi"/>
          <w:sz w:val="24"/>
          <w:szCs w:val="24"/>
        </w:rPr>
        <w:t xml:space="preserve">A communications plan has been created between Procurement and Community Wealth Building to support local businesses understanding of the procurement process and provide alerts of new procurement opportunities as they arise. </w:t>
      </w:r>
    </w:p>
    <w:p w14:paraId="70F94DA8" w14:textId="31068CF6" w:rsidR="00207C3F" w:rsidRDefault="00207C3F" w:rsidP="00207C3F">
      <w:pPr>
        <w:rPr>
          <w:rFonts w:cstheme="minorHAnsi"/>
          <w:sz w:val="24"/>
          <w:szCs w:val="24"/>
        </w:rPr>
      </w:pPr>
      <w:r w:rsidRPr="0040634D">
        <w:rPr>
          <w:rFonts w:cstheme="minorHAnsi"/>
          <w:sz w:val="24"/>
          <w:szCs w:val="24"/>
        </w:rPr>
        <w:t xml:space="preserve">We </w:t>
      </w:r>
      <w:r>
        <w:rPr>
          <w:rFonts w:cstheme="minorHAnsi"/>
          <w:sz w:val="24"/>
          <w:szCs w:val="24"/>
        </w:rPr>
        <w:t xml:space="preserve">also </w:t>
      </w:r>
      <w:r w:rsidRPr="0040634D">
        <w:rPr>
          <w:rFonts w:cstheme="minorHAnsi"/>
          <w:sz w:val="24"/>
          <w:szCs w:val="24"/>
        </w:rPr>
        <w:t xml:space="preserve">worked with the communications </w:t>
      </w:r>
      <w:r w:rsidR="002D409B">
        <w:rPr>
          <w:rFonts w:cstheme="minorHAnsi"/>
          <w:sz w:val="24"/>
          <w:szCs w:val="24"/>
        </w:rPr>
        <w:t xml:space="preserve">service </w:t>
      </w:r>
      <w:r w:rsidRPr="0040634D">
        <w:rPr>
          <w:rFonts w:cstheme="minorHAnsi"/>
          <w:sz w:val="24"/>
          <w:szCs w:val="24"/>
        </w:rPr>
        <w:t>to promote training sessions available from the Supplier Development Programme (SDP) after working with the SDP to create a training programme for local suppliers</w:t>
      </w:r>
      <w:r w:rsidR="00795C71">
        <w:rPr>
          <w:rFonts w:cstheme="minorHAnsi"/>
          <w:sz w:val="24"/>
          <w:szCs w:val="24"/>
        </w:rPr>
        <w:t xml:space="preserve"> (Talking Tenders event held January 2025)</w:t>
      </w:r>
      <w:r w:rsidRPr="0040634D">
        <w:rPr>
          <w:rFonts w:cstheme="minorHAnsi"/>
          <w:sz w:val="24"/>
          <w:szCs w:val="24"/>
        </w:rPr>
        <w:t>.</w:t>
      </w:r>
    </w:p>
    <w:p w14:paraId="65D12DF6" w14:textId="72A3659C" w:rsidR="00D1646A" w:rsidRPr="0040634D" w:rsidRDefault="00D1646A" w:rsidP="00207C3F">
      <w:pPr>
        <w:rPr>
          <w:rFonts w:cstheme="minorHAnsi"/>
          <w:sz w:val="24"/>
          <w:szCs w:val="24"/>
        </w:rPr>
      </w:pPr>
      <w:r>
        <w:rPr>
          <w:rFonts w:cstheme="minorHAnsi"/>
          <w:sz w:val="24"/>
          <w:szCs w:val="24"/>
        </w:rPr>
        <w:lastRenderedPageBreak/>
        <w:t>Video creation is also being utilised to provide additional tools on specific areas such as Community Benefits and this will be promoted during the next reporting period.</w:t>
      </w:r>
    </w:p>
    <w:p w14:paraId="7EE1DC7C" w14:textId="27896532" w:rsidR="006118ED" w:rsidRPr="00785D23" w:rsidRDefault="006118ED" w:rsidP="006118ED">
      <w:pPr>
        <w:rPr>
          <w:rFonts w:cstheme="minorHAnsi"/>
          <w:bCs/>
          <w:sz w:val="24"/>
          <w:szCs w:val="24"/>
        </w:rPr>
      </w:pPr>
      <w:r w:rsidRPr="00785D23">
        <w:rPr>
          <w:rFonts w:cstheme="minorHAnsi"/>
          <w:bCs/>
          <w:sz w:val="24"/>
          <w:szCs w:val="24"/>
        </w:rPr>
        <w:t>We continue to use Scottish Procurement Information Hub Data to identify collaboration opportunities with other Local Authorities.</w:t>
      </w:r>
    </w:p>
    <w:p w14:paraId="37E6057E" w14:textId="3605E8B2" w:rsidR="00EA10F6" w:rsidRDefault="006118ED" w:rsidP="006118ED">
      <w:pPr>
        <w:rPr>
          <w:rFonts w:cstheme="minorHAnsi"/>
          <w:bCs/>
          <w:sz w:val="24"/>
          <w:szCs w:val="24"/>
        </w:rPr>
      </w:pPr>
      <w:r w:rsidRPr="00785D23">
        <w:rPr>
          <w:rFonts w:cstheme="minorHAnsi"/>
          <w:bCs/>
          <w:sz w:val="24"/>
          <w:szCs w:val="24"/>
        </w:rPr>
        <w:t xml:space="preserve">We monitor participation in collaborative procurements, specifically the use of </w:t>
      </w:r>
      <w:r w:rsidR="00EA10F6">
        <w:rPr>
          <w:rFonts w:cstheme="minorHAnsi"/>
          <w:bCs/>
          <w:sz w:val="24"/>
          <w:szCs w:val="24"/>
        </w:rPr>
        <w:t>Scotland Excel (</w:t>
      </w:r>
      <w:r w:rsidRPr="00785D23">
        <w:rPr>
          <w:rFonts w:cstheme="minorHAnsi"/>
          <w:bCs/>
          <w:sz w:val="24"/>
          <w:szCs w:val="24"/>
        </w:rPr>
        <w:t>SXL</w:t>
      </w:r>
      <w:r w:rsidR="00EA10F6">
        <w:rPr>
          <w:rFonts w:cstheme="minorHAnsi"/>
          <w:bCs/>
          <w:sz w:val="24"/>
          <w:szCs w:val="24"/>
        </w:rPr>
        <w:t>)</w:t>
      </w:r>
      <w:r w:rsidRPr="00785D23">
        <w:rPr>
          <w:rFonts w:cstheme="minorHAnsi"/>
          <w:bCs/>
          <w:sz w:val="24"/>
          <w:szCs w:val="24"/>
        </w:rPr>
        <w:t xml:space="preserve"> frameworks via our quarterly business review meetings and reports. </w:t>
      </w:r>
    </w:p>
    <w:p w14:paraId="4C4FCC82" w14:textId="7D9BE191" w:rsidR="006118ED" w:rsidRPr="00785D23" w:rsidRDefault="006118ED" w:rsidP="00D71F14">
      <w:pPr>
        <w:rPr>
          <w:rFonts w:cstheme="minorHAnsi"/>
          <w:bCs/>
          <w:sz w:val="24"/>
          <w:szCs w:val="24"/>
        </w:rPr>
      </w:pPr>
      <w:r w:rsidRPr="004B4130">
        <w:rPr>
          <w:rFonts w:cstheme="minorHAnsi"/>
          <w:bCs/>
          <w:sz w:val="24"/>
          <w:szCs w:val="24"/>
        </w:rPr>
        <w:t>For 202</w:t>
      </w:r>
      <w:r w:rsidR="00CB31E1" w:rsidRPr="004B4130">
        <w:rPr>
          <w:rFonts w:cstheme="minorHAnsi"/>
          <w:bCs/>
          <w:sz w:val="24"/>
          <w:szCs w:val="24"/>
        </w:rPr>
        <w:t>4</w:t>
      </w:r>
      <w:r w:rsidRPr="004B4130">
        <w:rPr>
          <w:rFonts w:cstheme="minorHAnsi"/>
          <w:bCs/>
          <w:sz w:val="24"/>
          <w:szCs w:val="24"/>
        </w:rPr>
        <w:t>-202</w:t>
      </w:r>
      <w:r w:rsidR="00CB31E1" w:rsidRPr="004B4130">
        <w:rPr>
          <w:rFonts w:cstheme="minorHAnsi"/>
          <w:bCs/>
          <w:sz w:val="24"/>
          <w:szCs w:val="24"/>
        </w:rPr>
        <w:t>5</w:t>
      </w:r>
      <w:r w:rsidRPr="004B4130">
        <w:rPr>
          <w:rFonts w:cstheme="minorHAnsi"/>
          <w:bCs/>
          <w:sz w:val="24"/>
          <w:szCs w:val="24"/>
        </w:rPr>
        <w:t>, East Lothian Council</w:t>
      </w:r>
      <w:r w:rsidR="00BF3D01" w:rsidRPr="004B4130">
        <w:rPr>
          <w:rFonts w:cstheme="minorHAnsi"/>
          <w:bCs/>
          <w:sz w:val="24"/>
          <w:szCs w:val="24"/>
        </w:rPr>
        <w:t xml:space="preserve"> w</w:t>
      </w:r>
      <w:r w:rsidR="0054212E">
        <w:rPr>
          <w:rFonts w:cstheme="minorHAnsi"/>
          <w:bCs/>
          <w:sz w:val="24"/>
          <w:szCs w:val="24"/>
        </w:rPr>
        <w:t>as</w:t>
      </w:r>
      <w:r w:rsidRPr="004B4130">
        <w:rPr>
          <w:rFonts w:cstheme="minorHAnsi"/>
          <w:bCs/>
          <w:sz w:val="24"/>
          <w:szCs w:val="24"/>
        </w:rPr>
        <w:t xml:space="preserve"> participatin</w:t>
      </w:r>
      <w:r w:rsidR="00BF3D01" w:rsidRPr="004B4130">
        <w:rPr>
          <w:rFonts w:cstheme="minorHAnsi"/>
          <w:bCs/>
          <w:sz w:val="24"/>
          <w:szCs w:val="24"/>
        </w:rPr>
        <w:t xml:space="preserve">g </w:t>
      </w:r>
      <w:r w:rsidR="00F11234" w:rsidRPr="004B4130">
        <w:rPr>
          <w:rFonts w:cstheme="minorHAnsi"/>
          <w:bCs/>
          <w:sz w:val="24"/>
          <w:szCs w:val="24"/>
        </w:rPr>
        <w:t>in 5</w:t>
      </w:r>
      <w:r w:rsidR="00B65E75" w:rsidRPr="004B4130">
        <w:rPr>
          <w:rFonts w:cstheme="minorHAnsi"/>
          <w:bCs/>
          <w:sz w:val="24"/>
          <w:szCs w:val="24"/>
        </w:rPr>
        <w:t>8</w:t>
      </w:r>
      <w:r w:rsidR="00F11234" w:rsidRPr="004B4130">
        <w:rPr>
          <w:rFonts w:cstheme="minorHAnsi"/>
          <w:bCs/>
          <w:sz w:val="24"/>
          <w:szCs w:val="24"/>
        </w:rPr>
        <w:t xml:space="preserve"> of the 6</w:t>
      </w:r>
      <w:r w:rsidR="00B65E75" w:rsidRPr="004B4130">
        <w:rPr>
          <w:rFonts w:cstheme="minorHAnsi"/>
          <w:bCs/>
          <w:sz w:val="24"/>
          <w:szCs w:val="24"/>
        </w:rPr>
        <w:t>7</w:t>
      </w:r>
      <w:r w:rsidR="00F11234" w:rsidRPr="004B4130">
        <w:rPr>
          <w:rFonts w:cstheme="minorHAnsi"/>
          <w:bCs/>
          <w:sz w:val="24"/>
          <w:szCs w:val="24"/>
        </w:rPr>
        <w:t xml:space="preserve"> </w:t>
      </w:r>
      <w:r w:rsidR="00D71F14" w:rsidRPr="004B4130">
        <w:rPr>
          <w:rFonts w:cstheme="minorHAnsi"/>
          <w:bCs/>
          <w:sz w:val="24"/>
          <w:szCs w:val="24"/>
        </w:rPr>
        <w:t xml:space="preserve">SXL </w:t>
      </w:r>
      <w:r w:rsidR="00F11234" w:rsidRPr="004B4130">
        <w:rPr>
          <w:rFonts w:cstheme="minorHAnsi"/>
          <w:bCs/>
          <w:sz w:val="24"/>
          <w:szCs w:val="24"/>
        </w:rPr>
        <w:t>frameworks available (8</w:t>
      </w:r>
      <w:r w:rsidR="00B65E75" w:rsidRPr="004B4130">
        <w:rPr>
          <w:rFonts w:cstheme="minorHAnsi"/>
          <w:bCs/>
          <w:sz w:val="24"/>
          <w:szCs w:val="24"/>
        </w:rPr>
        <w:t>7</w:t>
      </w:r>
      <w:r w:rsidR="00F11234" w:rsidRPr="004B4130">
        <w:rPr>
          <w:rFonts w:cstheme="minorHAnsi"/>
          <w:bCs/>
          <w:sz w:val="24"/>
          <w:szCs w:val="24"/>
        </w:rPr>
        <w:t>% participation) with a utilisation percentage of 73%.</w:t>
      </w:r>
    </w:p>
    <w:tbl>
      <w:tblPr>
        <w:tblStyle w:val="ListTable3-Accent61"/>
        <w:tblW w:w="5000" w:type="pct"/>
        <w:tblLook w:val="04A0" w:firstRow="1" w:lastRow="0" w:firstColumn="1" w:lastColumn="0" w:noHBand="0" w:noVBand="1"/>
      </w:tblPr>
      <w:tblGrid>
        <w:gridCol w:w="4197"/>
        <w:gridCol w:w="2418"/>
      </w:tblGrid>
      <w:tr w:rsidR="00AA69A6" w:rsidRPr="002A4E30" w14:paraId="1EA42B3C" w14:textId="77777777" w:rsidTr="005D4583">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3172" w:type="pct"/>
            <w:noWrap/>
            <w:hideMark/>
          </w:tcPr>
          <w:p w14:paraId="34CE7749" w14:textId="254CFADB" w:rsidR="00AA69A6" w:rsidRPr="002A4E30" w:rsidRDefault="00AA69A6" w:rsidP="00AA69A6">
            <w:pPr>
              <w:rPr>
                <w:rFonts w:cstheme="minorHAnsi"/>
                <w:sz w:val="20"/>
                <w:szCs w:val="20"/>
                <w:highlight w:val="cyan"/>
              </w:rPr>
            </w:pPr>
            <w:r w:rsidRPr="00402E5C">
              <w:rPr>
                <w:rFonts w:cstheme="minorHAnsi"/>
                <w:color w:val="auto"/>
                <w:sz w:val="20"/>
                <w:szCs w:val="20"/>
              </w:rPr>
              <w:t>202</w:t>
            </w:r>
            <w:r w:rsidR="00B65E75" w:rsidRPr="00402E5C">
              <w:rPr>
                <w:rFonts w:cstheme="minorHAnsi"/>
                <w:color w:val="auto"/>
                <w:sz w:val="20"/>
                <w:szCs w:val="20"/>
              </w:rPr>
              <w:t>4</w:t>
            </w:r>
            <w:r w:rsidRPr="00402E5C">
              <w:rPr>
                <w:rFonts w:cstheme="minorHAnsi"/>
                <w:color w:val="auto"/>
                <w:sz w:val="20"/>
                <w:szCs w:val="20"/>
              </w:rPr>
              <w:t>/202</w:t>
            </w:r>
            <w:r w:rsidR="00B65E75" w:rsidRPr="00402E5C">
              <w:rPr>
                <w:rFonts w:cstheme="minorHAnsi"/>
                <w:color w:val="auto"/>
                <w:sz w:val="20"/>
                <w:szCs w:val="20"/>
              </w:rPr>
              <w:t>5</w:t>
            </w:r>
          </w:p>
        </w:tc>
        <w:tc>
          <w:tcPr>
            <w:tcW w:w="1828" w:type="pct"/>
            <w:noWrap/>
            <w:hideMark/>
          </w:tcPr>
          <w:p w14:paraId="2A0861FF" w14:textId="2D22BD5C" w:rsidR="00AA69A6" w:rsidRPr="002A4E30" w:rsidRDefault="00AA69A6" w:rsidP="00AA69A6">
            <w:pPr>
              <w:spacing w:line="259" w:lineRule="auto"/>
              <w:cnfStyle w:val="100000000000" w:firstRow="1" w:lastRow="0" w:firstColumn="0" w:lastColumn="0" w:oddVBand="0" w:evenVBand="0" w:oddHBand="0" w:evenHBand="0" w:firstRowFirstColumn="0" w:firstRowLastColumn="0" w:lastRowFirstColumn="0" w:lastRowLastColumn="0"/>
              <w:rPr>
                <w:rFonts w:cstheme="minorHAnsi"/>
                <w:iCs/>
                <w:sz w:val="20"/>
                <w:szCs w:val="20"/>
                <w:highlight w:val="cyan"/>
              </w:rPr>
            </w:pPr>
            <w:r w:rsidRPr="00402E5C">
              <w:rPr>
                <w:rFonts w:cstheme="minorHAnsi"/>
                <w:iCs/>
                <w:color w:val="auto"/>
                <w:sz w:val="20"/>
                <w:szCs w:val="20"/>
              </w:rPr>
              <w:t>Total 2</w:t>
            </w:r>
            <w:r w:rsidR="00B65E75" w:rsidRPr="00402E5C">
              <w:rPr>
                <w:rFonts w:cstheme="minorHAnsi"/>
                <w:iCs/>
                <w:color w:val="auto"/>
                <w:sz w:val="20"/>
                <w:szCs w:val="20"/>
              </w:rPr>
              <w:t>4</w:t>
            </w:r>
            <w:r w:rsidRPr="00402E5C">
              <w:rPr>
                <w:rFonts w:cstheme="minorHAnsi"/>
                <w:iCs/>
                <w:color w:val="auto"/>
                <w:sz w:val="20"/>
                <w:szCs w:val="20"/>
              </w:rPr>
              <w:t>/2</w:t>
            </w:r>
            <w:r w:rsidR="00B65E75" w:rsidRPr="00402E5C">
              <w:rPr>
                <w:rFonts w:cstheme="minorHAnsi"/>
                <w:iCs/>
                <w:color w:val="auto"/>
                <w:sz w:val="20"/>
                <w:szCs w:val="20"/>
              </w:rPr>
              <w:t>5</w:t>
            </w:r>
          </w:p>
        </w:tc>
      </w:tr>
      <w:tr w:rsidR="00AA69A6" w:rsidRPr="004B4130" w14:paraId="35E45056" w14:textId="77777777" w:rsidTr="005D458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72" w:type="pct"/>
            <w:noWrap/>
            <w:hideMark/>
          </w:tcPr>
          <w:p w14:paraId="1B1B6E19" w14:textId="77777777" w:rsidR="00AA69A6" w:rsidRPr="004B4130" w:rsidRDefault="00AA69A6" w:rsidP="00AA69A6">
            <w:pPr>
              <w:spacing w:line="259" w:lineRule="auto"/>
              <w:rPr>
                <w:rFonts w:cstheme="minorHAnsi"/>
                <w:sz w:val="20"/>
                <w:szCs w:val="20"/>
              </w:rPr>
            </w:pPr>
            <w:r w:rsidRPr="004B4130">
              <w:rPr>
                <w:rFonts w:cstheme="minorHAnsi"/>
                <w:sz w:val="20"/>
                <w:szCs w:val="20"/>
              </w:rPr>
              <w:t>Net Reported Spend</w:t>
            </w:r>
          </w:p>
        </w:tc>
        <w:tc>
          <w:tcPr>
            <w:tcW w:w="1828" w:type="pct"/>
            <w:noWrap/>
            <w:hideMark/>
          </w:tcPr>
          <w:p w14:paraId="692E7250" w14:textId="70699D1A" w:rsidR="00AA69A6" w:rsidRPr="004B4130" w:rsidRDefault="00AA69A6" w:rsidP="00AA69A6">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w:t>
            </w:r>
            <w:r w:rsidR="002A4E30" w:rsidRPr="004B4130">
              <w:rPr>
                <w:rFonts w:cstheme="minorHAnsi"/>
                <w:sz w:val="20"/>
                <w:szCs w:val="20"/>
              </w:rPr>
              <w:t>29</w:t>
            </w:r>
            <w:r w:rsidRPr="004B4130">
              <w:rPr>
                <w:rFonts w:cstheme="minorHAnsi"/>
                <w:sz w:val="20"/>
                <w:szCs w:val="20"/>
              </w:rPr>
              <w:t>,</w:t>
            </w:r>
            <w:r w:rsidR="002A4E30" w:rsidRPr="004B4130">
              <w:rPr>
                <w:rFonts w:cstheme="minorHAnsi"/>
                <w:sz w:val="20"/>
                <w:szCs w:val="20"/>
              </w:rPr>
              <w:t>778</w:t>
            </w:r>
            <w:r w:rsidRPr="004B4130">
              <w:rPr>
                <w:rFonts w:cstheme="minorHAnsi"/>
                <w:sz w:val="20"/>
                <w:szCs w:val="20"/>
              </w:rPr>
              <w:t>,</w:t>
            </w:r>
            <w:r w:rsidR="002A4E30" w:rsidRPr="004B4130">
              <w:rPr>
                <w:rFonts w:cstheme="minorHAnsi"/>
                <w:sz w:val="20"/>
                <w:szCs w:val="20"/>
              </w:rPr>
              <w:t>138</w:t>
            </w:r>
          </w:p>
        </w:tc>
      </w:tr>
      <w:tr w:rsidR="00AA69A6" w:rsidRPr="004B4130" w14:paraId="0ECDEF85" w14:textId="77777777" w:rsidTr="005D4583">
        <w:trPr>
          <w:trHeight w:val="315"/>
        </w:trPr>
        <w:tc>
          <w:tcPr>
            <w:cnfStyle w:val="001000000000" w:firstRow="0" w:lastRow="0" w:firstColumn="1" w:lastColumn="0" w:oddVBand="0" w:evenVBand="0" w:oddHBand="0" w:evenHBand="0" w:firstRowFirstColumn="0" w:firstRowLastColumn="0" w:lastRowFirstColumn="0" w:lastRowLastColumn="0"/>
            <w:tcW w:w="3172" w:type="pct"/>
            <w:noWrap/>
            <w:hideMark/>
          </w:tcPr>
          <w:p w14:paraId="12EAD4F4" w14:textId="77777777" w:rsidR="00AA69A6" w:rsidRPr="004B4130" w:rsidRDefault="00AA69A6" w:rsidP="00AA69A6">
            <w:pPr>
              <w:spacing w:line="259" w:lineRule="auto"/>
              <w:rPr>
                <w:rFonts w:cstheme="minorHAnsi"/>
                <w:sz w:val="20"/>
                <w:szCs w:val="20"/>
              </w:rPr>
            </w:pPr>
            <w:r w:rsidRPr="004B4130">
              <w:rPr>
                <w:rFonts w:cstheme="minorHAnsi"/>
                <w:sz w:val="20"/>
                <w:szCs w:val="20"/>
              </w:rPr>
              <w:t>Total Estimated Savings</w:t>
            </w:r>
          </w:p>
        </w:tc>
        <w:tc>
          <w:tcPr>
            <w:tcW w:w="1828" w:type="pct"/>
            <w:noWrap/>
            <w:hideMark/>
          </w:tcPr>
          <w:p w14:paraId="3A8EAE9F" w14:textId="2D925DA4" w:rsidR="00AA69A6" w:rsidRPr="004B4130" w:rsidRDefault="00AA69A6" w:rsidP="00AA69A6">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£17</w:t>
            </w:r>
            <w:r w:rsidR="002A4E30" w:rsidRPr="004B4130">
              <w:rPr>
                <w:rFonts w:cstheme="minorHAnsi"/>
                <w:sz w:val="20"/>
                <w:szCs w:val="20"/>
              </w:rPr>
              <w:t>5</w:t>
            </w:r>
            <w:r w:rsidRPr="004B4130">
              <w:rPr>
                <w:rFonts w:cstheme="minorHAnsi"/>
                <w:sz w:val="20"/>
                <w:szCs w:val="20"/>
              </w:rPr>
              <w:t>,</w:t>
            </w:r>
            <w:r w:rsidR="002A4E30" w:rsidRPr="004B4130">
              <w:rPr>
                <w:rFonts w:cstheme="minorHAnsi"/>
                <w:sz w:val="20"/>
                <w:szCs w:val="20"/>
              </w:rPr>
              <w:t>036</w:t>
            </w:r>
          </w:p>
        </w:tc>
      </w:tr>
      <w:tr w:rsidR="00AA69A6" w:rsidRPr="004B4130" w14:paraId="2FCCC5D0" w14:textId="77777777" w:rsidTr="005D458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72" w:type="pct"/>
            <w:noWrap/>
            <w:hideMark/>
          </w:tcPr>
          <w:p w14:paraId="0D6A680F" w14:textId="77777777" w:rsidR="00AA69A6" w:rsidRPr="004B4130" w:rsidRDefault="00AA69A6" w:rsidP="00AA69A6">
            <w:pPr>
              <w:spacing w:line="259" w:lineRule="auto"/>
              <w:rPr>
                <w:rFonts w:cstheme="minorHAnsi"/>
                <w:sz w:val="20"/>
                <w:szCs w:val="20"/>
              </w:rPr>
            </w:pPr>
            <w:r w:rsidRPr="004B4130">
              <w:rPr>
                <w:rFonts w:cstheme="minorHAnsi"/>
                <w:sz w:val="20"/>
                <w:szCs w:val="20"/>
              </w:rPr>
              <w:t>Spend incl. savings</w:t>
            </w:r>
          </w:p>
        </w:tc>
        <w:tc>
          <w:tcPr>
            <w:tcW w:w="1828" w:type="pct"/>
            <w:noWrap/>
            <w:hideMark/>
          </w:tcPr>
          <w:p w14:paraId="4FC0BAD8" w14:textId="78DF78B5" w:rsidR="00AA69A6" w:rsidRPr="004B4130" w:rsidRDefault="00AA69A6" w:rsidP="00AA69A6">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w:t>
            </w:r>
            <w:r w:rsidR="002A4E30" w:rsidRPr="004B4130">
              <w:rPr>
                <w:rFonts w:cstheme="minorHAnsi"/>
                <w:sz w:val="20"/>
                <w:szCs w:val="20"/>
              </w:rPr>
              <w:t>29</w:t>
            </w:r>
            <w:r w:rsidRPr="004B4130">
              <w:rPr>
                <w:rFonts w:cstheme="minorHAnsi"/>
                <w:sz w:val="20"/>
                <w:szCs w:val="20"/>
              </w:rPr>
              <w:t>,</w:t>
            </w:r>
            <w:r w:rsidR="002A4E30" w:rsidRPr="004B4130">
              <w:rPr>
                <w:rFonts w:cstheme="minorHAnsi"/>
                <w:sz w:val="20"/>
                <w:szCs w:val="20"/>
              </w:rPr>
              <w:t>953</w:t>
            </w:r>
            <w:r w:rsidRPr="004B4130">
              <w:rPr>
                <w:rFonts w:cstheme="minorHAnsi"/>
                <w:sz w:val="20"/>
                <w:szCs w:val="20"/>
              </w:rPr>
              <w:t>,</w:t>
            </w:r>
            <w:r w:rsidR="002A4E30" w:rsidRPr="004B4130">
              <w:rPr>
                <w:rFonts w:cstheme="minorHAnsi"/>
                <w:sz w:val="20"/>
                <w:szCs w:val="20"/>
              </w:rPr>
              <w:t>174</w:t>
            </w:r>
          </w:p>
        </w:tc>
      </w:tr>
      <w:tr w:rsidR="00AA69A6" w:rsidRPr="004B4130" w14:paraId="1D450965" w14:textId="77777777" w:rsidTr="005D4583">
        <w:trPr>
          <w:trHeight w:val="315"/>
        </w:trPr>
        <w:tc>
          <w:tcPr>
            <w:cnfStyle w:val="001000000000" w:firstRow="0" w:lastRow="0" w:firstColumn="1" w:lastColumn="0" w:oddVBand="0" w:evenVBand="0" w:oddHBand="0" w:evenHBand="0" w:firstRowFirstColumn="0" w:firstRowLastColumn="0" w:lastRowFirstColumn="0" w:lastRowLastColumn="0"/>
            <w:tcW w:w="3172" w:type="pct"/>
            <w:noWrap/>
            <w:hideMark/>
          </w:tcPr>
          <w:p w14:paraId="5DCD9221" w14:textId="77777777" w:rsidR="00AA69A6" w:rsidRPr="004B4130" w:rsidRDefault="00AA69A6" w:rsidP="00AA69A6">
            <w:pPr>
              <w:spacing w:line="259" w:lineRule="auto"/>
              <w:rPr>
                <w:rFonts w:cstheme="minorHAnsi"/>
                <w:sz w:val="20"/>
                <w:szCs w:val="20"/>
              </w:rPr>
            </w:pPr>
            <w:r w:rsidRPr="004B4130">
              <w:rPr>
                <w:rFonts w:cstheme="minorHAnsi"/>
                <w:sz w:val="20"/>
                <w:szCs w:val="20"/>
              </w:rPr>
              <w:t>% Savings</w:t>
            </w:r>
          </w:p>
        </w:tc>
        <w:tc>
          <w:tcPr>
            <w:tcW w:w="1828" w:type="pct"/>
            <w:noWrap/>
            <w:hideMark/>
          </w:tcPr>
          <w:p w14:paraId="7163D090" w14:textId="7961410B" w:rsidR="00AA69A6" w:rsidRPr="004B4130" w:rsidRDefault="002A4E30" w:rsidP="00AA69A6">
            <w:pPr>
              <w:spacing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0</w:t>
            </w:r>
            <w:r w:rsidR="00AA69A6" w:rsidRPr="004B4130">
              <w:rPr>
                <w:rFonts w:cstheme="minorHAnsi"/>
                <w:sz w:val="20"/>
                <w:szCs w:val="20"/>
              </w:rPr>
              <w:t>.</w:t>
            </w:r>
            <w:r w:rsidRPr="004B4130">
              <w:rPr>
                <w:rFonts w:cstheme="minorHAnsi"/>
                <w:sz w:val="20"/>
                <w:szCs w:val="20"/>
              </w:rPr>
              <w:t>6</w:t>
            </w:r>
            <w:r w:rsidR="00AA69A6" w:rsidRPr="004B4130">
              <w:rPr>
                <w:rFonts w:cstheme="minorHAnsi"/>
                <w:sz w:val="20"/>
                <w:szCs w:val="20"/>
              </w:rPr>
              <w:t>%</w:t>
            </w:r>
          </w:p>
        </w:tc>
      </w:tr>
      <w:tr w:rsidR="00AA69A6" w:rsidRPr="00AA69A6" w14:paraId="3057F602" w14:textId="77777777" w:rsidTr="005D4583">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172" w:type="pct"/>
            <w:noWrap/>
            <w:hideMark/>
          </w:tcPr>
          <w:p w14:paraId="7C861C83" w14:textId="77777777" w:rsidR="00AA69A6" w:rsidRPr="004B4130" w:rsidRDefault="00AA69A6" w:rsidP="00AA69A6">
            <w:pPr>
              <w:spacing w:line="259" w:lineRule="auto"/>
              <w:rPr>
                <w:rFonts w:cstheme="minorHAnsi"/>
                <w:sz w:val="20"/>
                <w:szCs w:val="20"/>
              </w:rPr>
            </w:pPr>
            <w:r w:rsidRPr="004B4130">
              <w:rPr>
                <w:rFonts w:cstheme="minorHAnsi"/>
                <w:sz w:val="20"/>
                <w:szCs w:val="20"/>
              </w:rPr>
              <w:t>Forecast Total Spend</w:t>
            </w:r>
          </w:p>
        </w:tc>
        <w:tc>
          <w:tcPr>
            <w:tcW w:w="1828" w:type="pct"/>
            <w:noWrap/>
            <w:hideMark/>
          </w:tcPr>
          <w:p w14:paraId="1AE723E0" w14:textId="12D4337F" w:rsidR="00AA69A6" w:rsidRPr="00AA69A6" w:rsidRDefault="00AA69A6" w:rsidP="00AA69A6">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w:t>
            </w:r>
            <w:r w:rsidR="002A4E30" w:rsidRPr="004B4130">
              <w:rPr>
                <w:rFonts w:cstheme="minorHAnsi"/>
                <w:sz w:val="20"/>
                <w:szCs w:val="20"/>
              </w:rPr>
              <w:t>35</w:t>
            </w:r>
            <w:r w:rsidRPr="004B4130">
              <w:rPr>
                <w:rFonts w:cstheme="minorHAnsi"/>
                <w:sz w:val="20"/>
                <w:szCs w:val="20"/>
              </w:rPr>
              <w:t>,</w:t>
            </w:r>
            <w:r w:rsidR="002A4E30" w:rsidRPr="004B4130">
              <w:rPr>
                <w:rFonts w:cstheme="minorHAnsi"/>
                <w:sz w:val="20"/>
                <w:szCs w:val="20"/>
              </w:rPr>
              <w:t>573</w:t>
            </w:r>
            <w:r w:rsidRPr="004B4130">
              <w:rPr>
                <w:rFonts w:cstheme="minorHAnsi"/>
                <w:sz w:val="20"/>
                <w:szCs w:val="20"/>
              </w:rPr>
              <w:t>,</w:t>
            </w:r>
            <w:r w:rsidR="002A4E30" w:rsidRPr="004B4130">
              <w:rPr>
                <w:rFonts w:cstheme="minorHAnsi"/>
                <w:sz w:val="20"/>
                <w:szCs w:val="20"/>
              </w:rPr>
              <w:t>902</w:t>
            </w:r>
          </w:p>
        </w:tc>
      </w:tr>
    </w:tbl>
    <w:p w14:paraId="398575F5" w14:textId="2867371E" w:rsidR="00AA69A6" w:rsidRPr="00AA69A6" w:rsidRDefault="00AA69A6" w:rsidP="00AA69A6">
      <w:pPr>
        <w:spacing w:after="0"/>
        <w:rPr>
          <w:rFonts w:cstheme="minorHAnsi"/>
          <w:sz w:val="16"/>
          <w:szCs w:val="16"/>
        </w:rPr>
      </w:pPr>
      <w:r w:rsidRPr="00AA69A6">
        <w:rPr>
          <w:rFonts w:cstheme="minorHAnsi"/>
          <w:sz w:val="16"/>
          <w:szCs w:val="16"/>
        </w:rPr>
        <w:t xml:space="preserve">The percentage saving that is applied is the savings that is agreed at the time of contract award. The savings figures are not intended to represent cashable/bankable customer savings but are an estimate of the benefits that may be accrued through use of the contract.  </w:t>
      </w:r>
    </w:p>
    <w:p w14:paraId="39E2109A" w14:textId="77777777" w:rsidR="000133C4" w:rsidRDefault="000133C4" w:rsidP="00D71F14">
      <w:pPr>
        <w:spacing w:after="0"/>
        <w:rPr>
          <w:rFonts w:cstheme="minorHAnsi"/>
          <w:sz w:val="24"/>
          <w:szCs w:val="24"/>
        </w:rPr>
      </w:pPr>
    </w:p>
    <w:p w14:paraId="04AD3F5A" w14:textId="7FC3C83F" w:rsidR="006118ED" w:rsidRPr="0054212E" w:rsidRDefault="00F11234" w:rsidP="0054212E">
      <w:pPr>
        <w:spacing w:after="0"/>
        <w:rPr>
          <w:rFonts w:cstheme="minorHAnsi"/>
          <w:sz w:val="24"/>
          <w:szCs w:val="24"/>
        </w:rPr>
      </w:pPr>
      <w:r w:rsidRPr="0054212E">
        <w:rPr>
          <w:rFonts w:cstheme="minorHAnsi"/>
          <w:sz w:val="24"/>
          <w:szCs w:val="24"/>
        </w:rPr>
        <w:t xml:space="preserve">Local suppliers engaged in Scotland Excel Frameworks </w:t>
      </w:r>
      <w:r w:rsidR="000133C4" w:rsidRPr="0054212E">
        <w:rPr>
          <w:rFonts w:cstheme="minorHAnsi"/>
          <w:sz w:val="24"/>
          <w:szCs w:val="24"/>
        </w:rPr>
        <w:t>202</w:t>
      </w:r>
      <w:r w:rsidR="00CB31E1" w:rsidRPr="0054212E">
        <w:rPr>
          <w:rFonts w:cstheme="minorHAnsi"/>
          <w:sz w:val="24"/>
          <w:szCs w:val="24"/>
        </w:rPr>
        <w:t>4</w:t>
      </w:r>
      <w:r w:rsidR="000133C4" w:rsidRPr="0054212E">
        <w:rPr>
          <w:rFonts w:cstheme="minorHAnsi"/>
          <w:sz w:val="24"/>
          <w:szCs w:val="24"/>
        </w:rPr>
        <w:t>-202</w:t>
      </w:r>
      <w:r w:rsidR="00CB31E1" w:rsidRPr="0054212E">
        <w:rPr>
          <w:rFonts w:cstheme="minorHAnsi"/>
          <w:sz w:val="24"/>
          <w:szCs w:val="24"/>
        </w:rPr>
        <w:t>5</w:t>
      </w:r>
      <w:r w:rsidRPr="0054212E">
        <w:rPr>
          <w:rFonts w:cstheme="minorHAnsi"/>
          <w:sz w:val="24"/>
          <w:szCs w:val="24"/>
        </w:rPr>
        <w:t>:</w:t>
      </w:r>
    </w:p>
    <w:p w14:paraId="24DE28AD" w14:textId="529783B3" w:rsidR="00EA10F6" w:rsidRPr="0054212E" w:rsidRDefault="00F11234" w:rsidP="0054212E">
      <w:pPr>
        <w:numPr>
          <w:ilvl w:val="0"/>
          <w:numId w:val="2"/>
        </w:numPr>
        <w:spacing w:after="0"/>
        <w:rPr>
          <w:rFonts w:cstheme="minorHAnsi"/>
          <w:sz w:val="24"/>
          <w:szCs w:val="24"/>
        </w:rPr>
      </w:pPr>
      <w:bookmarkStart w:id="0" w:name="_Hlk179385568"/>
      <w:r w:rsidRPr="0054212E">
        <w:rPr>
          <w:rFonts w:cstheme="minorHAnsi"/>
          <w:sz w:val="24"/>
          <w:szCs w:val="24"/>
        </w:rPr>
        <w:t>1</w:t>
      </w:r>
      <w:r w:rsidR="00CE5021" w:rsidRPr="0054212E">
        <w:rPr>
          <w:rFonts w:cstheme="minorHAnsi"/>
          <w:sz w:val="24"/>
          <w:szCs w:val="24"/>
        </w:rPr>
        <w:t>7</w:t>
      </w:r>
      <w:r w:rsidRPr="0054212E">
        <w:rPr>
          <w:rFonts w:cstheme="minorHAnsi"/>
          <w:sz w:val="24"/>
          <w:szCs w:val="24"/>
        </w:rPr>
        <w:t xml:space="preserve"> suppliers available across 1</w:t>
      </w:r>
      <w:r w:rsidR="00CE5021" w:rsidRPr="0054212E">
        <w:rPr>
          <w:rFonts w:cstheme="minorHAnsi"/>
          <w:sz w:val="24"/>
          <w:szCs w:val="24"/>
        </w:rPr>
        <w:t>2</w:t>
      </w:r>
      <w:r w:rsidRPr="0054212E">
        <w:rPr>
          <w:rFonts w:cstheme="minorHAnsi"/>
          <w:sz w:val="24"/>
          <w:szCs w:val="24"/>
        </w:rPr>
        <w:t xml:space="preserve"> arrangements</w:t>
      </w:r>
      <w:r w:rsidR="006F70E2" w:rsidRPr="0054212E">
        <w:rPr>
          <w:rFonts w:cstheme="minorHAnsi"/>
          <w:sz w:val="24"/>
          <w:szCs w:val="24"/>
        </w:rPr>
        <w:t xml:space="preserve">, </w:t>
      </w:r>
    </w:p>
    <w:p w14:paraId="66477334" w14:textId="449670CB" w:rsidR="00F11234" w:rsidRPr="0054212E" w:rsidRDefault="00F11234" w:rsidP="0054212E">
      <w:pPr>
        <w:numPr>
          <w:ilvl w:val="0"/>
          <w:numId w:val="2"/>
        </w:numPr>
        <w:spacing w:after="0"/>
        <w:rPr>
          <w:rFonts w:cstheme="minorHAnsi"/>
          <w:sz w:val="24"/>
          <w:szCs w:val="24"/>
        </w:rPr>
      </w:pPr>
      <w:r w:rsidRPr="0054212E">
        <w:rPr>
          <w:rFonts w:cstheme="minorHAnsi"/>
          <w:sz w:val="24"/>
          <w:szCs w:val="24"/>
        </w:rPr>
        <w:t xml:space="preserve">Of these, </w:t>
      </w:r>
      <w:r w:rsidR="00CE5021" w:rsidRPr="0054212E">
        <w:rPr>
          <w:rFonts w:cstheme="minorHAnsi"/>
          <w:sz w:val="24"/>
          <w:szCs w:val="24"/>
        </w:rPr>
        <w:t>5</w:t>
      </w:r>
      <w:r w:rsidRPr="0054212E">
        <w:rPr>
          <w:rFonts w:cstheme="minorHAnsi"/>
          <w:sz w:val="24"/>
          <w:szCs w:val="24"/>
        </w:rPr>
        <w:t xml:space="preserve"> shared a total spend of</w:t>
      </w:r>
      <w:r w:rsidR="00397A29">
        <w:rPr>
          <w:rFonts w:cstheme="minorHAnsi"/>
          <w:sz w:val="24"/>
          <w:szCs w:val="24"/>
        </w:rPr>
        <w:t xml:space="preserve"> around</w:t>
      </w:r>
      <w:r w:rsidRPr="0054212E">
        <w:rPr>
          <w:rFonts w:cstheme="minorHAnsi"/>
          <w:sz w:val="24"/>
          <w:szCs w:val="24"/>
        </w:rPr>
        <w:t xml:space="preserve"> £</w:t>
      </w:r>
      <w:r w:rsidR="00CE5021" w:rsidRPr="0054212E">
        <w:rPr>
          <w:rFonts w:cstheme="minorHAnsi"/>
          <w:sz w:val="24"/>
          <w:szCs w:val="24"/>
        </w:rPr>
        <w:t>7.3</w:t>
      </w:r>
      <w:r w:rsidR="0054212E">
        <w:rPr>
          <w:rFonts w:cstheme="minorHAnsi"/>
          <w:sz w:val="24"/>
          <w:szCs w:val="24"/>
        </w:rPr>
        <w:t xml:space="preserve"> </w:t>
      </w:r>
      <w:r w:rsidRPr="0054212E">
        <w:rPr>
          <w:rFonts w:cstheme="minorHAnsi"/>
          <w:sz w:val="24"/>
          <w:szCs w:val="24"/>
        </w:rPr>
        <w:t>million</w:t>
      </w:r>
    </w:p>
    <w:p w14:paraId="5E1B75B2" w14:textId="635C9A80" w:rsidR="00F11234" w:rsidRPr="0054212E" w:rsidRDefault="00F11234" w:rsidP="0054212E">
      <w:pPr>
        <w:numPr>
          <w:ilvl w:val="0"/>
          <w:numId w:val="2"/>
        </w:numPr>
        <w:spacing w:after="0"/>
        <w:rPr>
          <w:rFonts w:cstheme="minorHAnsi"/>
          <w:sz w:val="24"/>
          <w:szCs w:val="24"/>
        </w:rPr>
      </w:pPr>
      <w:r w:rsidRPr="0054212E">
        <w:rPr>
          <w:rFonts w:cstheme="minorHAnsi"/>
          <w:sz w:val="24"/>
          <w:szCs w:val="24"/>
        </w:rPr>
        <w:t>£</w:t>
      </w:r>
      <w:r w:rsidR="00CE5021" w:rsidRPr="0054212E">
        <w:rPr>
          <w:rFonts w:cstheme="minorHAnsi"/>
          <w:sz w:val="24"/>
          <w:szCs w:val="24"/>
        </w:rPr>
        <w:t>3</w:t>
      </w:r>
      <w:r w:rsidRPr="0054212E">
        <w:rPr>
          <w:rFonts w:cstheme="minorHAnsi"/>
          <w:sz w:val="24"/>
          <w:szCs w:val="24"/>
        </w:rPr>
        <w:t>,</w:t>
      </w:r>
      <w:r w:rsidR="00CE5021" w:rsidRPr="0054212E">
        <w:rPr>
          <w:rFonts w:cstheme="minorHAnsi"/>
          <w:sz w:val="24"/>
          <w:szCs w:val="24"/>
        </w:rPr>
        <w:t>225</w:t>
      </w:r>
      <w:r w:rsidRPr="0054212E">
        <w:rPr>
          <w:rFonts w:cstheme="minorHAnsi"/>
          <w:sz w:val="24"/>
          <w:szCs w:val="24"/>
        </w:rPr>
        <w:t>,</w:t>
      </w:r>
      <w:r w:rsidR="00CE5021" w:rsidRPr="0054212E">
        <w:rPr>
          <w:rFonts w:cstheme="minorHAnsi"/>
          <w:sz w:val="24"/>
          <w:szCs w:val="24"/>
        </w:rPr>
        <w:t>277</w:t>
      </w:r>
      <w:r w:rsidRPr="0054212E">
        <w:rPr>
          <w:rFonts w:cstheme="minorHAnsi"/>
          <w:sz w:val="24"/>
          <w:szCs w:val="24"/>
        </w:rPr>
        <w:t xml:space="preserve"> of this figure was East Lothian Council spend </w:t>
      </w:r>
    </w:p>
    <w:bookmarkEnd w:id="0"/>
    <w:p w14:paraId="5E7F0567" w14:textId="4FE1B016" w:rsidR="00F11234" w:rsidRPr="0054212E" w:rsidRDefault="00F11234" w:rsidP="0054212E">
      <w:pPr>
        <w:numPr>
          <w:ilvl w:val="0"/>
          <w:numId w:val="2"/>
        </w:numPr>
        <w:rPr>
          <w:rFonts w:cstheme="minorHAnsi"/>
          <w:sz w:val="24"/>
          <w:szCs w:val="24"/>
        </w:rPr>
      </w:pPr>
      <w:r w:rsidRPr="0054212E">
        <w:rPr>
          <w:rFonts w:cstheme="minorHAnsi"/>
          <w:sz w:val="24"/>
          <w:szCs w:val="24"/>
        </w:rPr>
        <w:t xml:space="preserve">In total </w:t>
      </w:r>
      <w:r w:rsidR="00570F88" w:rsidRPr="0054212E">
        <w:rPr>
          <w:rFonts w:cstheme="minorHAnsi"/>
          <w:sz w:val="24"/>
          <w:szCs w:val="24"/>
        </w:rPr>
        <w:t>5</w:t>
      </w:r>
      <w:r w:rsidRPr="0054212E">
        <w:rPr>
          <w:rFonts w:cstheme="minorHAnsi"/>
          <w:sz w:val="24"/>
          <w:szCs w:val="24"/>
        </w:rPr>
        <w:t xml:space="preserve"> suppliers registered as local to East Lothian shared a combined spend </w:t>
      </w:r>
      <w:r w:rsidR="00DA7886" w:rsidRPr="0054212E">
        <w:rPr>
          <w:rFonts w:cstheme="minorHAnsi"/>
          <w:sz w:val="24"/>
          <w:szCs w:val="24"/>
        </w:rPr>
        <w:t>&gt;</w:t>
      </w:r>
      <w:r w:rsidRPr="0054212E">
        <w:rPr>
          <w:rFonts w:cstheme="minorHAnsi"/>
          <w:sz w:val="24"/>
          <w:szCs w:val="24"/>
        </w:rPr>
        <w:t xml:space="preserve"> £4</w:t>
      </w:r>
      <w:r w:rsidR="0054212E">
        <w:rPr>
          <w:rFonts w:cstheme="minorHAnsi"/>
          <w:sz w:val="24"/>
          <w:szCs w:val="24"/>
        </w:rPr>
        <w:t xml:space="preserve"> </w:t>
      </w:r>
      <w:r w:rsidRPr="0054212E">
        <w:rPr>
          <w:rFonts w:cstheme="minorHAnsi"/>
          <w:sz w:val="24"/>
          <w:szCs w:val="24"/>
        </w:rPr>
        <w:t xml:space="preserve">million from other </w:t>
      </w:r>
      <w:r w:rsidR="00DA7886" w:rsidRPr="0054212E">
        <w:rPr>
          <w:rFonts w:cstheme="minorHAnsi"/>
          <w:sz w:val="24"/>
          <w:szCs w:val="24"/>
        </w:rPr>
        <w:t>SXL</w:t>
      </w:r>
      <w:r w:rsidRPr="0054212E">
        <w:rPr>
          <w:rFonts w:cstheme="minorHAnsi"/>
          <w:sz w:val="24"/>
          <w:szCs w:val="24"/>
        </w:rPr>
        <w:t xml:space="preserve"> Members</w:t>
      </w:r>
    </w:p>
    <w:p w14:paraId="5AF6205F" w14:textId="468711BE" w:rsidR="008D32A6" w:rsidRPr="00785D23" w:rsidRDefault="008D32A6" w:rsidP="008D32A6">
      <w:pPr>
        <w:spacing w:after="0"/>
        <w:rPr>
          <w:rFonts w:cstheme="minorHAnsi"/>
          <w:sz w:val="24"/>
          <w:szCs w:val="24"/>
        </w:rPr>
      </w:pPr>
      <w:r w:rsidRPr="00785D23">
        <w:rPr>
          <w:rFonts w:cstheme="minorHAnsi"/>
          <w:sz w:val="24"/>
          <w:szCs w:val="24"/>
        </w:rPr>
        <w:t>Our Procurement Strategy 20</w:t>
      </w:r>
      <w:r w:rsidR="00A03D57">
        <w:rPr>
          <w:rFonts w:cstheme="minorHAnsi"/>
          <w:sz w:val="24"/>
          <w:szCs w:val="24"/>
        </w:rPr>
        <w:t>2</w:t>
      </w:r>
      <w:r w:rsidRPr="00785D23">
        <w:rPr>
          <w:rFonts w:cstheme="minorHAnsi"/>
          <w:sz w:val="24"/>
          <w:szCs w:val="24"/>
        </w:rPr>
        <w:t xml:space="preserve">3-2028 re-defined Local as “Local means East Lothian first, expanding to the Lothians, which includes Edinburgh, Midlothian and West Lothian and finally expanding to the Edinburgh and South-East Scotland City Region, which includes Fife and Scottish Borders local authorities”: </w:t>
      </w:r>
    </w:p>
    <w:p w14:paraId="2F44B05C" w14:textId="38EFD17B" w:rsidR="008D32A6" w:rsidRPr="00785D23" w:rsidRDefault="008D32A6" w:rsidP="007C6D25">
      <w:pPr>
        <w:numPr>
          <w:ilvl w:val="0"/>
          <w:numId w:val="2"/>
        </w:numPr>
        <w:spacing w:after="0"/>
        <w:rPr>
          <w:rFonts w:cstheme="minorHAnsi"/>
          <w:sz w:val="24"/>
          <w:szCs w:val="24"/>
        </w:rPr>
      </w:pPr>
      <w:r w:rsidRPr="00785D23">
        <w:rPr>
          <w:rFonts w:cstheme="minorHAnsi"/>
          <w:sz w:val="24"/>
          <w:szCs w:val="24"/>
        </w:rPr>
        <w:t xml:space="preserve">Local 1: East Lothian </w:t>
      </w:r>
    </w:p>
    <w:p w14:paraId="792E76B6" w14:textId="2406AA14" w:rsidR="008D32A6" w:rsidRPr="00785D23" w:rsidRDefault="008D32A6" w:rsidP="007C6D25">
      <w:pPr>
        <w:numPr>
          <w:ilvl w:val="0"/>
          <w:numId w:val="2"/>
        </w:numPr>
        <w:spacing w:after="0"/>
        <w:rPr>
          <w:rFonts w:cstheme="minorHAnsi"/>
          <w:sz w:val="24"/>
          <w:szCs w:val="24"/>
        </w:rPr>
      </w:pPr>
      <w:r w:rsidRPr="00785D23">
        <w:rPr>
          <w:rFonts w:cstheme="minorHAnsi"/>
          <w:sz w:val="24"/>
          <w:szCs w:val="24"/>
        </w:rPr>
        <w:t xml:space="preserve">Local 2: </w:t>
      </w:r>
      <w:r w:rsidR="00B05CE3">
        <w:rPr>
          <w:rFonts w:cstheme="minorHAnsi"/>
          <w:sz w:val="24"/>
          <w:szCs w:val="24"/>
        </w:rPr>
        <w:t>T</w:t>
      </w:r>
      <w:r w:rsidRPr="00785D23">
        <w:rPr>
          <w:rFonts w:cstheme="minorHAnsi"/>
          <w:sz w:val="24"/>
          <w:szCs w:val="24"/>
        </w:rPr>
        <w:t xml:space="preserve">he Lothians (adds Edinburgh, </w:t>
      </w:r>
      <w:r w:rsidR="007431B8" w:rsidRPr="00785D23">
        <w:rPr>
          <w:rFonts w:cstheme="minorHAnsi"/>
          <w:sz w:val="24"/>
          <w:szCs w:val="24"/>
        </w:rPr>
        <w:t>Midlothian,</w:t>
      </w:r>
      <w:r w:rsidRPr="00785D23">
        <w:rPr>
          <w:rFonts w:cstheme="minorHAnsi"/>
          <w:sz w:val="24"/>
          <w:szCs w:val="24"/>
        </w:rPr>
        <w:t xml:space="preserve"> and West Lothian) </w:t>
      </w:r>
    </w:p>
    <w:p w14:paraId="1437D6D1" w14:textId="6F43A874" w:rsidR="008D32A6" w:rsidRPr="00785D23" w:rsidRDefault="008D32A6" w:rsidP="007C6D25">
      <w:pPr>
        <w:numPr>
          <w:ilvl w:val="0"/>
          <w:numId w:val="2"/>
        </w:numPr>
        <w:rPr>
          <w:rFonts w:cstheme="minorHAnsi"/>
          <w:sz w:val="24"/>
          <w:szCs w:val="24"/>
        </w:rPr>
      </w:pPr>
      <w:r w:rsidRPr="00785D23">
        <w:rPr>
          <w:rFonts w:cstheme="minorHAnsi"/>
          <w:sz w:val="24"/>
          <w:szCs w:val="24"/>
        </w:rPr>
        <w:t>Local 3: Edinburgh and South-East Scotland City Region (adds Fife and Scottish Borders council areas)</w:t>
      </w:r>
    </w:p>
    <w:p w14:paraId="5EA71938" w14:textId="60DD2129" w:rsidR="00F11234" w:rsidRPr="00785D23" w:rsidRDefault="00BE33D0" w:rsidP="00F11234">
      <w:pPr>
        <w:rPr>
          <w:rFonts w:cstheme="minorHAnsi"/>
          <w:sz w:val="24"/>
          <w:szCs w:val="24"/>
        </w:rPr>
      </w:pPr>
      <w:r w:rsidRPr="00785D23">
        <w:rPr>
          <w:rFonts w:cstheme="minorHAnsi"/>
          <w:sz w:val="24"/>
          <w:szCs w:val="24"/>
        </w:rPr>
        <w:t>202</w:t>
      </w:r>
      <w:r w:rsidR="00CB31E1">
        <w:rPr>
          <w:rFonts w:cstheme="minorHAnsi"/>
          <w:sz w:val="24"/>
          <w:szCs w:val="24"/>
        </w:rPr>
        <w:t>4</w:t>
      </w:r>
      <w:r w:rsidRPr="00785D23">
        <w:rPr>
          <w:rFonts w:cstheme="minorHAnsi"/>
          <w:sz w:val="24"/>
          <w:szCs w:val="24"/>
        </w:rPr>
        <w:t>-202</w:t>
      </w:r>
      <w:r w:rsidR="00CB31E1">
        <w:rPr>
          <w:rFonts w:cstheme="minorHAnsi"/>
          <w:sz w:val="24"/>
          <w:szCs w:val="24"/>
        </w:rPr>
        <w:t>5</w:t>
      </w:r>
      <w:r w:rsidRPr="00785D23">
        <w:rPr>
          <w:rFonts w:cstheme="minorHAnsi"/>
          <w:sz w:val="24"/>
          <w:szCs w:val="24"/>
        </w:rPr>
        <w:t xml:space="preserve"> s</w:t>
      </w:r>
      <w:r w:rsidR="00F11234" w:rsidRPr="00785D23">
        <w:rPr>
          <w:rFonts w:cstheme="minorHAnsi"/>
          <w:sz w:val="24"/>
          <w:szCs w:val="24"/>
        </w:rPr>
        <w:t xml:space="preserve">pend </w:t>
      </w:r>
      <w:r w:rsidRPr="00785D23">
        <w:rPr>
          <w:rFonts w:cstheme="minorHAnsi"/>
          <w:sz w:val="24"/>
          <w:szCs w:val="24"/>
        </w:rPr>
        <w:t xml:space="preserve">from Scotland Excel frameworks against suppliers </w:t>
      </w:r>
      <w:r w:rsidR="00F11234" w:rsidRPr="00785D23">
        <w:rPr>
          <w:rFonts w:cstheme="minorHAnsi"/>
          <w:sz w:val="24"/>
          <w:szCs w:val="24"/>
        </w:rPr>
        <w:t xml:space="preserve">within the wider ‘local area’ </w:t>
      </w:r>
      <w:r w:rsidR="008D32A6" w:rsidRPr="00785D23">
        <w:rPr>
          <w:rFonts w:cstheme="minorHAnsi"/>
          <w:sz w:val="24"/>
          <w:szCs w:val="24"/>
        </w:rPr>
        <w:t xml:space="preserve">is </w:t>
      </w:r>
      <w:r w:rsidR="00F11234" w:rsidRPr="00785D23">
        <w:rPr>
          <w:rFonts w:cstheme="minorHAnsi"/>
          <w:sz w:val="24"/>
          <w:szCs w:val="24"/>
        </w:rPr>
        <w:t>as follows:</w:t>
      </w:r>
    </w:p>
    <w:tbl>
      <w:tblPr>
        <w:tblStyle w:val="ListTable3-Accent62"/>
        <w:tblW w:w="0" w:type="auto"/>
        <w:tblLook w:val="04A0" w:firstRow="1" w:lastRow="0" w:firstColumn="1" w:lastColumn="0" w:noHBand="0" w:noVBand="1"/>
      </w:tblPr>
      <w:tblGrid>
        <w:gridCol w:w="1509"/>
        <w:gridCol w:w="2747"/>
        <w:gridCol w:w="2359"/>
      </w:tblGrid>
      <w:tr w:rsidR="008D32A6" w:rsidRPr="00785D23" w14:paraId="478047D9" w14:textId="2C102E29" w:rsidTr="00D86E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06564C00" w14:textId="212D6999" w:rsidR="008D32A6" w:rsidRPr="00402E5C" w:rsidRDefault="008D32A6" w:rsidP="00282A86">
            <w:pPr>
              <w:rPr>
                <w:rFonts w:cstheme="minorHAnsi"/>
                <w:color w:val="auto"/>
                <w:sz w:val="20"/>
                <w:szCs w:val="20"/>
              </w:rPr>
            </w:pPr>
            <w:r w:rsidRPr="00402E5C">
              <w:rPr>
                <w:rFonts w:cstheme="minorHAnsi"/>
                <w:color w:val="auto"/>
                <w:sz w:val="20"/>
                <w:szCs w:val="20"/>
              </w:rPr>
              <w:t>Local</w:t>
            </w:r>
            <w:r w:rsidR="00BE33D0" w:rsidRPr="00402E5C">
              <w:rPr>
                <w:rFonts w:cstheme="minorHAnsi"/>
                <w:color w:val="auto"/>
                <w:sz w:val="20"/>
                <w:szCs w:val="20"/>
              </w:rPr>
              <w:t xml:space="preserve"> Reporting Tier</w:t>
            </w:r>
          </w:p>
        </w:tc>
        <w:tc>
          <w:tcPr>
            <w:tcW w:w="0" w:type="auto"/>
          </w:tcPr>
          <w:p w14:paraId="18FCC6C8" w14:textId="7A0AAB30" w:rsidR="008D32A6" w:rsidRPr="00402E5C" w:rsidRDefault="008D32A6" w:rsidP="00282A8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402E5C">
              <w:rPr>
                <w:rFonts w:cstheme="minorHAnsi"/>
                <w:color w:val="auto"/>
                <w:sz w:val="20"/>
                <w:szCs w:val="20"/>
              </w:rPr>
              <w:t>Council Area</w:t>
            </w:r>
          </w:p>
        </w:tc>
        <w:tc>
          <w:tcPr>
            <w:tcW w:w="0" w:type="auto"/>
          </w:tcPr>
          <w:p w14:paraId="3462A5D2" w14:textId="610C665C" w:rsidR="008D32A6" w:rsidRPr="00402E5C" w:rsidRDefault="00BE33D0" w:rsidP="00B0132E">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402E5C">
              <w:rPr>
                <w:rFonts w:cstheme="minorHAnsi"/>
                <w:color w:val="auto"/>
                <w:sz w:val="20"/>
                <w:szCs w:val="20"/>
              </w:rPr>
              <w:t xml:space="preserve">Scotland Excel Framework </w:t>
            </w:r>
            <w:r w:rsidR="008D32A6" w:rsidRPr="00402E5C">
              <w:rPr>
                <w:rFonts w:cstheme="minorHAnsi"/>
                <w:color w:val="auto"/>
                <w:sz w:val="20"/>
                <w:szCs w:val="20"/>
              </w:rPr>
              <w:t>Spend £m</w:t>
            </w:r>
          </w:p>
        </w:tc>
      </w:tr>
      <w:tr w:rsidR="00BE33D0" w:rsidRPr="004B4130" w14:paraId="13F5FF17" w14:textId="77777777" w:rsidTr="00D86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AC40CB" w14:textId="464EC4BA" w:rsidR="00BE33D0" w:rsidRPr="004B4130" w:rsidRDefault="00BE33D0" w:rsidP="00282A86">
            <w:pPr>
              <w:rPr>
                <w:rFonts w:asciiTheme="majorHAnsi" w:hAnsiTheme="majorHAnsi" w:cstheme="majorHAnsi"/>
                <w:sz w:val="20"/>
                <w:szCs w:val="20"/>
              </w:rPr>
            </w:pPr>
            <w:r w:rsidRPr="004B4130">
              <w:rPr>
                <w:rFonts w:asciiTheme="majorHAnsi" w:hAnsiTheme="majorHAnsi" w:cstheme="majorHAnsi"/>
                <w:sz w:val="20"/>
                <w:szCs w:val="20"/>
              </w:rPr>
              <w:t>Local 1 Total</w:t>
            </w:r>
          </w:p>
        </w:tc>
        <w:tc>
          <w:tcPr>
            <w:tcW w:w="0" w:type="auto"/>
          </w:tcPr>
          <w:p w14:paraId="5B3E8A14" w14:textId="016789EB" w:rsidR="00BE33D0" w:rsidRPr="004B4130" w:rsidRDefault="00BE33D0" w:rsidP="00282A8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East Lothian Council Area</w:t>
            </w:r>
          </w:p>
        </w:tc>
        <w:tc>
          <w:tcPr>
            <w:tcW w:w="0" w:type="auto"/>
          </w:tcPr>
          <w:p w14:paraId="09441568" w14:textId="2842712B" w:rsidR="00BE33D0" w:rsidRPr="004B4130" w:rsidRDefault="00BE33D0" w:rsidP="00B0132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w:t>
            </w:r>
            <w:r w:rsidR="00557160" w:rsidRPr="004B4130">
              <w:rPr>
                <w:rFonts w:asciiTheme="majorHAnsi" w:hAnsiTheme="majorHAnsi" w:cstheme="majorHAnsi"/>
                <w:b/>
                <w:bCs/>
                <w:sz w:val="20"/>
                <w:szCs w:val="20"/>
              </w:rPr>
              <w:t>3.2</w:t>
            </w:r>
            <w:r w:rsidRPr="004B4130">
              <w:rPr>
                <w:rFonts w:asciiTheme="majorHAnsi" w:hAnsiTheme="majorHAnsi" w:cstheme="majorHAnsi"/>
                <w:b/>
                <w:bCs/>
                <w:sz w:val="20"/>
                <w:szCs w:val="20"/>
              </w:rPr>
              <w:t>m</w:t>
            </w:r>
          </w:p>
        </w:tc>
      </w:tr>
      <w:tr w:rsidR="008D32A6" w:rsidRPr="004B4130" w14:paraId="728556A4" w14:textId="1C820399" w:rsidTr="00D86E73">
        <w:tc>
          <w:tcPr>
            <w:cnfStyle w:val="001000000000" w:firstRow="0" w:lastRow="0" w:firstColumn="1" w:lastColumn="0" w:oddVBand="0" w:evenVBand="0" w:oddHBand="0" w:evenHBand="0" w:firstRowFirstColumn="0" w:firstRowLastColumn="0" w:lastRowFirstColumn="0" w:lastRowLastColumn="0"/>
            <w:tcW w:w="0" w:type="auto"/>
          </w:tcPr>
          <w:p w14:paraId="32742C4A" w14:textId="77777777" w:rsidR="008D32A6" w:rsidRPr="004B4130" w:rsidRDefault="008D32A6" w:rsidP="00282A86">
            <w:pPr>
              <w:rPr>
                <w:rFonts w:cstheme="minorHAnsi"/>
                <w:b w:val="0"/>
                <w:bCs w:val="0"/>
                <w:sz w:val="20"/>
                <w:szCs w:val="20"/>
              </w:rPr>
            </w:pPr>
          </w:p>
        </w:tc>
        <w:tc>
          <w:tcPr>
            <w:tcW w:w="0" w:type="auto"/>
          </w:tcPr>
          <w:p w14:paraId="0F0CA0E6" w14:textId="37AE3D58" w:rsidR="008D32A6" w:rsidRPr="004B4130" w:rsidRDefault="008D32A6" w:rsidP="00282A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 xml:space="preserve">Midlothian Council Area </w:t>
            </w:r>
          </w:p>
        </w:tc>
        <w:tc>
          <w:tcPr>
            <w:tcW w:w="0" w:type="auto"/>
          </w:tcPr>
          <w:p w14:paraId="3E1416AD" w14:textId="3DDC0CB5" w:rsidR="008D32A6" w:rsidRPr="004B4130" w:rsidRDefault="008D32A6" w:rsidP="00B0132E">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£0.</w:t>
            </w:r>
            <w:r w:rsidR="00557160" w:rsidRPr="004B4130">
              <w:rPr>
                <w:rFonts w:cstheme="minorHAnsi"/>
                <w:sz w:val="20"/>
                <w:szCs w:val="20"/>
              </w:rPr>
              <w:t>28</w:t>
            </w:r>
            <w:r w:rsidRPr="004B4130">
              <w:rPr>
                <w:rFonts w:cstheme="minorHAnsi"/>
                <w:sz w:val="20"/>
                <w:szCs w:val="20"/>
              </w:rPr>
              <w:t>m</w:t>
            </w:r>
          </w:p>
        </w:tc>
      </w:tr>
      <w:tr w:rsidR="008D32A6" w:rsidRPr="004B4130" w14:paraId="107B7B49" w14:textId="5BB92E8D" w:rsidTr="00D86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1647EA" w14:textId="77777777" w:rsidR="008D32A6" w:rsidRPr="004B4130" w:rsidRDefault="008D32A6" w:rsidP="00282A86">
            <w:pPr>
              <w:rPr>
                <w:rFonts w:cstheme="minorHAnsi"/>
                <w:b w:val="0"/>
                <w:bCs w:val="0"/>
                <w:sz w:val="20"/>
                <w:szCs w:val="20"/>
              </w:rPr>
            </w:pPr>
          </w:p>
        </w:tc>
        <w:tc>
          <w:tcPr>
            <w:tcW w:w="0" w:type="auto"/>
          </w:tcPr>
          <w:p w14:paraId="0059CF89" w14:textId="2DD3EC20" w:rsidR="008D32A6" w:rsidRPr="004B4130" w:rsidRDefault="008D32A6" w:rsidP="00282A8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 xml:space="preserve">West Lothian Council Area </w:t>
            </w:r>
          </w:p>
        </w:tc>
        <w:tc>
          <w:tcPr>
            <w:tcW w:w="0" w:type="auto"/>
          </w:tcPr>
          <w:p w14:paraId="325FEB3F" w14:textId="60F02905" w:rsidR="008D32A6" w:rsidRPr="004B4130" w:rsidRDefault="008D32A6" w:rsidP="00B0132E">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£0.4</w:t>
            </w:r>
            <w:r w:rsidR="00557160" w:rsidRPr="004B4130">
              <w:rPr>
                <w:rFonts w:cstheme="minorHAnsi"/>
                <w:sz w:val="20"/>
                <w:szCs w:val="20"/>
              </w:rPr>
              <w:t>8</w:t>
            </w:r>
            <w:r w:rsidRPr="004B4130">
              <w:rPr>
                <w:rFonts w:cstheme="minorHAnsi"/>
                <w:sz w:val="20"/>
                <w:szCs w:val="20"/>
              </w:rPr>
              <w:t>m</w:t>
            </w:r>
          </w:p>
        </w:tc>
      </w:tr>
      <w:tr w:rsidR="008D32A6" w:rsidRPr="004B4130" w14:paraId="56FFA6AE" w14:textId="11E46361" w:rsidTr="00D86E73">
        <w:tc>
          <w:tcPr>
            <w:cnfStyle w:val="001000000000" w:firstRow="0" w:lastRow="0" w:firstColumn="1" w:lastColumn="0" w:oddVBand="0" w:evenVBand="0" w:oddHBand="0" w:evenHBand="0" w:firstRowFirstColumn="0" w:firstRowLastColumn="0" w:lastRowFirstColumn="0" w:lastRowLastColumn="0"/>
            <w:tcW w:w="0" w:type="auto"/>
          </w:tcPr>
          <w:p w14:paraId="7A59E197" w14:textId="77777777" w:rsidR="008D32A6" w:rsidRPr="004B4130" w:rsidRDefault="008D32A6" w:rsidP="00282A86">
            <w:pPr>
              <w:rPr>
                <w:rFonts w:cstheme="minorHAnsi"/>
                <w:b w:val="0"/>
                <w:bCs w:val="0"/>
                <w:sz w:val="20"/>
                <w:szCs w:val="20"/>
              </w:rPr>
            </w:pPr>
          </w:p>
        </w:tc>
        <w:tc>
          <w:tcPr>
            <w:tcW w:w="0" w:type="auto"/>
          </w:tcPr>
          <w:p w14:paraId="6C35620E" w14:textId="0FD1B001" w:rsidR="008D32A6" w:rsidRPr="004B4130" w:rsidRDefault="008D32A6" w:rsidP="00282A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 xml:space="preserve">City of Edinburgh Council Area </w:t>
            </w:r>
          </w:p>
        </w:tc>
        <w:tc>
          <w:tcPr>
            <w:tcW w:w="0" w:type="auto"/>
          </w:tcPr>
          <w:p w14:paraId="6FB96808" w14:textId="1E67E9B2" w:rsidR="008D32A6" w:rsidRPr="004B4130" w:rsidRDefault="008D32A6" w:rsidP="00B0132E">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w:t>
            </w:r>
            <w:r w:rsidR="00557160" w:rsidRPr="004B4130">
              <w:rPr>
                <w:rFonts w:cstheme="minorHAnsi"/>
                <w:sz w:val="20"/>
                <w:szCs w:val="20"/>
              </w:rPr>
              <w:t>3</w:t>
            </w:r>
            <w:r w:rsidRPr="004B4130">
              <w:rPr>
                <w:rFonts w:cstheme="minorHAnsi"/>
                <w:sz w:val="20"/>
                <w:szCs w:val="20"/>
              </w:rPr>
              <w:t>.3m</w:t>
            </w:r>
          </w:p>
        </w:tc>
      </w:tr>
      <w:tr w:rsidR="00BE33D0" w:rsidRPr="004B4130" w14:paraId="0000A739" w14:textId="77777777" w:rsidTr="00D86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3A6C46" w14:textId="16055597" w:rsidR="00BE33D0" w:rsidRPr="004B4130" w:rsidRDefault="00BE33D0" w:rsidP="00282A86">
            <w:pPr>
              <w:rPr>
                <w:rFonts w:asciiTheme="majorHAnsi" w:hAnsiTheme="majorHAnsi" w:cstheme="majorHAnsi"/>
                <w:sz w:val="20"/>
                <w:szCs w:val="20"/>
              </w:rPr>
            </w:pPr>
            <w:r w:rsidRPr="004B4130">
              <w:rPr>
                <w:rFonts w:asciiTheme="majorHAnsi" w:hAnsiTheme="majorHAnsi" w:cstheme="majorHAnsi"/>
                <w:sz w:val="20"/>
                <w:szCs w:val="20"/>
              </w:rPr>
              <w:t>Local 2 Total</w:t>
            </w:r>
          </w:p>
        </w:tc>
        <w:tc>
          <w:tcPr>
            <w:tcW w:w="0" w:type="auto"/>
          </w:tcPr>
          <w:p w14:paraId="26588C4D" w14:textId="7457B63E" w:rsidR="00BE33D0" w:rsidRPr="004B4130" w:rsidRDefault="00B05CE3" w:rsidP="00282A8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T</w:t>
            </w:r>
            <w:r w:rsidR="00BE33D0" w:rsidRPr="004B4130">
              <w:rPr>
                <w:rFonts w:asciiTheme="majorHAnsi" w:hAnsiTheme="majorHAnsi" w:cstheme="majorHAnsi"/>
                <w:b/>
                <w:bCs/>
                <w:sz w:val="20"/>
                <w:szCs w:val="20"/>
              </w:rPr>
              <w:t>he Lothians</w:t>
            </w:r>
          </w:p>
        </w:tc>
        <w:tc>
          <w:tcPr>
            <w:tcW w:w="0" w:type="auto"/>
          </w:tcPr>
          <w:p w14:paraId="2E0B3BC4" w14:textId="02290387" w:rsidR="00BE33D0" w:rsidRPr="004B4130" w:rsidRDefault="00BE33D0" w:rsidP="00B0132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w:t>
            </w:r>
            <w:r w:rsidR="00557160" w:rsidRPr="004B4130">
              <w:rPr>
                <w:rFonts w:asciiTheme="majorHAnsi" w:hAnsiTheme="majorHAnsi" w:cstheme="majorHAnsi"/>
                <w:b/>
                <w:bCs/>
                <w:sz w:val="20"/>
                <w:szCs w:val="20"/>
              </w:rPr>
              <w:t>7</w:t>
            </w:r>
            <w:r w:rsidRPr="004B4130">
              <w:rPr>
                <w:rFonts w:asciiTheme="majorHAnsi" w:hAnsiTheme="majorHAnsi" w:cstheme="majorHAnsi"/>
                <w:b/>
                <w:bCs/>
                <w:sz w:val="20"/>
                <w:szCs w:val="20"/>
              </w:rPr>
              <w:t>.</w:t>
            </w:r>
            <w:r w:rsidR="00557160" w:rsidRPr="004B4130">
              <w:rPr>
                <w:rFonts w:asciiTheme="majorHAnsi" w:hAnsiTheme="majorHAnsi" w:cstheme="majorHAnsi"/>
                <w:b/>
                <w:bCs/>
                <w:sz w:val="20"/>
                <w:szCs w:val="20"/>
              </w:rPr>
              <w:t>26</w:t>
            </w:r>
            <w:r w:rsidRPr="004B4130">
              <w:rPr>
                <w:rFonts w:asciiTheme="majorHAnsi" w:hAnsiTheme="majorHAnsi" w:cstheme="majorHAnsi"/>
                <w:b/>
                <w:bCs/>
                <w:sz w:val="20"/>
                <w:szCs w:val="20"/>
              </w:rPr>
              <w:t>m</w:t>
            </w:r>
          </w:p>
        </w:tc>
      </w:tr>
      <w:tr w:rsidR="008D32A6" w:rsidRPr="004B4130" w14:paraId="286593D7" w14:textId="082C64D3" w:rsidTr="00D86E73">
        <w:tc>
          <w:tcPr>
            <w:cnfStyle w:val="001000000000" w:firstRow="0" w:lastRow="0" w:firstColumn="1" w:lastColumn="0" w:oddVBand="0" w:evenVBand="0" w:oddHBand="0" w:evenHBand="0" w:firstRowFirstColumn="0" w:firstRowLastColumn="0" w:lastRowFirstColumn="0" w:lastRowLastColumn="0"/>
            <w:tcW w:w="0" w:type="auto"/>
          </w:tcPr>
          <w:p w14:paraId="07F1E11A" w14:textId="77777777" w:rsidR="008D32A6" w:rsidRPr="004B4130" w:rsidRDefault="008D32A6" w:rsidP="00282A86">
            <w:pPr>
              <w:rPr>
                <w:rFonts w:cstheme="minorHAnsi"/>
                <w:b w:val="0"/>
                <w:bCs w:val="0"/>
                <w:sz w:val="20"/>
                <w:szCs w:val="20"/>
              </w:rPr>
            </w:pPr>
          </w:p>
        </w:tc>
        <w:tc>
          <w:tcPr>
            <w:tcW w:w="0" w:type="auto"/>
          </w:tcPr>
          <w:p w14:paraId="28AA4D56" w14:textId="653045C7" w:rsidR="008D32A6" w:rsidRPr="004B4130" w:rsidRDefault="008D32A6" w:rsidP="00282A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 xml:space="preserve">Scottish Borders Council Area </w:t>
            </w:r>
          </w:p>
        </w:tc>
        <w:tc>
          <w:tcPr>
            <w:tcW w:w="0" w:type="auto"/>
          </w:tcPr>
          <w:p w14:paraId="39633E2B" w14:textId="28242110" w:rsidR="008D32A6" w:rsidRPr="004B4130" w:rsidRDefault="008D32A6" w:rsidP="00B0132E">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4130">
              <w:rPr>
                <w:rFonts w:cstheme="minorHAnsi"/>
                <w:sz w:val="20"/>
                <w:szCs w:val="20"/>
              </w:rPr>
              <w:t>£0.</w:t>
            </w:r>
            <w:r w:rsidR="00557160" w:rsidRPr="004B4130">
              <w:rPr>
                <w:rFonts w:cstheme="minorHAnsi"/>
                <w:sz w:val="20"/>
                <w:szCs w:val="20"/>
              </w:rPr>
              <w:t>15</w:t>
            </w:r>
            <w:r w:rsidRPr="004B4130">
              <w:rPr>
                <w:rFonts w:cstheme="minorHAnsi"/>
                <w:sz w:val="20"/>
                <w:szCs w:val="20"/>
              </w:rPr>
              <w:t>m</w:t>
            </w:r>
          </w:p>
        </w:tc>
      </w:tr>
      <w:tr w:rsidR="008D32A6" w:rsidRPr="004B4130" w14:paraId="0C15FC55" w14:textId="5BC99FDC" w:rsidTr="00D86E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A8B217" w14:textId="77777777" w:rsidR="008D32A6" w:rsidRPr="004B4130" w:rsidRDefault="008D32A6" w:rsidP="00282A86">
            <w:pPr>
              <w:rPr>
                <w:rFonts w:cstheme="minorHAnsi"/>
                <w:b w:val="0"/>
                <w:bCs w:val="0"/>
                <w:sz w:val="20"/>
                <w:szCs w:val="20"/>
              </w:rPr>
            </w:pPr>
          </w:p>
        </w:tc>
        <w:tc>
          <w:tcPr>
            <w:tcW w:w="0" w:type="auto"/>
          </w:tcPr>
          <w:p w14:paraId="5BE57067" w14:textId="655554F2" w:rsidR="008D32A6" w:rsidRPr="004B4130" w:rsidRDefault="008D32A6" w:rsidP="00282A8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 xml:space="preserve">Fife Council Area </w:t>
            </w:r>
          </w:p>
        </w:tc>
        <w:tc>
          <w:tcPr>
            <w:tcW w:w="0" w:type="auto"/>
          </w:tcPr>
          <w:p w14:paraId="63CF0F38" w14:textId="3C15FADA" w:rsidR="008D32A6" w:rsidRPr="004B4130" w:rsidRDefault="008D32A6" w:rsidP="00B0132E">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B4130">
              <w:rPr>
                <w:rFonts w:cstheme="minorHAnsi"/>
                <w:sz w:val="20"/>
                <w:szCs w:val="20"/>
              </w:rPr>
              <w:t>£</w:t>
            </w:r>
            <w:r w:rsidR="00557160" w:rsidRPr="004B4130">
              <w:rPr>
                <w:rFonts w:cstheme="minorHAnsi"/>
                <w:sz w:val="20"/>
                <w:szCs w:val="20"/>
              </w:rPr>
              <w:t>5</w:t>
            </w:r>
            <w:r w:rsidRPr="004B4130">
              <w:rPr>
                <w:rFonts w:cstheme="minorHAnsi"/>
                <w:sz w:val="20"/>
                <w:szCs w:val="20"/>
              </w:rPr>
              <w:t>.</w:t>
            </w:r>
            <w:r w:rsidR="00557160" w:rsidRPr="004B4130">
              <w:rPr>
                <w:rFonts w:cstheme="minorHAnsi"/>
                <w:sz w:val="20"/>
                <w:szCs w:val="20"/>
              </w:rPr>
              <w:t>37</w:t>
            </w:r>
            <w:r w:rsidRPr="004B4130">
              <w:rPr>
                <w:rFonts w:cstheme="minorHAnsi"/>
                <w:sz w:val="20"/>
                <w:szCs w:val="20"/>
              </w:rPr>
              <w:t>m</w:t>
            </w:r>
          </w:p>
        </w:tc>
      </w:tr>
      <w:tr w:rsidR="00BE33D0" w:rsidRPr="00785D23" w14:paraId="6D9D73CF" w14:textId="77777777" w:rsidTr="00D86E73">
        <w:tc>
          <w:tcPr>
            <w:cnfStyle w:val="001000000000" w:firstRow="0" w:lastRow="0" w:firstColumn="1" w:lastColumn="0" w:oddVBand="0" w:evenVBand="0" w:oddHBand="0" w:evenHBand="0" w:firstRowFirstColumn="0" w:firstRowLastColumn="0" w:lastRowFirstColumn="0" w:lastRowLastColumn="0"/>
            <w:tcW w:w="0" w:type="auto"/>
          </w:tcPr>
          <w:p w14:paraId="532CB402" w14:textId="14498196" w:rsidR="00BE33D0" w:rsidRPr="004B4130" w:rsidRDefault="00BE33D0" w:rsidP="00282A86">
            <w:pPr>
              <w:rPr>
                <w:rFonts w:asciiTheme="majorHAnsi" w:hAnsiTheme="majorHAnsi" w:cstheme="majorHAnsi"/>
                <w:sz w:val="20"/>
                <w:szCs w:val="20"/>
              </w:rPr>
            </w:pPr>
            <w:r w:rsidRPr="004B4130">
              <w:rPr>
                <w:rFonts w:asciiTheme="majorHAnsi" w:hAnsiTheme="majorHAnsi" w:cstheme="majorHAnsi"/>
                <w:sz w:val="20"/>
                <w:szCs w:val="20"/>
              </w:rPr>
              <w:t>Local 3 Total</w:t>
            </w:r>
          </w:p>
        </w:tc>
        <w:tc>
          <w:tcPr>
            <w:tcW w:w="0" w:type="auto"/>
          </w:tcPr>
          <w:p w14:paraId="75029175" w14:textId="10CB14B0" w:rsidR="00BE33D0" w:rsidRPr="004B4130" w:rsidRDefault="00BE33D0" w:rsidP="00282A8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Edinburgh and South-East Scotland City Region</w:t>
            </w:r>
          </w:p>
        </w:tc>
        <w:tc>
          <w:tcPr>
            <w:tcW w:w="0" w:type="auto"/>
          </w:tcPr>
          <w:p w14:paraId="7E932272" w14:textId="2C3B8D3C" w:rsidR="00BE33D0" w:rsidRPr="004B4130" w:rsidRDefault="00BE33D0" w:rsidP="00B0132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B4130">
              <w:rPr>
                <w:rFonts w:asciiTheme="majorHAnsi" w:hAnsiTheme="majorHAnsi" w:cstheme="majorHAnsi"/>
                <w:b/>
                <w:bCs/>
                <w:sz w:val="20"/>
                <w:szCs w:val="20"/>
              </w:rPr>
              <w:t>£</w:t>
            </w:r>
            <w:r w:rsidR="00557160" w:rsidRPr="004B4130">
              <w:rPr>
                <w:rFonts w:asciiTheme="majorHAnsi" w:hAnsiTheme="majorHAnsi" w:cstheme="majorHAnsi"/>
                <w:b/>
                <w:bCs/>
                <w:sz w:val="20"/>
                <w:szCs w:val="20"/>
              </w:rPr>
              <w:t>12</w:t>
            </w:r>
            <w:r w:rsidRPr="004B4130">
              <w:rPr>
                <w:rFonts w:asciiTheme="majorHAnsi" w:hAnsiTheme="majorHAnsi" w:cstheme="majorHAnsi"/>
                <w:b/>
                <w:bCs/>
                <w:sz w:val="20"/>
                <w:szCs w:val="20"/>
              </w:rPr>
              <w:t>.</w:t>
            </w:r>
            <w:r w:rsidR="00557160" w:rsidRPr="004B4130">
              <w:rPr>
                <w:rFonts w:asciiTheme="majorHAnsi" w:hAnsiTheme="majorHAnsi" w:cstheme="majorHAnsi"/>
                <w:b/>
                <w:bCs/>
                <w:sz w:val="20"/>
                <w:szCs w:val="20"/>
              </w:rPr>
              <w:t>78</w:t>
            </w:r>
            <w:r w:rsidRPr="004B4130">
              <w:rPr>
                <w:rFonts w:asciiTheme="majorHAnsi" w:hAnsiTheme="majorHAnsi" w:cstheme="majorHAnsi"/>
                <w:b/>
                <w:bCs/>
                <w:sz w:val="20"/>
                <w:szCs w:val="20"/>
              </w:rPr>
              <w:t>m</w:t>
            </w:r>
          </w:p>
        </w:tc>
      </w:tr>
    </w:tbl>
    <w:p w14:paraId="70F69E6A" w14:textId="77777777" w:rsidR="006554D5" w:rsidRDefault="006554D5" w:rsidP="00CE5021">
      <w:pPr>
        <w:tabs>
          <w:tab w:val="left" w:pos="2604"/>
        </w:tabs>
        <w:rPr>
          <w:rFonts w:cstheme="minorHAnsi"/>
          <w:bCs/>
          <w:sz w:val="24"/>
          <w:szCs w:val="24"/>
          <w:highlight w:val="cyan"/>
        </w:rPr>
      </w:pPr>
    </w:p>
    <w:p w14:paraId="5D58C32D" w14:textId="1B36F171" w:rsidR="00CE5021" w:rsidRDefault="00647896" w:rsidP="00CE5021">
      <w:pPr>
        <w:tabs>
          <w:tab w:val="left" w:pos="2604"/>
        </w:tabs>
        <w:rPr>
          <w:rFonts w:cstheme="minorHAnsi"/>
          <w:bCs/>
          <w:sz w:val="24"/>
          <w:szCs w:val="24"/>
        </w:rPr>
      </w:pPr>
      <w:r w:rsidRPr="004B4130">
        <w:rPr>
          <w:rFonts w:cstheme="minorHAnsi"/>
          <w:bCs/>
          <w:sz w:val="24"/>
          <w:szCs w:val="24"/>
        </w:rPr>
        <w:t xml:space="preserve">Increased </w:t>
      </w:r>
      <w:r w:rsidR="00CE5021" w:rsidRPr="004B4130">
        <w:rPr>
          <w:rFonts w:cstheme="minorHAnsi"/>
          <w:bCs/>
          <w:sz w:val="24"/>
          <w:szCs w:val="24"/>
        </w:rPr>
        <w:t xml:space="preserve">transparency will </w:t>
      </w:r>
      <w:r w:rsidRPr="004B4130">
        <w:rPr>
          <w:rFonts w:cstheme="minorHAnsi"/>
          <w:bCs/>
          <w:sz w:val="24"/>
          <w:szCs w:val="24"/>
        </w:rPr>
        <w:t>be introduced during</w:t>
      </w:r>
      <w:r w:rsidR="00CE5021" w:rsidRPr="004B4130">
        <w:rPr>
          <w:rFonts w:cstheme="minorHAnsi"/>
          <w:bCs/>
          <w:sz w:val="24"/>
          <w:szCs w:val="24"/>
        </w:rPr>
        <w:t xml:space="preserve"> </w:t>
      </w:r>
      <w:r w:rsidR="00D1406A">
        <w:rPr>
          <w:rFonts w:cstheme="minorHAnsi"/>
          <w:bCs/>
          <w:sz w:val="24"/>
          <w:szCs w:val="24"/>
        </w:rPr>
        <w:t>financial year 20</w:t>
      </w:r>
      <w:r w:rsidR="00CE5021" w:rsidRPr="004B4130">
        <w:rPr>
          <w:rFonts w:cstheme="minorHAnsi"/>
          <w:bCs/>
          <w:sz w:val="24"/>
          <w:szCs w:val="24"/>
        </w:rPr>
        <w:t>25</w:t>
      </w:r>
      <w:r w:rsidR="00D1406A">
        <w:rPr>
          <w:rFonts w:cstheme="minorHAnsi"/>
          <w:bCs/>
          <w:sz w:val="24"/>
          <w:szCs w:val="24"/>
        </w:rPr>
        <w:t>-</w:t>
      </w:r>
      <w:r w:rsidR="00CE5021" w:rsidRPr="004B4130">
        <w:rPr>
          <w:rFonts w:cstheme="minorHAnsi"/>
          <w:bCs/>
          <w:sz w:val="24"/>
          <w:szCs w:val="24"/>
        </w:rPr>
        <w:t>26 on sub-contractor/supplier number of employees and area of work of those engaged in the delivery of services/goods.</w:t>
      </w:r>
    </w:p>
    <w:p w14:paraId="18153ED0" w14:textId="77777777" w:rsidR="00D1406A" w:rsidRDefault="00D1406A" w:rsidP="003E0238">
      <w:pPr>
        <w:rPr>
          <w:rFonts w:cstheme="minorHAnsi"/>
          <w:b/>
          <w:sz w:val="26"/>
          <w:szCs w:val="26"/>
        </w:rPr>
      </w:pPr>
    </w:p>
    <w:p w14:paraId="075F5545" w14:textId="25D9300E" w:rsidR="003E0238" w:rsidRPr="00785D23" w:rsidRDefault="003E0238" w:rsidP="003E0238">
      <w:pPr>
        <w:rPr>
          <w:rFonts w:cstheme="minorHAnsi"/>
          <w:b/>
          <w:sz w:val="26"/>
          <w:szCs w:val="26"/>
        </w:rPr>
      </w:pPr>
      <w:r w:rsidRPr="00785D23">
        <w:rPr>
          <w:rFonts w:cstheme="minorHAnsi"/>
          <w:b/>
          <w:sz w:val="26"/>
          <w:szCs w:val="26"/>
        </w:rPr>
        <w:lastRenderedPageBreak/>
        <w:t>Supply Chain and Resilience</w:t>
      </w:r>
    </w:p>
    <w:p w14:paraId="6F56F68E" w14:textId="294118E7" w:rsidR="003E0238" w:rsidRPr="00785D23" w:rsidRDefault="003E0238" w:rsidP="003E0238">
      <w:pPr>
        <w:rPr>
          <w:rFonts w:cstheme="minorHAnsi"/>
          <w:bCs/>
          <w:i/>
          <w:iCs/>
          <w:sz w:val="24"/>
          <w:szCs w:val="24"/>
        </w:rPr>
      </w:pPr>
      <w:r w:rsidRPr="00785D23">
        <w:rPr>
          <w:rFonts w:cstheme="minorHAnsi"/>
          <w:bCs/>
          <w:i/>
          <w:iCs/>
          <w:sz w:val="24"/>
          <w:szCs w:val="24"/>
        </w:rPr>
        <w:t xml:space="preserve">Encouraging a sustainable supply base that can support the work of the Public Sector to provide resilient and robust supply chains. Developing appropriate relationships and putting forward looking plans in place to support the development of the Supply Markets, improving security of </w:t>
      </w:r>
      <w:r w:rsidR="007431B8" w:rsidRPr="00785D23">
        <w:rPr>
          <w:rFonts w:cstheme="minorHAnsi"/>
          <w:bCs/>
          <w:i/>
          <w:iCs/>
          <w:sz w:val="24"/>
          <w:szCs w:val="24"/>
        </w:rPr>
        <w:t>supply,</w:t>
      </w:r>
      <w:r w:rsidRPr="00785D23">
        <w:rPr>
          <w:rFonts w:cstheme="minorHAnsi"/>
          <w:bCs/>
          <w:i/>
          <w:iCs/>
          <w:sz w:val="24"/>
          <w:szCs w:val="24"/>
        </w:rPr>
        <w:t xml:space="preserve"> and reducing risk. </w:t>
      </w:r>
    </w:p>
    <w:p w14:paraId="03C6B286" w14:textId="28DF3325" w:rsidR="001A7A13" w:rsidRPr="004B4130" w:rsidRDefault="00F157BD" w:rsidP="003666F7">
      <w:pPr>
        <w:rPr>
          <w:rFonts w:cstheme="minorHAnsi"/>
          <w:sz w:val="24"/>
          <w:szCs w:val="24"/>
        </w:rPr>
      </w:pPr>
      <w:r w:rsidRPr="004B4130">
        <w:rPr>
          <w:rFonts w:cstheme="minorHAnsi"/>
          <w:sz w:val="24"/>
          <w:szCs w:val="24"/>
        </w:rPr>
        <w:t xml:space="preserve">The Economic Crime and Corporate Transparency Act 2023 introduced a new corporate criminal offence of ‘failure to prevent fraud’ </w:t>
      </w:r>
      <w:r w:rsidR="00475CDE" w:rsidRPr="004B4130">
        <w:rPr>
          <w:rFonts w:cstheme="minorHAnsi"/>
          <w:sz w:val="24"/>
          <w:szCs w:val="24"/>
        </w:rPr>
        <w:t>and requires organisations to implement robust fraud prevention procedures.</w:t>
      </w:r>
      <w:r w:rsidRPr="004B4130">
        <w:rPr>
          <w:rFonts w:cstheme="minorHAnsi"/>
          <w:sz w:val="24"/>
          <w:szCs w:val="24"/>
        </w:rPr>
        <w:t xml:space="preserve"> This new legislation will be </w:t>
      </w:r>
      <w:r w:rsidR="00E17ACC">
        <w:rPr>
          <w:rFonts w:cstheme="minorHAnsi"/>
          <w:sz w:val="24"/>
          <w:szCs w:val="24"/>
        </w:rPr>
        <w:t xml:space="preserve">embedded </w:t>
      </w:r>
      <w:r w:rsidRPr="004B4130">
        <w:rPr>
          <w:rFonts w:cstheme="minorHAnsi"/>
          <w:sz w:val="24"/>
          <w:szCs w:val="24"/>
        </w:rPr>
        <w:t xml:space="preserve">into the Council during </w:t>
      </w:r>
      <w:r w:rsidR="00E17ACC">
        <w:rPr>
          <w:rFonts w:cstheme="minorHAnsi"/>
          <w:sz w:val="24"/>
          <w:szCs w:val="24"/>
        </w:rPr>
        <w:t>financial year 20</w:t>
      </w:r>
      <w:r w:rsidRPr="004B4130">
        <w:rPr>
          <w:rFonts w:cstheme="minorHAnsi"/>
          <w:sz w:val="24"/>
          <w:szCs w:val="24"/>
        </w:rPr>
        <w:t>2</w:t>
      </w:r>
      <w:r w:rsidR="00E17ACC">
        <w:rPr>
          <w:rFonts w:cstheme="minorHAnsi"/>
          <w:sz w:val="24"/>
          <w:szCs w:val="24"/>
        </w:rPr>
        <w:t>5-20</w:t>
      </w:r>
      <w:r w:rsidRPr="004B4130">
        <w:rPr>
          <w:rFonts w:cstheme="minorHAnsi"/>
          <w:sz w:val="24"/>
          <w:szCs w:val="24"/>
        </w:rPr>
        <w:t>26</w:t>
      </w:r>
      <w:r w:rsidR="00C67D32" w:rsidRPr="004B4130">
        <w:rPr>
          <w:rFonts w:cstheme="minorHAnsi"/>
          <w:sz w:val="24"/>
          <w:szCs w:val="24"/>
        </w:rPr>
        <w:t xml:space="preserve"> </w:t>
      </w:r>
      <w:r w:rsidR="004B4130">
        <w:rPr>
          <w:rFonts w:cstheme="minorHAnsi"/>
          <w:sz w:val="24"/>
          <w:szCs w:val="24"/>
        </w:rPr>
        <w:t xml:space="preserve">with the creation of </w:t>
      </w:r>
      <w:r w:rsidR="004B4130" w:rsidRPr="00ED3497">
        <w:rPr>
          <w:rFonts w:cstheme="minorHAnsi"/>
          <w:sz w:val="24"/>
          <w:szCs w:val="24"/>
        </w:rPr>
        <w:t xml:space="preserve">a </w:t>
      </w:r>
      <w:r w:rsidR="00C67D32" w:rsidRPr="00ED3497">
        <w:rPr>
          <w:rFonts w:cstheme="minorHAnsi"/>
          <w:sz w:val="24"/>
          <w:szCs w:val="24"/>
        </w:rPr>
        <w:t>fraud specific risk register</w:t>
      </w:r>
      <w:r w:rsidR="00E17ACC">
        <w:rPr>
          <w:rFonts w:cstheme="minorHAnsi"/>
          <w:sz w:val="24"/>
          <w:szCs w:val="24"/>
        </w:rPr>
        <w:t>.</w:t>
      </w:r>
      <w:r w:rsidR="00C67D32" w:rsidRPr="00ED3497">
        <w:rPr>
          <w:rFonts w:cstheme="minorHAnsi"/>
          <w:sz w:val="24"/>
          <w:szCs w:val="24"/>
        </w:rPr>
        <w:t xml:space="preserve"> </w:t>
      </w:r>
    </w:p>
    <w:p w14:paraId="1C1E0AD5" w14:textId="15CA2085" w:rsidR="003B10E3" w:rsidRPr="00785D23" w:rsidRDefault="003B10E3" w:rsidP="003666F7">
      <w:pPr>
        <w:rPr>
          <w:rFonts w:cstheme="minorHAnsi"/>
          <w:sz w:val="24"/>
          <w:szCs w:val="24"/>
        </w:rPr>
      </w:pPr>
      <w:r w:rsidRPr="00F8581D">
        <w:rPr>
          <w:rFonts w:cstheme="minorHAnsi"/>
          <w:sz w:val="24"/>
          <w:szCs w:val="24"/>
        </w:rPr>
        <w:t>All procurement colleagues</w:t>
      </w:r>
      <w:r w:rsidRPr="001A7A13">
        <w:rPr>
          <w:rFonts w:cstheme="minorHAnsi"/>
          <w:sz w:val="24"/>
          <w:szCs w:val="24"/>
        </w:rPr>
        <w:t xml:space="preserve"> </w:t>
      </w:r>
      <w:r w:rsidR="001A7A13" w:rsidRPr="001A7A13">
        <w:rPr>
          <w:rFonts w:cstheme="minorHAnsi"/>
          <w:sz w:val="24"/>
          <w:szCs w:val="24"/>
        </w:rPr>
        <w:t xml:space="preserve">have </w:t>
      </w:r>
      <w:r w:rsidRPr="001A7A13">
        <w:rPr>
          <w:rFonts w:cstheme="minorHAnsi"/>
          <w:sz w:val="24"/>
          <w:szCs w:val="24"/>
        </w:rPr>
        <w:t xml:space="preserve">completed the Competition and Markets Authority (CMA) </w:t>
      </w:r>
      <w:r w:rsidR="007431B8" w:rsidRPr="001A7A13">
        <w:rPr>
          <w:rFonts w:cstheme="minorHAnsi"/>
          <w:sz w:val="24"/>
          <w:szCs w:val="24"/>
        </w:rPr>
        <w:t>E-Learning</w:t>
      </w:r>
      <w:r w:rsidRPr="001A7A13">
        <w:rPr>
          <w:rFonts w:cstheme="minorHAnsi"/>
          <w:sz w:val="24"/>
          <w:szCs w:val="24"/>
        </w:rPr>
        <w:t xml:space="preserve"> on bid rigging in public procurement. Learning from this is used to flag specific</w:t>
      </w:r>
      <w:r w:rsidRPr="00785D23">
        <w:rPr>
          <w:rFonts w:cstheme="minorHAnsi"/>
          <w:sz w:val="24"/>
          <w:szCs w:val="24"/>
        </w:rPr>
        <w:t xml:space="preserve"> risks and shared with internal stakeholders</w:t>
      </w:r>
      <w:r w:rsidR="00A752E1" w:rsidRPr="00785D23">
        <w:rPr>
          <w:rFonts w:cstheme="minorHAnsi"/>
          <w:sz w:val="24"/>
          <w:szCs w:val="24"/>
        </w:rPr>
        <w:t xml:space="preserve"> via our </w:t>
      </w:r>
      <w:r w:rsidR="00BE3F8B" w:rsidRPr="00785D23">
        <w:rPr>
          <w:rFonts w:cstheme="minorHAnsi"/>
          <w:sz w:val="24"/>
          <w:szCs w:val="24"/>
        </w:rPr>
        <w:t xml:space="preserve">Introduction to Procurement </w:t>
      </w:r>
      <w:r w:rsidR="007431B8" w:rsidRPr="00785D23">
        <w:rPr>
          <w:rFonts w:cstheme="minorHAnsi"/>
          <w:sz w:val="24"/>
          <w:szCs w:val="24"/>
        </w:rPr>
        <w:t>E-Learning</w:t>
      </w:r>
      <w:r w:rsidR="00A752E1" w:rsidRPr="00785D23">
        <w:rPr>
          <w:rFonts w:cstheme="minorHAnsi"/>
          <w:sz w:val="24"/>
          <w:szCs w:val="24"/>
        </w:rPr>
        <w:t xml:space="preserve"> module</w:t>
      </w:r>
      <w:r w:rsidR="00BE3F8B" w:rsidRPr="00785D23">
        <w:rPr>
          <w:rFonts w:cstheme="minorHAnsi"/>
          <w:sz w:val="24"/>
          <w:szCs w:val="24"/>
        </w:rPr>
        <w:t>,</w:t>
      </w:r>
      <w:r w:rsidR="00A752E1" w:rsidRPr="00785D23">
        <w:rPr>
          <w:rFonts w:cstheme="minorHAnsi"/>
          <w:sz w:val="24"/>
          <w:szCs w:val="24"/>
        </w:rPr>
        <w:t xml:space="preserve"> “</w:t>
      </w:r>
      <w:r w:rsidR="007431B8" w:rsidRPr="00785D23">
        <w:rPr>
          <w:rFonts w:cstheme="minorHAnsi"/>
          <w:sz w:val="24"/>
          <w:szCs w:val="24"/>
        </w:rPr>
        <w:t>ethical</w:t>
      </w:r>
      <w:r w:rsidR="00A752E1" w:rsidRPr="00785D23">
        <w:rPr>
          <w:rFonts w:cstheme="minorHAnsi"/>
          <w:sz w:val="24"/>
          <w:szCs w:val="24"/>
        </w:rPr>
        <w:t xml:space="preserve"> issues in procurement” section that covers the procurement cycle and the contract management cycle.</w:t>
      </w:r>
      <w:r w:rsidR="00DD43AF" w:rsidRPr="00785D23">
        <w:rPr>
          <w:rFonts w:cstheme="minorHAnsi"/>
          <w:sz w:val="24"/>
          <w:szCs w:val="24"/>
        </w:rPr>
        <w:t xml:space="preserve"> </w:t>
      </w:r>
    </w:p>
    <w:p w14:paraId="31E3B196" w14:textId="77777777" w:rsidR="007764FB" w:rsidRDefault="003B10E3" w:rsidP="003666F7">
      <w:pPr>
        <w:rPr>
          <w:rFonts w:cstheme="minorHAnsi"/>
          <w:sz w:val="24"/>
          <w:szCs w:val="24"/>
        </w:rPr>
      </w:pPr>
      <w:r w:rsidRPr="00785D23">
        <w:rPr>
          <w:rFonts w:cstheme="minorHAnsi"/>
          <w:sz w:val="24"/>
          <w:szCs w:val="24"/>
        </w:rPr>
        <w:t xml:space="preserve">Our Procurement Risk Register, Corporate Risk Register as well as risks captured within individual commodity strategies are informed using intelligence on Supply Chain Resilience gathered from various sources, including the </w:t>
      </w:r>
      <w:bookmarkStart w:id="1" w:name="_Hlk177030378"/>
      <w:r w:rsidRPr="00785D23">
        <w:rPr>
          <w:rFonts w:cstheme="minorHAnsi"/>
          <w:sz w:val="24"/>
          <w:szCs w:val="24"/>
        </w:rPr>
        <w:t>Scotland Excel’s Supply Chain Intelligence Reports, which we share with our internal stakeholders</w:t>
      </w:r>
      <w:bookmarkEnd w:id="1"/>
      <w:r w:rsidRPr="00785D23">
        <w:rPr>
          <w:rFonts w:cstheme="minorHAnsi"/>
          <w:sz w:val="24"/>
          <w:szCs w:val="24"/>
        </w:rPr>
        <w:t>.</w:t>
      </w:r>
      <w:r w:rsidR="00A752E1" w:rsidRPr="00785D23">
        <w:rPr>
          <w:rFonts w:cstheme="minorHAnsi"/>
          <w:sz w:val="24"/>
          <w:szCs w:val="24"/>
        </w:rPr>
        <w:t xml:space="preserve"> </w:t>
      </w:r>
    </w:p>
    <w:p w14:paraId="39C92513" w14:textId="62FB023E" w:rsidR="006C6069" w:rsidRDefault="007764FB">
      <w:pPr>
        <w:rPr>
          <w:rFonts w:cstheme="minorHAnsi"/>
          <w:sz w:val="24"/>
          <w:szCs w:val="24"/>
        </w:rPr>
      </w:pPr>
      <w:r w:rsidRPr="00716DDB">
        <w:rPr>
          <w:rFonts w:cstheme="minorHAnsi"/>
          <w:sz w:val="24"/>
          <w:szCs w:val="24"/>
        </w:rPr>
        <w:t xml:space="preserve">Key supply chain challenges during the reporting period </w:t>
      </w:r>
      <w:r w:rsidR="00C447DE">
        <w:rPr>
          <w:rFonts w:cstheme="minorHAnsi"/>
          <w:sz w:val="24"/>
          <w:szCs w:val="24"/>
        </w:rPr>
        <w:t xml:space="preserve">continue to </w:t>
      </w:r>
      <w:r w:rsidRPr="00716DDB">
        <w:rPr>
          <w:rFonts w:cstheme="minorHAnsi"/>
          <w:sz w:val="24"/>
          <w:szCs w:val="24"/>
        </w:rPr>
        <w:t>includ</w:t>
      </w:r>
      <w:r w:rsidR="002C1C0D" w:rsidRPr="00716DDB">
        <w:rPr>
          <w:rFonts w:cstheme="minorHAnsi"/>
          <w:sz w:val="24"/>
          <w:szCs w:val="24"/>
        </w:rPr>
        <w:t>e</w:t>
      </w:r>
      <w:r w:rsidR="009300A6" w:rsidRPr="00716DDB">
        <w:rPr>
          <w:rFonts w:cstheme="minorHAnsi"/>
          <w:sz w:val="24"/>
          <w:szCs w:val="24"/>
        </w:rPr>
        <w:t xml:space="preserve"> </w:t>
      </w:r>
      <w:r w:rsidR="00770987" w:rsidRPr="00716DDB">
        <w:rPr>
          <w:rFonts w:cstheme="minorHAnsi"/>
          <w:sz w:val="24"/>
          <w:szCs w:val="24"/>
        </w:rPr>
        <w:t>i</w:t>
      </w:r>
      <w:r w:rsidR="00F94607" w:rsidRPr="00716DDB">
        <w:rPr>
          <w:rFonts w:cstheme="minorHAnsi"/>
          <w:sz w:val="24"/>
          <w:szCs w:val="24"/>
        </w:rPr>
        <w:t>nflation</w:t>
      </w:r>
      <w:r w:rsidR="00C17477" w:rsidRPr="00716DDB">
        <w:rPr>
          <w:rFonts w:cstheme="minorHAnsi"/>
          <w:sz w:val="24"/>
          <w:szCs w:val="24"/>
        </w:rPr>
        <w:t>ary cost increases</w:t>
      </w:r>
      <w:r w:rsidR="00C61FC6" w:rsidRPr="00716DDB">
        <w:rPr>
          <w:rFonts w:cstheme="minorHAnsi"/>
          <w:sz w:val="24"/>
          <w:szCs w:val="24"/>
        </w:rPr>
        <w:t>,</w:t>
      </w:r>
      <w:r w:rsidR="00C17477" w:rsidRPr="00716DDB">
        <w:rPr>
          <w:rFonts w:cstheme="minorHAnsi"/>
          <w:sz w:val="24"/>
          <w:szCs w:val="24"/>
        </w:rPr>
        <w:t xml:space="preserve"> high interest </w:t>
      </w:r>
      <w:r w:rsidR="00770987" w:rsidRPr="00716DDB">
        <w:rPr>
          <w:rFonts w:cstheme="minorHAnsi"/>
          <w:sz w:val="24"/>
          <w:szCs w:val="24"/>
        </w:rPr>
        <w:t>r</w:t>
      </w:r>
      <w:r w:rsidR="00C17477" w:rsidRPr="00716DDB">
        <w:rPr>
          <w:rFonts w:cstheme="minorHAnsi"/>
          <w:sz w:val="24"/>
          <w:szCs w:val="24"/>
        </w:rPr>
        <w:t>ates</w:t>
      </w:r>
      <w:r w:rsidR="00C61FC6" w:rsidRPr="00716DDB">
        <w:rPr>
          <w:rFonts w:cstheme="minorHAnsi"/>
          <w:sz w:val="24"/>
          <w:szCs w:val="24"/>
        </w:rPr>
        <w:t xml:space="preserve"> and increased </w:t>
      </w:r>
      <w:r w:rsidR="00C61FC6" w:rsidRPr="00716DDB">
        <w:rPr>
          <w:rFonts w:cstheme="minorHAnsi"/>
          <w:sz w:val="24"/>
          <w:szCs w:val="24"/>
        </w:rPr>
        <w:t xml:space="preserve">energy prices </w:t>
      </w:r>
      <w:r w:rsidR="000E19D8" w:rsidRPr="00716DDB">
        <w:rPr>
          <w:rFonts w:cstheme="minorHAnsi"/>
          <w:sz w:val="24"/>
          <w:szCs w:val="24"/>
        </w:rPr>
        <w:t xml:space="preserve">impacting supplier costs. </w:t>
      </w:r>
      <w:r w:rsidR="00770987" w:rsidRPr="00716DDB">
        <w:rPr>
          <w:rFonts w:cstheme="minorHAnsi"/>
          <w:sz w:val="24"/>
          <w:szCs w:val="24"/>
        </w:rPr>
        <w:t>There has also been i</w:t>
      </w:r>
      <w:r w:rsidR="00CC7717" w:rsidRPr="00716DDB">
        <w:rPr>
          <w:rFonts w:cstheme="minorHAnsi"/>
          <w:sz w:val="24"/>
          <w:szCs w:val="24"/>
        </w:rPr>
        <w:t xml:space="preserve">ncreased pressure on </w:t>
      </w:r>
      <w:r w:rsidR="00D733F5" w:rsidRPr="00716DDB">
        <w:rPr>
          <w:rFonts w:cstheme="minorHAnsi"/>
          <w:sz w:val="24"/>
          <w:szCs w:val="24"/>
        </w:rPr>
        <w:t>C</w:t>
      </w:r>
      <w:r w:rsidR="00CC7717" w:rsidRPr="00716DDB">
        <w:rPr>
          <w:rFonts w:cstheme="minorHAnsi"/>
          <w:sz w:val="24"/>
          <w:szCs w:val="24"/>
        </w:rPr>
        <w:t>ouncil budgets</w:t>
      </w:r>
      <w:r w:rsidR="00770987" w:rsidRPr="00716DDB">
        <w:rPr>
          <w:rFonts w:cstheme="minorHAnsi"/>
          <w:sz w:val="24"/>
          <w:szCs w:val="24"/>
        </w:rPr>
        <w:t xml:space="preserve"> and</w:t>
      </w:r>
      <w:r w:rsidR="007B08FD" w:rsidRPr="00716DDB">
        <w:rPr>
          <w:rFonts w:cstheme="minorHAnsi"/>
          <w:sz w:val="24"/>
          <w:szCs w:val="24"/>
        </w:rPr>
        <w:t xml:space="preserve"> supply chain disruption due to international conflict</w:t>
      </w:r>
      <w:r w:rsidR="00D733F5" w:rsidRPr="00716DDB">
        <w:rPr>
          <w:rFonts w:cstheme="minorHAnsi"/>
          <w:sz w:val="24"/>
          <w:szCs w:val="24"/>
        </w:rPr>
        <w:t xml:space="preserve">. </w:t>
      </w:r>
      <w:r w:rsidR="00A752E1" w:rsidRPr="00716DDB">
        <w:rPr>
          <w:rFonts w:cstheme="minorHAnsi"/>
          <w:sz w:val="24"/>
          <w:szCs w:val="24"/>
        </w:rPr>
        <w:t xml:space="preserve">Monitoring, </w:t>
      </w:r>
      <w:r w:rsidR="007431B8" w:rsidRPr="00716DDB">
        <w:rPr>
          <w:rFonts w:cstheme="minorHAnsi"/>
          <w:sz w:val="24"/>
          <w:szCs w:val="24"/>
        </w:rPr>
        <w:t>managing,</w:t>
      </w:r>
      <w:r w:rsidR="00A752E1" w:rsidRPr="00716DDB">
        <w:rPr>
          <w:rFonts w:cstheme="minorHAnsi"/>
          <w:sz w:val="24"/>
          <w:szCs w:val="24"/>
        </w:rPr>
        <w:t xml:space="preserve"> and reporting on corporate risks </w:t>
      </w:r>
      <w:r w:rsidR="00ED3497">
        <w:rPr>
          <w:rFonts w:cstheme="minorHAnsi"/>
          <w:sz w:val="24"/>
          <w:szCs w:val="24"/>
        </w:rPr>
        <w:t xml:space="preserve">have </w:t>
      </w:r>
      <w:r w:rsidR="00A752E1" w:rsidRPr="00716DDB">
        <w:rPr>
          <w:rFonts w:cstheme="minorHAnsi"/>
          <w:sz w:val="24"/>
          <w:szCs w:val="24"/>
        </w:rPr>
        <w:t>transit</w:t>
      </w:r>
      <w:r w:rsidR="00ED3497">
        <w:rPr>
          <w:rFonts w:cstheme="minorHAnsi"/>
          <w:sz w:val="24"/>
          <w:szCs w:val="24"/>
        </w:rPr>
        <w:t>ed over</w:t>
      </w:r>
      <w:r w:rsidR="00A752E1" w:rsidRPr="00716DDB">
        <w:rPr>
          <w:rFonts w:cstheme="minorHAnsi"/>
          <w:sz w:val="24"/>
          <w:szCs w:val="24"/>
        </w:rPr>
        <w:t xml:space="preserve"> to </w:t>
      </w:r>
      <w:r w:rsidR="00A752E1" w:rsidRPr="00ED3497">
        <w:rPr>
          <w:rFonts w:cstheme="minorHAnsi"/>
          <w:sz w:val="24"/>
          <w:szCs w:val="24"/>
        </w:rPr>
        <w:t xml:space="preserve">the </w:t>
      </w:r>
      <w:r w:rsidR="007431B8" w:rsidRPr="00ED3497">
        <w:rPr>
          <w:rFonts w:cstheme="minorHAnsi"/>
          <w:sz w:val="24"/>
          <w:szCs w:val="24"/>
        </w:rPr>
        <w:t>C</w:t>
      </w:r>
      <w:r w:rsidR="00A752E1" w:rsidRPr="00ED3497">
        <w:rPr>
          <w:rFonts w:cstheme="minorHAnsi"/>
          <w:sz w:val="24"/>
          <w:szCs w:val="24"/>
        </w:rPr>
        <w:t>ouncil</w:t>
      </w:r>
      <w:r w:rsidR="0076200C" w:rsidRPr="00ED3497">
        <w:rPr>
          <w:rFonts w:cstheme="minorHAnsi"/>
          <w:sz w:val="24"/>
          <w:szCs w:val="24"/>
        </w:rPr>
        <w:t>’</w:t>
      </w:r>
      <w:r w:rsidR="00A752E1" w:rsidRPr="00ED3497">
        <w:rPr>
          <w:rFonts w:cstheme="minorHAnsi"/>
          <w:sz w:val="24"/>
          <w:szCs w:val="24"/>
        </w:rPr>
        <w:t>s new risk management software</w:t>
      </w:r>
      <w:r w:rsidR="00ED3497" w:rsidRPr="00ED3497">
        <w:rPr>
          <w:rFonts w:cstheme="minorHAnsi"/>
          <w:sz w:val="24"/>
          <w:szCs w:val="24"/>
        </w:rPr>
        <w:t xml:space="preserve"> during the reporting period</w:t>
      </w:r>
      <w:r w:rsidR="00A6458E" w:rsidRPr="00ED3497">
        <w:rPr>
          <w:rFonts w:cstheme="minorHAnsi"/>
          <w:sz w:val="24"/>
          <w:szCs w:val="24"/>
        </w:rPr>
        <w:t>.</w:t>
      </w:r>
      <w:r w:rsidR="001249FF" w:rsidRPr="00ED3497">
        <w:rPr>
          <w:rFonts w:cstheme="minorHAnsi"/>
          <w:sz w:val="24"/>
          <w:szCs w:val="24"/>
        </w:rPr>
        <w:t xml:space="preserve"> An increase in e</w:t>
      </w:r>
      <w:r w:rsidR="00D83EC0" w:rsidRPr="00ED3497">
        <w:rPr>
          <w:rFonts w:cstheme="minorHAnsi"/>
          <w:sz w:val="24"/>
          <w:szCs w:val="24"/>
        </w:rPr>
        <w:t>mployers National Insurance Contributions (</w:t>
      </w:r>
      <w:r w:rsidR="001249FF" w:rsidRPr="00ED3497">
        <w:rPr>
          <w:rFonts w:cstheme="minorHAnsi"/>
          <w:sz w:val="24"/>
          <w:szCs w:val="24"/>
        </w:rPr>
        <w:t>NIC’s</w:t>
      </w:r>
      <w:r w:rsidR="00D83EC0" w:rsidRPr="00ED3497">
        <w:rPr>
          <w:rFonts w:cstheme="minorHAnsi"/>
          <w:sz w:val="24"/>
          <w:szCs w:val="24"/>
        </w:rPr>
        <w:t>)</w:t>
      </w:r>
      <w:r w:rsidR="001249FF" w:rsidRPr="00ED3497">
        <w:rPr>
          <w:rFonts w:cstheme="minorHAnsi"/>
          <w:sz w:val="24"/>
          <w:szCs w:val="24"/>
        </w:rPr>
        <w:t xml:space="preserve"> will </w:t>
      </w:r>
      <w:r w:rsidR="001A7A13" w:rsidRPr="00ED3497">
        <w:rPr>
          <w:rFonts w:cstheme="minorHAnsi"/>
          <w:sz w:val="24"/>
          <w:szCs w:val="24"/>
        </w:rPr>
        <w:t xml:space="preserve">have an </w:t>
      </w:r>
      <w:r w:rsidR="001249FF" w:rsidRPr="00ED3497">
        <w:rPr>
          <w:rFonts w:cstheme="minorHAnsi"/>
          <w:sz w:val="24"/>
          <w:szCs w:val="24"/>
        </w:rPr>
        <w:t xml:space="preserve">affect the supply chain heading into </w:t>
      </w:r>
      <w:r w:rsidR="003F6303">
        <w:rPr>
          <w:rFonts w:cstheme="minorHAnsi"/>
          <w:sz w:val="24"/>
          <w:szCs w:val="24"/>
        </w:rPr>
        <w:t xml:space="preserve">financial year </w:t>
      </w:r>
      <w:r w:rsidR="001249FF" w:rsidRPr="00ED3497">
        <w:rPr>
          <w:rFonts w:cstheme="minorHAnsi"/>
          <w:sz w:val="24"/>
          <w:szCs w:val="24"/>
        </w:rPr>
        <w:t>2025</w:t>
      </w:r>
      <w:r w:rsidR="003F6303">
        <w:rPr>
          <w:rFonts w:cstheme="minorHAnsi"/>
          <w:sz w:val="24"/>
          <w:szCs w:val="24"/>
        </w:rPr>
        <w:t>-</w:t>
      </w:r>
      <w:r w:rsidR="00C447DE" w:rsidRPr="00ED3497">
        <w:rPr>
          <w:rFonts w:cstheme="minorHAnsi"/>
          <w:sz w:val="24"/>
          <w:szCs w:val="24"/>
        </w:rPr>
        <w:t>20</w:t>
      </w:r>
      <w:r w:rsidR="001249FF" w:rsidRPr="00ED3497">
        <w:rPr>
          <w:rFonts w:cstheme="minorHAnsi"/>
          <w:sz w:val="24"/>
          <w:szCs w:val="24"/>
        </w:rPr>
        <w:t>26.</w:t>
      </w:r>
    </w:p>
    <w:p w14:paraId="7BEFA999" w14:textId="77777777" w:rsidR="002656C6" w:rsidRDefault="002656C6">
      <w:pPr>
        <w:rPr>
          <w:rFonts w:cstheme="minorHAnsi"/>
          <w:sz w:val="24"/>
          <w:szCs w:val="24"/>
        </w:rPr>
      </w:pPr>
    </w:p>
    <w:p w14:paraId="420193F8" w14:textId="01E096D6" w:rsidR="00DD43AF" w:rsidRPr="008014C5" w:rsidRDefault="00DD43AF" w:rsidP="00432B1B">
      <w:pPr>
        <w:spacing w:after="0"/>
        <w:rPr>
          <w:rFonts w:cstheme="minorHAnsi"/>
          <w:sz w:val="24"/>
          <w:szCs w:val="24"/>
        </w:rPr>
      </w:pPr>
      <w:r w:rsidRPr="00785D23">
        <w:rPr>
          <w:rFonts w:cstheme="minorHAnsi"/>
          <w:sz w:val="24"/>
          <w:szCs w:val="24"/>
        </w:rPr>
        <w:t xml:space="preserve">We produce regular “Inform” articles (Procurement Updates) for our Service colleagues, topics </w:t>
      </w:r>
      <w:r w:rsidRPr="008014C5">
        <w:rPr>
          <w:rFonts w:cstheme="minorHAnsi"/>
          <w:sz w:val="24"/>
          <w:szCs w:val="24"/>
        </w:rPr>
        <w:t xml:space="preserve">covered </w:t>
      </w:r>
      <w:r w:rsidR="003841D6" w:rsidRPr="008014C5">
        <w:rPr>
          <w:rFonts w:cstheme="minorHAnsi"/>
          <w:sz w:val="24"/>
          <w:szCs w:val="24"/>
        </w:rPr>
        <w:t>in 202</w:t>
      </w:r>
      <w:r w:rsidR="00CB31E1" w:rsidRPr="008014C5">
        <w:rPr>
          <w:rFonts w:cstheme="minorHAnsi"/>
          <w:sz w:val="24"/>
          <w:szCs w:val="24"/>
        </w:rPr>
        <w:t>4</w:t>
      </w:r>
      <w:r w:rsidR="003841D6" w:rsidRPr="008014C5">
        <w:rPr>
          <w:rFonts w:cstheme="minorHAnsi"/>
          <w:sz w:val="24"/>
          <w:szCs w:val="24"/>
        </w:rPr>
        <w:t>-2</w:t>
      </w:r>
      <w:r w:rsidR="00CB31E1" w:rsidRPr="008014C5">
        <w:rPr>
          <w:rFonts w:cstheme="minorHAnsi"/>
          <w:sz w:val="24"/>
          <w:szCs w:val="24"/>
        </w:rPr>
        <w:t>5</w:t>
      </w:r>
      <w:r w:rsidR="003841D6" w:rsidRPr="008014C5">
        <w:rPr>
          <w:rFonts w:cstheme="minorHAnsi"/>
          <w:sz w:val="24"/>
          <w:szCs w:val="24"/>
        </w:rPr>
        <w:t xml:space="preserve"> </w:t>
      </w:r>
      <w:r w:rsidRPr="008014C5">
        <w:rPr>
          <w:rFonts w:cstheme="minorHAnsi"/>
          <w:sz w:val="24"/>
          <w:szCs w:val="24"/>
        </w:rPr>
        <w:t xml:space="preserve">include: </w:t>
      </w:r>
    </w:p>
    <w:p w14:paraId="6A1FF1BF" w14:textId="5DC795B6" w:rsidR="00BE3F8B" w:rsidRPr="008014C5" w:rsidRDefault="001249FF" w:rsidP="0076513D">
      <w:pPr>
        <w:pStyle w:val="ListParagraph"/>
        <w:numPr>
          <w:ilvl w:val="0"/>
          <w:numId w:val="2"/>
        </w:numPr>
        <w:rPr>
          <w:rFonts w:cstheme="minorHAnsi"/>
          <w:sz w:val="24"/>
          <w:szCs w:val="24"/>
        </w:rPr>
      </w:pPr>
      <w:r w:rsidRPr="008014C5">
        <w:rPr>
          <w:rFonts w:cstheme="minorHAnsi"/>
          <w:sz w:val="24"/>
          <w:szCs w:val="24"/>
        </w:rPr>
        <w:t>May 2024</w:t>
      </w:r>
      <w:r w:rsidR="007C68AA" w:rsidRPr="008014C5">
        <w:rPr>
          <w:rFonts w:cstheme="minorHAnsi"/>
          <w:sz w:val="24"/>
          <w:szCs w:val="24"/>
        </w:rPr>
        <w:t xml:space="preserve">: </w:t>
      </w:r>
      <w:r w:rsidRPr="008014C5">
        <w:rPr>
          <w:rFonts w:cstheme="minorHAnsi"/>
          <w:sz w:val="24"/>
          <w:szCs w:val="24"/>
        </w:rPr>
        <w:t>Changes to Procurement Thresholds</w:t>
      </w:r>
      <w:r w:rsidR="00BE3F8B" w:rsidRPr="008014C5">
        <w:rPr>
          <w:rFonts w:cstheme="minorHAnsi"/>
          <w:sz w:val="24"/>
          <w:szCs w:val="24"/>
        </w:rPr>
        <w:t xml:space="preserve"> </w:t>
      </w:r>
    </w:p>
    <w:p w14:paraId="344BD619" w14:textId="50B3CB99" w:rsidR="00DD43AF" w:rsidRPr="008014C5" w:rsidRDefault="00DD43AF" w:rsidP="0076513D">
      <w:pPr>
        <w:pStyle w:val="ListParagraph"/>
        <w:numPr>
          <w:ilvl w:val="0"/>
          <w:numId w:val="2"/>
        </w:numPr>
        <w:rPr>
          <w:rFonts w:cstheme="minorHAnsi"/>
          <w:sz w:val="24"/>
          <w:szCs w:val="24"/>
        </w:rPr>
      </w:pPr>
      <w:r w:rsidRPr="008014C5">
        <w:rPr>
          <w:rFonts w:cstheme="minorHAnsi"/>
          <w:sz w:val="24"/>
          <w:szCs w:val="24"/>
        </w:rPr>
        <w:t>July 202</w:t>
      </w:r>
      <w:r w:rsidR="001249FF" w:rsidRPr="008014C5">
        <w:rPr>
          <w:rFonts w:cstheme="minorHAnsi"/>
          <w:sz w:val="24"/>
          <w:szCs w:val="24"/>
        </w:rPr>
        <w:t>4</w:t>
      </w:r>
      <w:r w:rsidR="007C68AA" w:rsidRPr="008014C5">
        <w:rPr>
          <w:rFonts w:cstheme="minorHAnsi"/>
          <w:sz w:val="24"/>
          <w:szCs w:val="24"/>
        </w:rPr>
        <w:t>:</w:t>
      </w:r>
      <w:r w:rsidRPr="008014C5">
        <w:rPr>
          <w:rFonts w:cstheme="minorHAnsi"/>
          <w:sz w:val="24"/>
          <w:szCs w:val="24"/>
        </w:rPr>
        <w:t xml:space="preserve"> </w:t>
      </w:r>
      <w:r w:rsidR="001249FF" w:rsidRPr="008014C5">
        <w:rPr>
          <w:rFonts w:cstheme="minorHAnsi"/>
          <w:sz w:val="24"/>
          <w:szCs w:val="24"/>
        </w:rPr>
        <w:t>Supplier Finder, New Procurement Toolkits, New PID for Quick Quotes, Contact with suppliers during the Procurement Process.</w:t>
      </w:r>
    </w:p>
    <w:p w14:paraId="18941AB0" w14:textId="6DF8CD51" w:rsidR="0040634D" w:rsidRDefault="0076200C" w:rsidP="0040634D">
      <w:pPr>
        <w:pStyle w:val="ListParagraph"/>
        <w:numPr>
          <w:ilvl w:val="0"/>
          <w:numId w:val="2"/>
        </w:numPr>
        <w:rPr>
          <w:rFonts w:cstheme="minorHAnsi"/>
          <w:sz w:val="24"/>
          <w:szCs w:val="24"/>
        </w:rPr>
      </w:pPr>
      <w:r w:rsidRPr="008014C5">
        <w:rPr>
          <w:rFonts w:cstheme="minorHAnsi"/>
          <w:sz w:val="24"/>
          <w:szCs w:val="24"/>
        </w:rPr>
        <w:t xml:space="preserve">December </w:t>
      </w:r>
      <w:r w:rsidR="00BE3F8B" w:rsidRPr="008014C5">
        <w:rPr>
          <w:rFonts w:cstheme="minorHAnsi"/>
          <w:sz w:val="24"/>
          <w:szCs w:val="24"/>
        </w:rPr>
        <w:t>202</w:t>
      </w:r>
      <w:r w:rsidR="001249FF" w:rsidRPr="008014C5">
        <w:rPr>
          <w:rFonts w:cstheme="minorHAnsi"/>
          <w:sz w:val="24"/>
          <w:szCs w:val="24"/>
        </w:rPr>
        <w:t>4</w:t>
      </w:r>
      <w:r w:rsidR="007C68AA" w:rsidRPr="008014C5">
        <w:rPr>
          <w:rFonts w:cstheme="minorHAnsi"/>
          <w:sz w:val="24"/>
          <w:szCs w:val="24"/>
        </w:rPr>
        <w:t>:</w:t>
      </w:r>
      <w:r w:rsidR="00BE3F8B" w:rsidRPr="008014C5">
        <w:rPr>
          <w:rFonts w:cstheme="minorHAnsi"/>
          <w:sz w:val="24"/>
          <w:szCs w:val="24"/>
        </w:rPr>
        <w:t xml:space="preserve"> </w:t>
      </w:r>
      <w:r w:rsidR="001249FF" w:rsidRPr="008014C5">
        <w:rPr>
          <w:rFonts w:cstheme="minorHAnsi"/>
          <w:sz w:val="24"/>
          <w:szCs w:val="24"/>
        </w:rPr>
        <w:t>Quick Quote training available for staff.</w:t>
      </w:r>
      <w:r w:rsidR="00BE3F8B" w:rsidRPr="008014C5">
        <w:rPr>
          <w:rFonts w:cstheme="minorHAnsi"/>
          <w:sz w:val="24"/>
          <w:szCs w:val="24"/>
        </w:rPr>
        <w:t xml:space="preserve"> </w:t>
      </w:r>
    </w:p>
    <w:p w14:paraId="517A62DE" w14:textId="77777777" w:rsidR="005A6A64" w:rsidRDefault="005A6A64" w:rsidP="003E0238">
      <w:pPr>
        <w:rPr>
          <w:rFonts w:cstheme="minorHAnsi"/>
          <w:b/>
          <w:sz w:val="26"/>
          <w:szCs w:val="26"/>
        </w:rPr>
      </w:pPr>
    </w:p>
    <w:p w14:paraId="763D9227" w14:textId="47BDA547" w:rsidR="003E0238" w:rsidRPr="00785D23" w:rsidRDefault="003E0238" w:rsidP="003E0238">
      <w:pPr>
        <w:rPr>
          <w:rFonts w:cstheme="minorHAnsi"/>
          <w:b/>
          <w:sz w:val="26"/>
          <w:szCs w:val="26"/>
        </w:rPr>
      </w:pPr>
      <w:r w:rsidRPr="00785D23">
        <w:rPr>
          <w:rFonts w:cstheme="minorHAnsi"/>
          <w:b/>
          <w:sz w:val="26"/>
          <w:szCs w:val="26"/>
        </w:rPr>
        <w:t xml:space="preserve">SMEs, Third Sector and </w:t>
      </w:r>
      <w:r w:rsidRPr="00EE093A">
        <w:rPr>
          <w:rFonts w:cstheme="minorHAnsi"/>
          <w:b/>
          <w:sz w:val="26"/>
          <w:szCs w:val="26"/>
        </w:rPr>
        <w:t>Supported Businesses</w:t>
      </w:r>
    </w:p>
    <w:p w14:paraId="35EF5A72" w14:textId="66C45D24" w:rsidR="00A32780" w:rsidRPr="00785D23" w:rsidRDefault="00A32780" w:rsidP="003E0238">
      <w:pPr>
        <w:rPr>
          <w:rFonts w:cstheme="minorHAnsi"/>
          <w:bCs/>
          <w:i/>
          <w:iCs/>
          <w:sz w:val="24"/>
          <w:szCs w:val="24"/>
        </w:rPr>
      </w:pPr>
      <w:r w:rsidRPr="00785D23">
        <w:rPr>
          <w:rFonts w:cstheme="minorHAnsi"/>
          <w:bCs/>
          <w:i/>
          <w:iCs/>
          <w:sz w:val="24"/>
          <w:szCs w:val="24"/>
        </w:rPr>
        <w:t>Consider how procurements are conducted and contracts are developed, to reduce barriers and enable participation for SMEs, Third Sector organisations, and Supported Business, in Public Sector Procurement.</w:t>
      </w:r>
    </w:p>
    <w:p w14:paraId="64993274" w14:textId="1903EFA3" w:rsidR="00DD5068" w:rsidRDefault="009D5573" w:rsidP="00DD5068">
      <w:pPr>
        <w:rPr>
          <w:rFonts w:cstheme="minorHAnsi"/>
          <w:sz w:val="24"/>
          <w:szCs w:val="24"/>
        </w:rPr>
      </w:pPr>
      <w:r w:rsidRPr="00785D23">
        <w:rPr>
          <w:rFonts w:cstheme="minorHAnsi"/>
          <w:sz w:val="24"/>
          <w:szCs w:val="24"/>
        </w:rPr>
        <w:t xml:space="preserve">As part of the Councils </w:t>
      </w:r>
      <w:r w:rsidR="00403C6C">
        <w:rPr>
          <w:rFonts w:cstheme="minorHAnsi"/>
          <w:sz w:val="24"/>
          <w:szCs w:val="24"/>
        </w:rPr>
        <w:t xml:space="preserve">current </w:t>
      </w:r>
      <w:r w:rsidRPr="00785D23">
        <w:rPr>
          <w:rFonts w:cstheme="minorHAnsi"/>
          <w:sz w:val="24"/>
          <w:szCs w:val="24"/>
        </w:rPr>
        <w:t>Top 50 Indicators, w</w:t>
      </w:r>
      <w:r w:rsidR="002E6FD6" w:rsidRPr="00785D23">
        <w:rPr>
          <w:rFonts w:cstheme="minorHAnsi"/>
          <w:sz w:val="24"/>
          <w:szCs w:val="24"/>
        </w:rPr>
        <w:t>e report against 3 tiers of Local</w:t>
      </w:r>
      <w:r w:rsidR="00380AD7">
        <w:rPr>
          <w:rFonts w:cstheme="minorHAnsi"/>
          <w:sz w:val="24"/>
          <w:szCs w:val="24"/>
        </w:rPr>
        <w:t xml:space="preserve"> </w:t>
      </w:r>
      <w:r w:rsidR="00FD314D">
        <w:rPr>
          <w:rFonts w:cstheme="minorHAnsi"/>
          <w:sz w:val="24"/>
          <w:szCs w:val="24"/>
        </w:rPr>
        <w:t xml:space="preserve">as </w:t>
      </w:r>
      <w:r w:rsidR="00380AD7">
        <w:rPr>
          <w:rFonts w:cstheme="minorHAnsi"/>
          <w:sz w:val="24"/>
          <w:szCs w:val="24"/>
        </w:rPr>
        <w:t xml:space="preserve">described earlier. </w:t>
      </w:r>
      <w:r w:rsidRPr="00785D23">
        <w:rPr>
          <w:rFonts w:cstheme="minorHAnsi"/>
          <w:sz w:val="24"/>
          <w:szCs w:val="24"/>
        </w:rPr>
        <w:t>Performance for the reporting period is as follows:</w:t>
      </w:r>
    </w:p>
    <w:tbl>
      <w:tblPr>
        <w:tblStyle w:val="ListTable3-Accent61"/>
        <w:tblW w:w="0" w:type="auto"/>
        <w:tblLook w:val="04A0" w:firstRow="1" w:lastRow="0" w:firstColumn="1" w:lastColumn="0" w:noHBand="0" w:noVBand="1"/>
      </w:tblPr>
      <w:tblGrid>
        <w:gridCol w:w="5071"/>
        <w:gridCol w:w="815"/>
        <w:gridCol w:w="729"/>
      </w:tblGrid>
      <w:tr w:rsidR="005979F2" w:rsidRPr="005979F2" w14:paraId="13B86EC2" w14:textId="77777777" w:rsidTr="00403C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6961BE32" w14:textId="77777777" w:rsidR="005979F2" w:rsidRPr="00402E5C" w:rsidRDefault="005979F2" w:rsidP="005979F2">
            <w:pPr>
              <w:spacing w:after="160" w:line="259" w:lineRule="auto"/>
              <w:rPr>
                <w:rFonts w:cstheme="minorHAnsi"/>
                <w:color w:val="auto"/>
                <w:sz w:val="20"/>
                <w:szCs w:val="20"/>
              </w:rPr>
            </w:pPr>
            <w:r w:rsidRPr="00402E5C">
              <w:rPr>
                <w:rFonts w:cstheme="minorHAnsi"/>
                <w:color w:val="auto"/>
                <w:sz w:val="20"/>
                <w:szCs w:val="20"/>
              </w:rPr>
              <w:lastRenderedPageBreak/>
              <w:t>Measure</w:t>
            </w:r>
          </w:p>
        </w:tc>
        <w:tc>
          <w:tcPr>
            <w:tcW w:w="0" w:type="auto"/>
          </w:tcPr>
          <w:p w14:paraId="65CA620C" w14:textId="77777777" w:rsidR="005979F2" w:rsidRPr="00402E5C" w:rsidRDefault="005979F2" w:rsidP="005979F2">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Actual</w:t>
            </w:r>
          </w:p>
        </w:tc>
        <w:tc>
          <w:tcPr>
            <w:tcW w:w="0" w:type="auto"/>
          </w:tcPr>
          <w:p w14:paraId="2020570E" w14:textId="77777777" w:rsidR="005979F2" w:rsidRPr="00402E5C" w:rsidRDefault="005979F2" w:rsidP="005979F2">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Target</w:t>
            </w:r>
          </w:p>
        </w:tc>
      </w:tr>
      <w:tr w:rsidR="005979F2" w:rsidRPr="00EE093A" w14:paraId="21DC8EB0" w14:textId="77777777" w:rsidTr="0040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7DC492" w14:textId="77777777" w:rsidR="005979F2" w:rsidRPr="00EE093A" w:rsidRDefault="005979F2" w:rsidP="005979F2">
            <w:pPr>
              <w:spacing w:after="160" w:line="259" w:lineRule="auto"/>
              <w:rPr>
                <w:rFonts w:cstheme="minorHAnsi"/>
                <w:sz w:val="20"/>
                <w:szCs w:val="20"/>
              </w:rPr>
            </w:pPr>
            <w:r w:rsidRPr="00EE093A">
              <w:rPr>
                <w:rFonts w:cstheme="minorHAnsi"/>
                <w:sz w:val="20"/>
                <w:szCs w:val="20"/>
              </w:rPr>
              <w:t>% of procurement spent on local enterprises with East Lothian (Local 1)</w:t>
            </w:r>
          </w:p>
        </w:tc>
        <w:tc>
          <w:tcPr>
            <w:tcW w:w="0" w:type="auto"/>
          </w:tcPr>
          <w:p w14:paraId="64EAE270" w14:textId="0AD8434D" w:rsidR="005979F2" w:rsidRPr="00EE093A" w:rsidRDefault="00735A1A" w:rsidP="005979F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93A">
              <w:rPr>
                <w:rFonts w:cstheme="minorHAnsi"/>
                <w:sz w:val="20"/>
                <w:szCs w:val="20"/>
              </w:rPr>
              <w:t>15.</w:t>
            </w:r>
            <w:r w:rsidR="003A3272" w:rsidRPr="00EE093A">
              <w:rPr>
                <w:rFonts w:cstheme="minorHAnsi"/>
                <w:sz w:val="20"/>
                <w:szCs w:val="20"/>
              </w:rPr>
              <w:t>0</w:t>
            </w:r>
            <w:r w:rsidR="005979F2" w:rsidRPr="00EE093A">
              <w:rPr>
                <w:rFonts w:cstheme="minorHAnsi"/>
                <w:sz w:val="20"/>
                <w:szCs w:val="20"/>
              </w:rPr>
              <w:t>%</w:t>
            </w:r>
          </w:p>
        </w:tc>
        <w:tc>
          <w:tcPr>
            <w:tcW w:w="0" w:type="auto"/>
          </w:tcPr>
          <w:p w14:paraId="21FDD4E1" w14:textId="77777777" w:rsidR="005979F2" w:rsidRPr="00EE093A" w:rsidRDefault="005979F2" w:rsidP="005979F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93A">
              <w:rPr>
                <w:rFonts w:cstheme="minorHAnsi"/>
                <w:sz w:val="20"/>
                <w:szCs w:val="20"/>
              </w:rPr>
              <w:t>20%</w:t>
            </w:r>
          </w:p>
        </w:tc>
      </w:tr>
      <w:tr w:rsidR="005979F2" w:rsidRPr="00EE093A" w14:paraId="004B9295" w14:textId="77777777" w:rsidTr="00403C6C">
        <w:tc>
          <w:tcPr>
            <w:cnfStyle w:val="001000000000" w:firstRow="0" w:lastRow="0" w:firstColumn="1" w:lastColumn="0" w:oddVBand="0" w:evenVBand="0" w:oddHBand="0" w:evenHBand="0" w:firstRowFirstColumn="0" w:firstRowLastColumn="0" w:lastRowFirstColumn="0" w:lastRowLastColumn="0"/>
            <w:tcW w:w="0" w:type="auto"/>
          </w:tcPr>
          <w:p w14:paraId="255AAC56" w14:textId="77777777" w:rsidR="005979F2" w:rsidRPr="00EE093A" w:rsidRDefault="005979F2" w:rsidP="005979F2">
            <w:pPr>
              <w:rPr>
                <w:rFonts w:cstheme="minorHAnsi"/>
                <w:sz w:val="20"/>
                <w:szCs w:val="20"/>
              </w:rPr>
            </w:pPr>
            <w:r w:rsidRPr="00EE093A">
              <w:rPr>
                <w:rFonts w:cstheme="minorHAnsi"/>
                <w:sz w:val="20"/>
                <w:szCs w:val="20"/>
              </w:rPr>
              <w:t>% of procurement spent on local enterprises East Lothian, Edinburgh &amp; the Lothians (Local 2)</w:t>
            </w:r>
          </w:p>
        </w:tc>
        <w:tc>
          <w:tcPr>
            <w:tcW w:w="0" w:type="auto"/>
          </w:tcPr>
          <w:p w14:paraId="22923423" w14:textId="70D8C047" w:rsidR="005979F2" w:rsidRPr="00EE093A" w:rsidRDefault="00735A1A" w:rsidP="005979F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93A">
              <w:rPr>
                <w:rFonts w:cstheme="minorHAnsi"/>
                <w:sz w:val="20"/>
                <w:szCs w:val="20"/>
              </w:rPr>
              <w:t>57.</w:t>
            </w:r>
            <w:r w:rsidR="003A3272" w:rsidRPr="00EE093A">
              <w:rPr>
                <w:rFonts w:cstheme="minorHAnsi"/>
                <w:sz w:val="20"/>
                <w:szCs w:val="20"/>
              </w:rPr>
              <w:t>40</w:t>
            </w:r>
            <w:r w:rsidR="005979F2" w:rsidRPr="00EE093A">
              <w:rPr>
                <w:rFonts w:cstheme="minorHAnsi"/>
                <w:sz w:val="20"/>
                <w:szCs w:val="20"/>
              </w:rPr>
              <w:t>%</w:t>
            </w:r>
          </w:p>
        </w:tc>
        <w:tc>
          <w:tcPr>
            <w:tcW w:w="0" w:type="auto"/>
          </w:tcPr>
          <w:p w14:paraId="5DE6F4D6" w14:textId="77777777" w:rsidR="005979F2" w:rsidRPr="00EE093A" w:rsidRDefault="005979F2" w:rsidP="005979F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93A">
              <w:rPr>
                <w:rFonts w:cstheme="minorHAnsi"/>
                <w:sz w:val="20"/>
                <w:szCs w:val="20"/>
              </w:rPr>
              <w:t>55%</w:t>
            </w:r>
          </w:p>
        </w:tc>
      </w:tr>
      <w:tr w:rsidR="005979F2" w:rsidRPr="005979F2" w14:paraId="0535E825" w14:textId="77777777" w:rsidTr="00403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4313A0" w14:textId="77777777" w:rsidR="005979F2" w:rsidRPr="00EE093A" w:rsidRDefault="005979F2" w:rsidP="005979F2">
            <w:pPr>
              <w:rPr>
                <w:rFonts w:cstheme="minorHAnsi"/>
                <w:sz w:val="20"/>
                <w:szCs w:val="20"/>
              </w:rPr>
            </w:pPr>
            <w:r w:rsidRPr="00EE093A">
              <w:rPr>
                <w:rFonts w:cstheme="minorHAnsi"/>
                <w:sz w:val="20"/>
                <w:szCs w:val="20"/>
              </w:rPr>
              <w:t>% of procurement spent on local enterprises City Region Deal area (Local 3)</w:t>
            </w:r>
          </w:p>
        </w:tc>
        <w:tc>
          <w:tcPr>
            <w:tcW w:w="0" w:type="auto"/>
          </w:tcPr>
          <w:p w14:paraId="1E54D57E" w14:textId="08ED3263" w:rsidR="005979F2" w:rsidRPr="00310937" w:rsidRDefault="00735A1A" w:rsidP="005979F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10937">
              <w:rPr>
                <w:rFonts w:cstheme="minorHAnsi"/>
                <w:sz w:val="20"/>
                <w:szCs w:val="20"/>
              </w:rPr>
              <w:t>60.</w:t>
            </w:r>
            <w:r w:rsidR="003A3272" w:rsidRPr="00310937">
              <w:rPr>
                <w:rFonts w:cstheme="minorHAnsi"/>
                <w:sz w:val="20"/>
                <w:szCs w:val="20"/>
              </w:rPr>
              <w:t>50</w:t>
            </w:r>
            <w:r w:rsidRPr="00310937">
              <w:rPr>
                <w:rFonts w:cstheme="minorHAnsi"/>
                <w:sz w:val="20"/>
                <w:szCs w:val="20"/>
              </w:rPr>
              <w:t>%</w:t>
            </w:r>
          </w:p>
        </w:tc>
        <w:tc>
          <w:tcPr>
            <w:tcW w:w="0" w:type="auto"/>
          </w:tcPr>
          <w:p w14:paraId="378F0815" w14:textId="77777777" w:rsidR="005979F2" w:rsidRPr="00EE093A" w:rsidRDefault="005979F2" w:rsidP="005979F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93A">
              <w:rPr>
                <w:rFonts w:cstheme="minorHAnsi"/>
                <w:sz w:val="20"/>
                <w:szCs w:val="20"/>
              </w:rPr>
              <w:t>57.5%</w:t>
            </w:r>
          </w:p>
        </w:tc>
      </w:tr>
    </w:tbl>
    <w:p w14:paraId="01256F45" w14:textId="77777777" w:rsidR="00924673" w:rsidRPr="00FD314D" w:rsidRDefault="00924673" w:rsidP="00924673">
      <w:pPr>
        <w:rPr>
          <w:rFonts w:cstheme="minorHAnsi"/>
          <w:sz w:val="2"/>
          <w:szCs w:val="2"/>
        </w:rPr>
      </w:pPr>
    </w:p>
    <w:p w14:paraId="50096D41" w14:textId="6852A5A8" w:rsidR="00C447DE" w:rsidRDefault="00021DEF" w:rsidP="003E0238">
      <w:pPr>
        <w:rPr>
          <w:rFonts w:cstheme="minorHAnsi"/>
          <w:sz w:val="24"/>
          <w:szCs w:val="24"/>
        </w:rPr>
      </w:pPr>
      <w:r w:rsidRPr="00F8581D">
        <w:rPr>
          <w:rFonts w:cstheme="minorHAnsi"/>
          <w:sz w:val="24"/>
          <w:szCs w:val="24"/>
        </w:rPr>
        <w:t xml:space="preserve">During the reporting period, we </w:t>
      </w:r>
      <w:r w:rsidR="00302074" w:rsidRPr="00F8581D">
        <w:rPr>
          <w:rFonts w:cstheme="minorHAnsi"/>
          <w:sz w:val="24"/>
          <w:szCs w:val="24"/>
        </w:rPr>
        <w:t>awarded</w:t>
      </w:r>
      <w:r w:rsidRPr="00F8581D">
        <w:rPr>
          <w:rFonts w:cstheme="minorHAnsi"/>
          <w:sz w:val="24"/>
          <w:szCs w:val="24"/>
        </w:rPr>
        <w:t xml:space="preserve"> </w:t>
      </w:r>
      <w:r w:rsidR="00F8581D">
        <w:rPr>
          <w:rFonts w:cstheme="minorHAnsi"/>
          <w:sz w:val="24"/>
          <w:szCs w:val="24"/>
        </w:rPr>
        <w:t xml:space="preserve">regulated </w:t>
      </w:r>
      <w:r w:rsidRPr="00F8581D">
        <w:rPr>
          <w:rFonts w:cstheme="minorHAnsi"/>
          <w:sz w:val="24"/>
          <w:szCs w:val="24"/>
        </w:rPr>
        <w:t>contract</w:t>
      </w:r>
      <w:r w:rsidR="00302074" w:rsidRPr="00F8581D">
        <w:rPr>
          <w:rFonts w:cstheme="minorHAnsi"/>
          <w:sz w:val="24"/>
          <w:szCs w:val="24"/>
        </w:rPr>
        <w:t>s</w:t>
      </w:r>
      <w:r w:rsidRPr="00F8581D">
        <w:rPr>
          <w:rFonts w:cstheme="minorHAnsi"/>
          <w:sz w:val="24"/>
          <w:szCs w:val="24"/>
        </w:rPr>
        <w:t xml:space="preserve"> </w:t>
      </w:r>
      <w:r w:rsidR="00302074" w:rsidRPr="00F8581D">
        <w:rPr>
          <w:rFonts w:cstheme="minorHAnsi"/>
          <w:sz w:val="24"/>
          <w:szCs w:val="24"/>
        </w:rPr>
        <w:t>to</w:t>
      </w:r>
      <w:r w:rsidRPr="00F8581D">
        <w:rPr>
          <w:rFonts w:cstheme="minorHAnsi"/>
          <w:sz w:val="24"/>
          <w:szCs w:val="24"/>
        </w:rPr>
        <w:t xml:space="preserve"> </w:t>
      </w:r>
      <w:r w:rsidR="00F8581D" w:rsidRPr="00F8581D">
        <w:rPr>
          <w:rFonts w:cstheme="minorHAnsi"/>
          <w:sz w:val="24"/>
          <w:szCs w:val="24"/>
        </w:rPr>
        <w:t>5</w:t>
      </w:r>
      <w:r w:rsidR="00B60668">
        <w:rPr>
          <w:rFonts w:cstheme="minorHAnsi"/>
          <w:sz w:val="24"/>
          <w:szCs w:val="24"/>
        </w:rPr>
        <w:t>2</w:t>
      </w:r>
      <w:r w:rsidRPr="00F8581D">
        <w:rPr>
          <w:rFonts w:cstheme="minorHAnsi"/>
          <w:sz w:val="24"/>
          <w:szCs w:val="24"/>
        </w:rPr>
        <w:t xml:space="preserve"> </w:t>
      </w:r>
      <w:r w:rsidR="00432B1B" w:rsidRPr="00F8581D">
        <w:rPr>
          <w:rFonts w:cstheme="minorHAnsi"/>
          <w:sz w:val="24"/>
          <w:szCs w:val="24"/>
        </w:rPr>
        <w:t>SMEs</w:t>
      </w:r>
      <w:r w:rsidR="00302074" w:rsidRPr="00F8581D">
        <w:rPr>
          <w:rFonts w:cstheme="minorHAnsi"/>
          <w:sz w:val="24"/>
          <w:szCs w:val="24"/>
        </w:rPr>
        <w:t xml:space="preserve"> and </w:t>
      </w:r>
      <w:r w:rsidR="00E5000C" w:rsidRPr="00F8581D">
        <w:rPr>
          <w:rFonts w:cstheme="minorHAnsi"/>
          <w:sz w:val="24"/>
          <w:szCs w:val="24"/>
        </w:rPr>
        <w:t xml:space="preserve">to </w:t>
      </w:r>
      <w:r w:rsidR="0071477F">
        <w:rPr>
          <w:rFonts w:cstheme="minorHAnsi"/>
          <w:sz w:val="24"/>
          <w:szCs w:val="24"/>
        </w:rPr>
        <w:t>5</w:t>
      </w:r>
      <w:r w:rsidR="00302074" w:rsidRPr="00F8581D">
        <w:rPr>
          <w:rFonts w:cstheme="minorHAnsi"/>
          <w:sz w:val="24"/>
          <w:szCs w:val="24"/>
        </w:rPr>
        <w:t xml:space="preserve"> t</w:t>
      </w:r>
      <w:r w:rsidR="00432B1B" w:rsidRPr="00F8581D">
        <w:rPr>
          <w:rFonts w:cstheme="minorHAnsi"/>
          <w:sz w:val="24"/>
          <w:szCs w:val="24"/>
        </w:rPr>
        <w:t xml:space="preserve">hird </w:t>
      </w:r>
      <w:r w:rsidR="00302074" w:rsidRPr="00F8581D">
        <w:rPr>
          <w:rFonts w:cstheme="minorHAnsi"/>
          <w:sz w:val="24"/>
          <w:szCs w:val="24"/>
        </w:rPr>
        <w:t>s</w:t>
      </w:r>
      <w:r w:rsidR="00432B1B" w:rsidRPr="00F8581D">
        <w:rPr>
          <w:rFonts w:cstheme="minorHAnsi"/>
          <w:sz w:val="24"/>
          <w:szCs w:val="24"/>
        </w:rPr>
        <w:t>ector</w:t>
      </w:r>
      <w:r w:rsidR="00E5000C" w:rsidRPr="00F8581D">
        <w:rPr>
          <w:rFonts w:cstheme="minorHAnsi"/>
          <w:sz w:val="24"/>
          <w:szCs w:val="24"/>
        </w:rPr>
        <w:t xml:space="preserve"> bodies</w:t>
      </w:r>
      <w:r w:rsidR="00F8581D">
        <w:rPr>
          <w:rFonts w:cstheme="minorHAnsi"/>
          <w:sz w:val="24"/>
          <w:szCs w:val="24"/>
        </w:rPr>
        <w:t>.</w:t>
      </w:r>
    </w:p>
    <w:p w14:paraId="6C6BC602" w14:textId="3B981524" w:rsidR="00C447DE" w:rsidRPr="00EE093A" w:rsidRDefault="00733714" w:rsidP="003E0238">
      <w:pPr>
        <w:rPr>
          <w:rFonts w:cstheme="minorHAnsi"/>
          <w:sz w:val="24"/>
          <w:szCs w:val="24"/>
        </w:rPr>
      </w:pPr>
      <w:r w:rsidRPr="00EE093A">
        <w:rPr>
          <w:rFonts w:cstheme="minorHAnsi"/>
          <w:sz w:val="24"/>
          <w:szCs w:val="24"/>
        </w:rPr>
        <w:t>Within the sustainability considerations section of our commodity strategy for regulated procurements, the question of opportunity for a reserved contract with a supported business is incorporated.</w:t>
      </w:r>
    </w:p>
    <w:p w14:paraId="62BD2E3D" w14:textId="767B3303" w:rsidR="00733714" w:rsidRPr="00EE093A" w:rsidRDefault="00733714" w:rsidP="003E0238">
      <w:pPr>
        <w:rPr>
          <w:rFonts w:cstheme="minorHAnsi"/>
          <w:sz w:val="24"/>
          <w:szCs w:val="24"/>
        </w:rPr>
      </w:pPr>
      <w:r w:rsidRPr="00EE093A">
        <w:rPr>
          <w:rFonts w:cstheme="minorHAnsi"/>
          <w:sz w:val="24"/>
          <w:szCs w:val="24"/>
        </w:rPr>
        <w:t>Procurement has been working in collaboration with the Community Wealth Building Officer (CWBO) to encourage supported businesses and third sector organisations</w:t>
      </w:r>
      <w:r w:rsidR="0031074E" w:rsidRPr="00EE093A">
        <w:rPr>
          <w:rFonts w:cstheme="minorHAnsi"/>
          <w:sz w:val="24"/>
          <w:szCs w:val="24"/>
        </w:rPr>
        <w:t>. P</w:t>
      </w:r>
      <w:r w:rsidRPr="00EE093A">
        <w:rPr>
          <w:rFonts w:cstheme="minorHAnsi"/>
          <w:sz w:val="24"/>
          <w:szCs w:val="24"/>
        </w:rPr>
        <w:t xml:space="preserve">rocurement colleagues attended a Social Enterprise Meet the Vendor event for the first time </w:t>
      </w:r>
      <w:r w:rsidR="007327D7" w:rsidRPr="00EE093A">
        <w:rPr>
          <w:rFonts w:cstheme="minorHAnsi"/>
          <w:sz w:val="24"/>
          <w:szCs w:val="24"/>
        </w:rPr>
        <w:t>in February 2025</w:t>
      </w:r>
      <w:r w:rsidR="0031074E" w:rsidRPr="00EE093A">
        <w:rPr>
          <w:rFonts w:cstheme="minorHAnsi"/>
          <w:sz w:val="24"/>
          <w:szCs w:val="24"/>
        </w:rPr>
        <w:t xml:space="preserve"> and a</w:t>
      </w:r>
      <w:r w:rsidRPr="00EE093A">
        <w:rPr>
          <w:rFonts w:cstheme="minorHAnsi"/>
          <w:sz w:val="24"/>
          <w:szCs w:val="24"/>
        </w:rPr>
        <w:t>nother event is scheduled for the next reporting period.</w:t>
      </w:r>
    </w:p>
    <w:p w14:paraId="78FB0AEF" w14:textId="13FE89C9" w:rsidR="00F97FBC" w:rsidRPr="00EE093A" w:rsidRDefault="00F97FBC" w:rsidP="003E0238">
      <w:pPr>
        <w:rPr>
          <w:rFonts w:cstheme="minorHAnsi"/>
          <w:sz w:val="24"/>
          <w:szCs w:val="24"/>
        </w:rPr>
      </w:pPr>
      <w:r w:rsidRPr="00EE093A">
        <w:rPr>
          <w:rFonts w:cstheme="minorHAnsi"/>
          <w:sz w:val="24"/>
          <w:szCs w:val="24"/>
        </w:rPr>
        <w:t>During the reporting period, the Council has procured from the following supported businesses:</w:t>
      </w:r>
    </w:p>
    <w:p w14:paraId="2C61022B" w14:textId="78268ABC" w:rsidR="00F97FBC" w:rsidRPr="00EE093A" w:rsidRDefault="00F97FBC" w:rsidP="00533AD6">
      <w:pPr>
        <w:pStyle w:val="ListParagraph"/>
        <w:numPr>
          <w:ilvl w:val="0"/>
          <w:numId w:val="47"/>
        </w:numPr>
        <w:rPr>
          <w:rFonts w:cstheme="minorHAnsi"/>
          <w:sz w:val="24"/>
          <w:szCs w:val="24"/>
        </w:rPr>
      </w:pPr>
      <w:r w:rsidRPr="00EE093A">
        <w:rPr>
          <w:rFonts w:cstheme="minorHAnsi"/>
          <w:sz w:val="24"/>
          <w:szCs w:val="24"/>
        </w:rPr>
        <w:t>Sight Scotland</w:t>
      </w:r>
    </w:p>
    <w:p w14:paraId="28553A76" w14:textId="2BAE8730" w:rsidR="004A6DDA" w:rsidRPr="00EE093A" w:rsidRDefault="004A6DDA" w:rsidP="00533AD6">
      <w:pPr>
        <w:pStyle w:val="ListParagraph"/>
        <w:numPr>
          <w:ilvl w:val="0"/>
          <w:numId w:val="47"/>
        </w:numPr>
        <w:rPr>
          <w:rFonts w:cstheme="minorHAnsi"/>
          <w:sz w:val="24"/>
          <w:szCs w:val="24"/>
        </w:rPr>
      </w:pPr>
      <w:r w:rsidRPr="00EE093A">
        <w:rPr>
          <w:rFonts w:cstheme="minorHAnsi"/>
          <w:sz w:val="24"/>
          <w:szCs w:val="24"/>
        </w:rPr>
        <w:t>Hey Girls</w:t>
      </w:r>
    </w:p>
    <w:p w14:paraId="44AF8D46" w14:textId="2DD754D6" w:rsidR="004A6DDA" w:rsidRPr="00EE093A" w:rsidRDefault="004A6DDA" w:rsidP="00533AD6">
      <w:pPr>
        <w:pStyle w:val="ListParagraph"/>
        <w:numPr>
          <w:ilvl w:val="0"/>
          <w:numId w:val="47"/>
        </w:numPr>
        <w:rPr>
          <w:rFonts w:cstheme="minorHAnsi"/>
          <w:sz w:val="24"/>
          <w:szCs w:val="24"/>
        </w:rPr>
      </w:pPr>
      <w:proofErr w:type="spellStart"/>
      <w:r w:rsidRPr="00EE093A">
        <w:rPr>
          <w:rFonts w:cstheme="minorHAnsi"/>
          <w:sz w:val="24"/>
          <w:szCs w:val="24"/>
        </w:rPr>
        <w:t>IntoWork</w:t>
      </w:r>
      <w:proofErr w:type="spellEnd"/>
    </w:p>
    <w:p w14:paraId="477723CB" w14:textId="6DD6DC23" w:rsidR="004A6DDA" w:rsidRDefault="004A6DDA" w:rsidP="00533AD6">
      <w:pPr>
        <w:pStyle w:val="ListParagraph"/>
        <w:numPr>
          <w:ilvl w:val="0"/>
          <w:numId w:val="47"/>
        </w:numPr>
        <w:rPr>
          <w:rFonts w:cstheme="minorHAnsi"/>
          <w:sz w:val="24"/>
          <w:szCs w:val="24"/>
        </w:rPr>
      </w:pPr>
      <w:r w:rsidRPr="00EE093A">
        <w:rPr>
          <w:rFonts w:cstheme="minorHAnsi"/>
          <w:sz w:val="24"/>
          <w:szCs w:val="24"/>
        </w:rPr>
        <w:t>Lady Haig</w:t>
      </w:r>
    </w:p>
    <w:p w14:paraId="7F8338B1" w14:textId="25175DAD" w:rsidR="00EE093A" w:rsidRPr="00EE093A" w:rsidRDefault="00EE093A" w:rsidP="00533AD6">
      <w:pPr>
        <w:pStyle w:val="ListParagraph"/>
        <w:numPr>
          <w:ilvl w:val="0"/>
          <w:numId w:val="47"/>
        </w:numPr>
        <w:rPr>
          <w:rFonts w:cstheme="minorHAnsi"/>
          <w:sz w:val="24"/>
          <w:szCs w:val="24"/>
        </w:rPr>
      </w:pPr>
      <w:proofErr w:type="spellStart"/>
      <w:r>
        <w:rPr>
          <w:rFonts w:cstheme="minorHAnsi"/>
          <w:sz w:val="24"/>
          <w:szCs w:val="24"/>
        </w:rPr>
        <w:t>Changeworks</w:t>
      </w:r>
      <w:proofErr w:type="spellEnd"/>
    </w:p>
    <w:p w14:paraId="0861A1CA" w14:textId="4B26103E" w:rsidR="007327D7" w:rsidRDefault="007327D7" w:rsidP="003E0238">
      <w:pPr>
        <w:rPr>
          <w:rFonts w:cstheme="minorHAnsi"/>
          <w:sz w:val="24"/>
          <w:szCs w:val="24"/>
        </w:rPr>
      </w:pPr>
      <w:r w:rsidRPr="00EE093A">
        <w:rPr>
          <w:rFonts w:cstheme="minorHAnsi"/>
          <w:sz w:val="24"/>
          <w:szCs w:val="24"/>
        </w:rPr>
        <w:t>The Council will continue to look for opportunities to work with supported businesses.</w:t>
      </w:r>
    </w:p>
    <w:p w14:paraId="67F6E3A8" w14:textId="14B12F2E" w:rsidR="00380AD7" w:rsidRDefault="00FD314D" w:rsidP="003E0238">
      <w:pPr>
        <w:rPr>
          <w:rFonts w:cstheme="minorHAnsi"/>
          <w:sz w:val="24"/>
          <w:szCs w:val="24"/>
        </w:rPr>
      </w:pPr>
      <w:r>
        <w:rPr>
          <w:rFonts w:cstheme="minorHAnsi"/>
          <w:sz w:val="24"/>
          <w:szCs w:val="24"/>
        </w:rPr>
        <w:t xml:space="preserve">See also </w:t>
      </w:r>
      <w:r w:rsidRPr="00FD314D">
        <w:rPr>
          <w:rFonts w:cstheme="minorHAnsi"/>
          <w:sz w:val="24"/>
          <w:szCs w:val="24"/>
        </w:rPr>
        <w:t>Good for businesses and their employees</w:t>
      </w:r>
      <w:r>
        <w:rPr>
          <w:rFonts w:cstheme="minorHAnsi"/>
          <w:sz w:val="24"/>
          <w:szCs w:val="24"/>
        </w:rPr>
        <w:t xml:space="preserve"> &amp; </w:t>
      </w:r>
      <w:r w:rsidRPr="00FD314D">
        <w:rPr>
          <w:rFonts w:cstheme="minorHAnsi"/>
          <w:sz w:val="24"/>
          <w:szCs w:val="24"/>
        </w:rPr>
        <w:t>Supplier Development</w:t>
      </w:r>
      <w:r>
        <w:rPr>
          <w:rFonts w:cstheme="minorHAnsi"/>
          <w:sz w:val="24"/>
          <w:szCs w:val="24"/>
        </w:rPr>
        <w:t xml:space="preserve"> sections for other relevant improvements made </w:t>
      </w:r>
      <w:r w:rsidRPr="00BB1CFA">
        <w:rPr>
          <w:rFonts w:cstheme="minorHAnsi"/>
          <w:sz w:val="24"/>
          <w:szCs w:val="24"/>
        </w:rPr>
        <w:t>during the reporting period.</w:t>
      </w:r>
    </w:p>
    <w:p w14:paraId="28A788DF" w14:textId="77777777" w:rsidR="00816FA5" w:rsidRDefault="00816FA5" w:rsidP="003E0238">
      <w:pPr>
        <w:rPr>
          <w:rFonts w:cstheme="minorHAnsi"/>
          <w:sz w:val="24"/>
          <w:szCs w:val="24"/>
        </w:rPr>
      </w:pPr>
    </w:p>
    <w:p w14:paraId="774A5B10" w14:textId="2883EBB9" w:rsidR="003E0238" w:rsidRPr="00785D23" w:rsidRDefault="003E0238" w:rsidP="003E0238">
      <w:pPr>
        <w:rPr>
          <w:rFonts w:cstheme="minorHAnsi"/>
          <w:b/>
          <w:sz w:val="26"/>
          <w:szCs w:val="26"/>
        </w:rPr>
      </w:pPr>
      <w:r w:rsidRPr="00785D23">
        <w:rPr>
          <w:rFonts w:cstheme="minorHAnsi"/>
          <w:b/>
          <w:sz w:val="26"/>
          <w:szCs w:val="26"/>
        </w:rPr>
        <w:t>Contract Management</w:t>
      </w:r>
    </w:p>
    <w:p w14:paraId="75CAE743" w14:textId="7A947D2E" w:rsidR="005510B6" w:rsidRPr="00785D23" w:rsidRDefault="003E0238" w:rsidP="003E0238">
      <w:pPr>
        <w:rPr>
          <w:rFonts w:cstheme="minorHAnsi"/>
          <w:bCs/>
          <w:i/>
          <w:iCs/>
          <w:sz w:val="24"/>
          <w:szCs w:val="24"/>
        </w:rPr>
      </w:pPr>
      <w:r w:rsidRPr="00785D23">
        <w:rPr>
          <w:rFonts w:cstheme="minorHAnsi"/>
          <w:bCs/>
          <w:i/>
          <w:iCs/>
          <w:sz w:val="24"/>
          <w:szCs w:val="24"/>
        </w:rPr>
        <w:t>Carrying out ongoing proportional contract management to ensure the right outcomes are delivered and the performance of contracts is maximised.</w:t>
      </w:r>
    </w:p>
    <w:p w14:paraId="666B92B6" w14:textId="75C53807" w:rsidR="00432B1B" w:rsidRPr="00785D23" w:rsidRDefault="00432B1B" w:rsidP="00A52BFE">
      <w:pPr>
        <w:rPr>
          <w:rFonts w:cstheme="minorHAnsi"/>
          <w:bCs/>
          <w:sz w:val="24"/>
          <w:szCs w:val="24"/>
        </w:rPr>
      </w:pPr>
      <w:r w:rsidRPr="00785D23">
        <w:rPr>
          <w:rFonts w:cstheme="minorHAnsi"/>
          <w:bCs/>
          <w:sz w:val="24"/>
          <w:szCs w:val="24"/>
        </w:rPr>
        <w:t xml:space="preserve">In line with the </w:t>
      </w:r>
      <w:r w:rsidR="00A03D57">
        <w:rPr>
          <w:rFonts w:cstheme="minorHAnsi"/>
          <w:bCs/>
          <w:sz w:val="24"/>
          <w:szCs w:val="24"/>
        </w:rPr>
        <w:t>C</w:t>
      </w:r>
      <w:r w:rsidRPr="00785D23">
        <w:rPr>
          <w:rFonts w:cstheme="minorHAnsi"/>
          <w:bCs/>
          <w:sz w:val="24"/>
          <w:szCs w:val="24"/>
        </w:rPr>
        <w:t>ouncil</w:t>
      </w:r>
      <w:r w:rsidR="00A03D57">
        <w:rPr>
          <w:rFonts w:cstheme="minorHAnsi"/>
          <w:bCs/>
          <w:sz w:val="24"/>
          <w:szCs w:val="24"/>
        </w:rPr>
        <w:t>’</w:t>
      </w:r>
      <w:r w:rsidRPr="00785D23">
        <w:rPr>
          <w:rFonts w:cstheme="minorHAnsi"/>
          <w:bCs/>
          <w:sz w:val="24"/>
          <w:szCs w:val="24"/>
        </w:rPr>
        <w:t xml:space="preserve">s Standing Orders, we use Centre of Excellence (CoE) frameworks where there is a suitable pre-existing contract to fulfil our requirements. </w:t>
      </w:r>
      <w:r w:rsidR="007431B8" w:rsidRPr="00785D23">
        <w:rPr>
          <w:rFonts w:cstheme="minorHAnsi"/>
          <w:bCs/>
          <w:sz w:val="24"/>
          <w:szCs w:val="24"/>
        </w:rPr>
        <w:t>Most of</w:t>
      </w:r>
      <w:r w:rsidRPr="00785D23">
        <w:rPr>
          <w:rFonts w:cstheme="minorHAnsi"/>
          <w:bCs/>
          <w:sz w:val="24"/>
          <w:szCs w:val="24"/>
        </w:rPr>
        <w:t xml:space="preserve"> our collaborative contracts are procured via </w:t>
      </w:r>
      <w:r w:rsidR="00EA10F6">
        <w:rPr>
          <w:rFonts w:cstheme="minorHAnsi"/>
          <w:bCs/>
          <w:sz w:val="24"/>
          <w:szCs w:val="24"/>
        </w:rPr>
        <w:t>SXL</w:t>
      </w:r>
      <w:r w:rsidRPr="00785D23">
        <w:rPr>
          <w:rFonts w:cstheme="minorHAnsi"/>
          <w:bCs/>
          <w:sz w:val="24"/>
          <w:szCs w:val="24"/>
        </w:rPr>
        <w:t xml:space="preserve"> frameworks, where they lead on contract management at a framework </w:t>
      </w:r>
      <w:r w:rsidR="007431B8" w:rsidRPr="00785D23">
        <w:rPr>
          <w:rFonts w:cstheme="minorHAnsi"/>
          <w:bCs/>
          <w:sz w:val="24"/>
          <w:szCs w:val="24"/>
        </w:rPr>
        <w:t>level,</w:t>
      </w:r>
      <w:r w:rsidRPr="00785D23">
        <w:rPr>
          <w:rFonts w:cstheme="minorHAnsi"/>
          <w:bCs/>
          <w:sz w:val="24"/>
          <w:szCs w:val="24"/>
        </w:rPr>
        <w:t xml:space="preserve"> and we undertake contract management at a local (call-off) level. </w:t>
      </w:r>
      <w:r w:rsidR="009D5396" w:rsidRPr="00785D23">
        <w:rPr>
          <w:rFonts w:cstheme="minorHAnsi"/>
          <w:bCs/>
          <w:sz w:val="24"/>
          <w:szCs w:val="24"/>
        </w:rPr>
        <w:t>At a framework level we</w:t>
      </w:r>
      <w:r w:rsidRPr="00785D23">
        <w:rPr>
          <w:rFonts w:cstheme="minorHAnsi"/>
          <w:bCs/>
          <w:sz w:val="24"/>
          <w:szCs w:val="24"/>
        </w:rPr>
        <w:t xml:space="preserve"> benefit fro</w:t>
      </w:r>
      <w:r w:rsidR="009D5396" w:rsidRPr="00785D23">
        <w:rPr>
          <w:rFonts w:cstheme="minorHAnsi"/>
          <w:bCs/>
          <w:sz w:val="24"/>
          <w:szCs w:val="24"/>
        </w:rPr>
        <w:t>m a reduction in effort as well as</w:t>
      </w:r>
      <w:r w:rsidRPr="00785D23">
        <w:rPr>
          <w:rFonts w:cstheme="minorHAnsi"/>
          <w:bCs/>
          <w:sz w:val="24"/>
          <w:szCs w:val="24"/>
        </w:rPr>
        <w:t xml:space="preserve"> cost avoidance.</w:t>
      </w:r>
    </w:p>
    <w:p w14:paraId="65900949" w14:textId="06072321" w:rsidR="00380AD7" w:rsidRDefault="008E7CBF">
      <w:pPr>
        <w:rPr>
          <w:rFonts w:cstheme="minorHAnsi"/>
          <w:bCs/>
          <w:sz w:val="24"/>
          <w:szCs w:val="24"/>
        </w:rPr>
      </w:pPr>
      <w:r w:rsidRPr="00785D23">
        <w:rPr>
          <w:rFonts w:cstheme="minorHAnsi"/>
          <w:bCs/>
          <w:sz w:val="24"/>
          <w:szCs w:val="24"/>
        </w:rPr>
        <w:t xml:space="preserve">During the </w:t>
      </w:r>
      <w:r w:rsidR="00A52BFE" w:rsidRPr="00785D23">
        <w:rPr>
          <w:rFonts w:cstheme="minorHAnsi"/>
          <w:bCs/>
          <w:sz w:val="24"/>
          <w:szCs w:val="24"/>
        </w:rPr>
        <w:t>202</w:t>
      </w:r>
      <w:r w:rsidR="00DA101D">
        <w:rPr>
          <w:rFonts w:cstheme="minorHAnsi"/>
          <w:bCs/>
          <w:sz w:val="24"/>
          <w:szCs w:val="24"/>
        </w:rPr>
        <w:t>4</w:t>
      </w:r>
      <w:r w:rsidRPr="00785D23">
        <w:rPr>
          <w:rFonts w:cstheme="minorHAnsi"/>
          <w:bCs/>
          <w:sz w:val="24"/>
          <w:szCs w:val="24"/>
        </w:rPr>
        <w:t>-202</w:t>
      </w:r>
      <w:r w:rsidR="00DA101D">
        <w:rPr>
          <w:rFonts w:cstheme="minorHAnsi"/>
          <w:bCs/>
          <w:sz w:val="24"/>
          <w:szCs w:val="24"/>
        </w:rPr>
        <w:t>5</w:t>
      </w:r>
      <w:r w:rsidRPr="00785D23">
        <w:rPr>
          <w:rFonts w:cstheme="minorHAnsi"/>
          <w:bCs/>
          <w:sz w:val="24"/>
          <w:szCs w:val="24"/>
        </w:rPr>
        <w:t xml:space="preserve"> reporting period</w:t>
      </w:r>
      <w:r w:rsidR="00A52BFE" w:rsidRPr="00785D23">
        <w:rPr>
          <w:rFonts w:cstheme="minorHAnsi"/>
          <w:bCs/>
          <w:sz w:val="24"/>
          <w:szCs w:val="24"/>
        </w:rPr>
        <w:t>,</w:t>
      </w:r>
      <w:r w:rsidR="00DA101D">
        <w:rPr>
          <w:rFonts w:cstheme="minorHAnsi"/>
          <w:bCs/>
          <w:sz w:val="24"/>
          <w:szCs w:val="24"/>
        </w:rPr>
        <w:t xml:space="preserve"> the Council commenced a Pilot scheme to roll out CSM via the</w:t>
      </w:r>
      <w:r w:rsidR="009F1B30" w:rsidRPr="00785D23">
        <w:rPr>
          <w:rFonts w:cstheme="minorHAnsi"/>
          <w:bCs/>
          <w:sz w:val="24"/>
          <w:szCs w:val="24"/>
        </w:rPr>
        <w:t xml:space="preserve"> Procurement Software </w:t>
      </w:r>
      <w:r w:rsidR="00A52BFE" w:rsidRPr="00785D23">
        <w:rPr>
          <w:rFonts w:cstheme="minorHAnsi"/>
          <w:bCs/>
          <w:sz w:val="24"/>
          <w:szCs w:val="24"/>
        </w:rPr>
        <w:t xml:space="preserve">(Contract and Supplier Registers). </w:t>
      </w:r>
    </w:p>
    <w:p w14:paraId="35B49705" w14:textId="392AA0D4" w:rsidR="00500181" w:rsidRPr="006B1570" w:rsidRDefault="00D72F6A">
      <w:pPr>
        <w:rPr>
          <w:rFonts w:cstheme="minorHAnsi"/>
          <w:bCs/>
          <w:sz w:val="24"/>
          <w:szCs w:val="24"/>
        </w:rPr>
      </w:pPr>
      <w:r w:rsidRPr="006B1570">
        <w:rPr>
          <w:rFonts w:cstheme="minorHAnsi"/>
          <w:bCs/>
          <w:sz w:val="24"/>
          <w:szCs w:val="24"/>
        </w:rPr>
        <w:t xml:space="preserve">Training </w:t>
      </w:r>
      <w:r w:rsidR="00A30B4D" w:rsidRPr="006B1570">
        <w:rPr>
          <w:rFonts w:cstheme="minorHAnsi"/>
          <w:bCs/>
          <w:sz w:val="24"/>
          <w:szCs w:val="24"/>
        </w:rPr>
        <w:t xml:space="preserve">on the Contract Management aspects of </w:t>
      </w:r>
      <w:r w:rsidRPr="006B1570">
        <w:rPr>
          <w:rFonts w:cstheme="minorHAnsi"/>
          <w:bCs/>
          <w:sz w:val="24"/>
          <w:szCs w:val="24"/>
        </w:rPr>
        <w:t xml:space="preserve">the Procurement Software was provided to </w:t>
      </w:r>
      <w:r w:rsidR="00A30B4D" w:rsidRPr="006B1570">
        <w:rPr>
          <w:rFonts w:cstheme="minorHAnsi"/>
          <w:bCs/>
          <w:sz w:val="24"/>
          <w:szCs w:val="24"/>
        </w:rPr>
        <w:t xml:space="preserve">the pilot </w:t>
      </w:r>
      <w:r w:rsidRPr="006B1570">
        <w:rPr>
          <w:rFonts w:cstheme="minorHAnsi"/>
          <w:bCs/>
          <w:sz w:val="24"/>
          <w:szCs w:val="24"/>
        </w:rPr>
        <w:t xml:space="preserve">service area </w:t>
      </w:r>
      <w:r w:rsidR="00DB34D2" w:rsidRPr="006B1570">
        <w:rPr>
          <w:rFonts w:cstheme="minorHAnsi"/>
          <w:bCs/>
          <w:sz w:val="24"/>
          <w:szCs w:val="24"/>
        </w:rPr>
        <w:t xml:space="preserve">with </w:t>
      </w:r>
      <w:r w:rsidRPr="006B1570">
        <w:rPr>
          <w:rFonts w:cstheme="minorHAnsi"/>
          <w:bCs/>
          <w:sz w:val="24"/>
          <w:szCs w:val="24"/>
        </w:rPr>
        <w:t>contract management activity recorded</w:t>
      </w:r>
      <w:r w:rsidR="00A30B4D" w:rsidRPr="006B1570">
        <w:rPr>
          <w:rFonts w:cstheme="minorHAnsi"/>
          <w:bCs/>
          <w:sz w:val="24"/>
          <w:szCs w:val="24"/>
        </w:rPr>
        <w:t xml:space="preserve"> over a </w:t>
      </w:r>
      <w:proofErr w:type="gramStart"/>
      <w:r w:rsidR="00A30B4D" w:rsidRPr="006B1570">
        <w:rPr>
          <w:rFonts w:cstheme="minorHAnsi"/>
          <w:bCs/>
          <w:sz w:val="24"/>
          <w:szCs w:val="24"/>
        </w:rPr>
        <w:t>three month</w:t>
      </w:r>
      <w:proofErr w:type="gramEnd"/>
      <w:r w:rsidR="00A30B4D" w:rsidRPr="006B1570">
        <w:rPr>
          <w:rFonts w:cstheme="minorHAnsi"/>
          <w:bCs/>
          <w:sz w:val="24"/>
          <w:szCs w:val="24"/>
        </w:rPr>
        <w:t xml:space="preserve"> period</w:t>
      </w:r>
      <w:r w:rsidR="00DB34D2" w:rsidRPr="006B1570">
        <w:rPr>
          <w:rFonts w:cstheme="minorHAnsi"/>
          <w:bCs/>
          <w:sz w:val="24"/>
          <w:szCs w:val="24"/>
        </w:rPr>
        <w:t xml:space="preserve">. </w:t>
      </w:r>
      <w:r w:rsidR="00DB34D2" w:rsidRPr="006B1570">
        <w:rPr>
          <w:rFonts w:cstheme="minorHAnsi"/>
          <w:bCs/>
          <w:sz w:val="24"/>
          <w:szCs w:val="24"/>
        </w:rPr>
        <w:lastRenderedPageBreak/>
        <w:t xml:space="preserve">Feedback has been requested to incorporate any </w:t>
      </w:r>
      <w:r w:rsidRPr="006B1570">
        <w:rPr>
          <w:rFonts w:cstheme="minorHAnsi"/>
          <w:bCs/>
          <w:sz w:val="24"/>
          <w:szCs w:val="24"/>
        </w:rPr>
        <w:t xml:space="preserve">further improvements prior to full </w:t>
      </w:r>
      <w:r w:rsidR="0031074E" w:rsidRPr="006B1570">
        <w:rPr>
          <w:rFonts w:cstheme="minorHAnsi"/>
          <w:bCs/>
          <w:sz w:val="24"/>
          <w:szCs w:val="24"/>
        </w:rPr>
        <w:t xml:space="preserve">Council </w:t>
      </w:r>
      <w:r w:rsidRPr="006B1570">
        <w:rPr>
          <w:rFonts w:cstheme="minorHAnsi"/>
          <w:bCs/>
          <w:sz w:val="24"/>
          <w:szCs w:val="24"/>
        </w:rPr>
        <w:t xml:space="preserve">roll out. </w:t>
      </w:r>
    </w:p>
    <w:p w14:paraId="3F5E64DD" w14:textId="7A9FC9B8" w:rsidR="00DA101D" w:rsidRDefault="00DA101D">
      <w:pPr>
        <w:rPr>
          <w:rFonts w:cstheme="minorHAnsi"/>
          <w:bCs/>
          <w:sz w:val="24"/>
          <w:szCs w:val="24"/>
        </w:rPr>
      </w:pPr>
      <w:r w:rsidRPr="006B1570">
        <w:rPr>
          <w:rFonts w:cstheme="minorHAnsi"/>
          <w:bCs/>
          <w:sz w:val="24"/>
          <w:szCs w:val="24"/>
        </w:rPr>
        <w:t xml:space="preserve">Full roll out of the CSM scheme will take place </w:t>
      </w:r>
      <w:r w:rsidR="00A30B4D" w:rsidRPr="006B1570">
        <w:rPr>
          <w:rFonts w:cstheme="minorHAnsi"/>
          <w:bCs/>
          <w:sz w:val="24"/>
          <w:szCs w:val="24"/>
        </w:rPr>
        <w:t xml:space="preserve">during the next reporting period, </w:t>
      </w:r>
      <w:r w:rsidR="00816FA5">
        <w:rPr>
          <w:rFonts w:cstheme="minorHAnsi"/>
          <w:bCs/>
          <w:sz w:val="24"/>
          <w:szCs w:val="24"/>
        </w:rPr>
        <w:t>financial year 2</w:t>
      </w:r>
      <w:r w:rsidRPr="006B1570">
        <w:rPr>
          <w:rFonts w:cstheme="minorHAnsi"/>
          <w:bCs/>
          <w:sz w:val="24"/>
          <w:szCs w:val="24"/>
        </w:rPr>
        <w:t>025-2026.</w:t>
      </w:r>
    </w:p>
    <w:p w14:paraId="2A07EF1E" w14:textId="3C220B28" w:rsidR="005E1F51" w:rsidRDefault="00A52BFE">
      <w:pPr>
        <w:rPr>
          <w:rFonts w:asciiTheme="majorHAnsi" w:hAnsiTheme="majorHAnsi" w:cstheme="majorHAnsi"/>
          <w:bCs/>
          <w:sz w:val="24"/>
          <w:szCs w:val="24"/>
        </w:rPr>
      </w:pPr>
      <w:r w:rsidRPr="00BB1CFA">
        <w:rPr>
          <w:rFonts w:cstheme="minorHAnsi"/>
          <w:bCs/>
          <w:sz w:val="24"/>
          <w:szCs w:val="24"/>
        </w:rPr>
        <w:t xml:space="preserve">Functionality has now been enhanced </w:t>
      </w:r>
      <w:r w:rsidR="009F1B30" w:rsidRPr="00BB1CFA">
        <w:rPr>
          <w:rFonts w:cstheme="minorHAnsi"/>
          <w:bCs/>
          <w:sz w:val="24"/>
          <w:szCs w:val="24"/>
        </w:rPr>
        <w:t>to support</w:t>
      </w:r>
      <w:r w:rsidR="00B65CD1" w:rsidRPr="00BB1CFA">
        <w:rPr>
          <w:rFonts w:cstheme="minorHAnsi"/>
          <w:bCs/>
          <w:sz w:val="24"/>
          <w:szCs w:val="24"/>
        </w:rPr>
        <w:t xml:space="preserve">, </w:t>
      </w:r>
      <w:r w:rsidR="009F1B30" w:rsidRPr="00BB1CFA">
        <w:rPr>
          <w:rFonts w:cstheme="minorHAnsi"/>
          <w:bCs/>
          <w:sz w:val="24"/>
          <w:szCs w:val="24"/>
        </w:rPr>
        <w:t xml:space="preserve">document </w:t>
      </w:r>
      <w:r w:rsidR="00B65CD1" w:rsidRPr="00BB1CFA">
        <w:rPr>
          <w:rFonts w:cstheme="minorHAnsi"/>
          <w:bCs/>
          <w:sz w:val="24"/>
          <w:szCs w:val="24"/>
        </w:rPr>
        <w:t xml:space="preserve">and report on </w:t>
      </w:r>
      <w:r w:rsidR="00093F77" w:rsidRPr="00BB1CFA">
        <w:rPr>
          <w:rFonts w:cstheme="minorHAnsi"/>
          <w:bCs/>
          <w:sz w:val="24"/>
          <w:szCs w:val="24"/>
        </w:rPr>
        <w:t xml:space="preserve">Contract &amp; Supplier Management, </w:t>
      </w:r>
      <w:r w:rsidR="009F1B30" w:rsidRPr="00BB1CFA">
        <w:rPr>
          <w:rFonts w:cstheme="minorHAnsi"/>
          <w:bCs/>
          <w:sz w:val="24"/>
          <w:szCs w:val="24"/>
        </w:rPr>
        <w:t xml:space="preserve">contract </w:t>
      </w:r>
      <w:r w:rsidR="008E7CBF" w:rsidRPr="00BB1CFA">
        <w:rPr>
          <w:rFonts w:cstheme="minorHAnsi"/>
          <w:bCs/>
          <w:sz w:val="24"/>
          <w:szCs w:val="24"/>
        </w:rPr>
        <w:t>savings</w:t>
      </w:r>
      <w:r w:rsidR="00321C73" w:rsidRPr="00BB1CFA">
        <w:rPr>
          <w:rFonts w:cstheme="minorHAnsi"/>
          <w:bCs/>
          <w:sz w:val="24"/>
          <w:szCs w:val="24"/>
        </w:rPr>
        <w:t>, fair work first obligations</w:t>
      </w:r>
      <w:r w:rsidR="008E7CBF" w:rsidRPr="00BB1CFA">
        <w:rPr>
          <w:rFonts w:cstheme="minorHAnsi"/>
          <w:bCs/>
          <w:sz w:val="24"/>
          <w:szCs w:val="24"/>
        </w:rPr>
        <w:t xml:space="preserve"> and benefits (financial, economic, </w:t>
      </w:r>
      <w:r w:rsidR="007431B8" w:rsidRPr="00BB1CFA">
        <w:rPr>
          <w:rFonts w:cstheme="minorHAnsi"/>
          <w:bCs/>
          <w:sz w:val="24"/>
          <w:szCs w:val="24"/>
        </w:rPr>
        <w:t>environmental,</w:t>
      </w:r>
      <w:r w:rsidR="008E7CBF" w:rsidRPr="00BB1CFA">
        <w:rPr>
          <w:rFonts w:cstheme="minorHAnsi"/>
          <w:bCs/>
          <w:sz w:val="24"/>
          <w:szCs w:val="24"/>
        </w:rPr>
        <w:t xml:space="preserve"> or social).</w:t>
      </w:r>
      <w:r w:rsidR="00093F77">
        <w:rPr>
          <w:rFonts w:asciiTheme="majorHAnsi" w:hAnsiTheme="majorHAnsi" w:cstheme="majorHAnsi"/>
          <w:bCs/>
          <w:sz w:val="24"/>
          <w:szCs w:val="24"/>
        </w:rPr>
        <w:t xml:space="preserve"> </w:t>
      </w:r>
    </w:p>
    <w:p w14:paraId="508CCE64" w14:textId="62EE19AB" w:rsidR="00F73303" w:rsidRDefault="0031074E">
      <w:pPr>
        <w:rPr>
          <w:rFonts w:cstheme="minorHAnsi"/>
          <w:bCs/>
          <w:sz w:val="24"/>
          <w:szCs w:val="24"/>
        </w:rPr>
      </w:pPr>
      <w:r w:rsidRPr="006B1570">
        <w:rPr>
          <w:rFonts w:cstheme="minorHAnsi"/>
          <w:bCs/>
          <w:sz w:val="24"/>
          <w:szCs w:val="24"/>
        </w:rPr>
        <w:t>During the financial year 2</w:t>
      </w:r>
      <w:r w:rsidR="00C74378" w:rsidRPr="006B1570">
        <w:rPr>
          <w:rFonts w:cstheme="minorHAnsi"/>
          <w:bCs/>
          <w:sz w:val="24"/>
          <w:szCs w:val="24"/>
        </w:rPr>
        <w:t>025</w:t>
      </w:r>
      <w:r w:rsidRPr="006B1570">
        <w:rPr>
          <w:rFonts w:cstheme="minorHAnsi"/>
          <w:bCs/>
          <w:sz w:val="24"/>
          <w:szCs w:val="24"/>
        </w:rPr>
        <w:t xml:space="preserve"> -2026</w:t>
      </w:r>
      <w:r w:rsidR="00C74378" w:rsidRPr="006B1570">
        <w:rPr>
          <w:rFonts w:cstheme="minorHAnsi"/>
          <w:bCs/>
          <w:sz w:val="24"/>
          <w:szCs w:val="24"/>
        </w:rPr>
        <w:t xml:space="preserve">, </w:t>
      </w:r>
      <w:r w:rsidRPr="006B1570">
        <w:rPr>
          <w:rFonts w:cstheme="minorHAnsi"/>
          <w:bCs/>
          <w:sz w:val="24"/>
          <w:szCs w:val="24"/>
        </w:rPr>
        <w:t>t</w:t>
      </w:r>
      <w:r w:rsidR="00C74378" w:rsidRPr="006B1570">
        <w:rPr>
          <w:rFonts w:cstheme="minorHAnsi"/>
          <w:bCs/>
          <w:sz w:val="24"/>
          <w:szCs w:val="24"/>
        </w:rPr>
        <w:t>he Council will introduce a Category Management</w:t>
      </w:r>
      <w:r w:rsidR="00E84AB5" w:rsidRPr="006B1570">
        <w:rPr>
          <w:rFonts w:cstheme="minorHAnsi"/>
          <w:bCs/>
          <w:sz w:val="24"/>
          <w:szCs w:val="24"/>
        </w:rPr>
        <w:t xml:space="preserve"> strategic</w:t>
      </w:r>
      <w:r w:rsidR="00C74378" w:rsidRPr="006B1570">
        <w:rPr>
          <w:rFonts w:cstheme="minorHAnsi"/>
          <w:bCs/>
          <w:sz w:val="24"/>
          <w:szCs w:val="24"/>
        </w:rPr>
        <w:t xml:space="preserve"> approach aligned with Standard Industrial Classification (SIC) system based on the UK SIC 2007 framework (as utilised within the Public Contracts Scotland). By categorising</w:t>
      </w:r>
      <w:r w:rsidR="00273486" w:rsidRPr="006B1570">
        <w:rPr>
          <w:rFonts w:cstheme="minorHAnsi"/>
          <w:bCs/>
          <w:sz w:val="24"/>
          <w:szCs w:val="24"/>
        </w:rPr>
        <w:t xml:space="preserve"> related</w:t>
      </w:r>
      <w:r w:rsidR="00C74378" w:rsidRPr="006B1570">
        <w:rPr>
          <w:rFonts w:cstheme="minorHAnsi"/>
          <w:bCs/>
          <w:sz w:val="24"/>
          <w:szCs w:val="24"/>
        </w:rPr>
        <w:t xml:space="preserve"> requirements under a unified SIC code, the department aims to enhance visibility, reduce duplication and drive value through aggregated demand and </w:t>
      </w:r>
      <w:r w:rsidR="00273486" w:rsidRPr="006B1570">
        <w:rPr>
          <w:rFonts w:cstheme="minorHAnsi"/>
          <w:bCs/>
          <w:sz w:val="24"/>
          <w:szCs w:val="24"/>
        </w:rPr>
        <w:t xml:space="preserve">improved </w:t>
      </w:r>
      <w:r w:rsidR="00C74378" w:rsidRPr="006B1570">
        <w:rPr>
          <w:rFonts w:cstheme="minorHAnsi"/>
          <w:bCs/>
          <w:sz w:val="24"/>
          <w:szCs w:val="24"/>
        </w:rPr>
        <w:t>supplier engagement. This structure of methodology will support increased alignment</w:t>
      </w:r>
      <w:r w:rsidR="00273486" w:rsidRPr="006B1570">
        <w:rPr>
          <w:rFonts w:cstheme="minorHAnsi"/>
          <w:bCs/>
          <w:sz w:val="24"/>
          <w:szCs w:val="24"/>
        </w:rPr>
        <w:t xml:space="preserve"> and reduce risks</w:t>
      </w:r>
      <w:r w:rsidR="00E84AB5" w:rsidRPr="006B1570">
        <w:rPr>
          <w:rFonts w:cstheme="minorHAnsi"/>
          <w:bCs/>
          <w:sz w:val="24"/>
          <w:szCs w:val="24"/>
        </w:rPr>
        <w:t xml:space="preserve">. </w:t>
      </w:r>
      <w:r w:rsidR="00C74378" w:rsidRPr="006B1570">
        <w:rPr>
          <w:rFonts w:cstheme="minorHAnsi"/>
          <w:bCs/>
          <w:sz w:val="24"/>
          <w:szCs w:val="24"/>
        </w:rPr>
        <w:t xml:space="preserve"> </w:t>
      </w:r>
    </w:p>
    <w:p w14:paraId="0F120253" w14:textId="2D55D302" w:rsidR="006722CB" w:rsidRDefault="00E5000C">
      <w:pPr>
        <w:rPr>
          <w:rFonts w:cstheme="minorHAnsi"/>
          <w:bCs/>
          <w:sz w:val="24"/>
          <w:szCs w:val="24"/>
        </w:rPr>
      </w:pPr>
      <w:r w:rsidRPr="00E5000C">
        <w:rPr>
          <w:rFonts w:cstheme="minorHAnsi"/>
          <w:bCs/>
          <w:sz w:val="24"/>
          <w:szCs w:val="24"/>
        </w:rPr>
        <w:t>See Community Benefits Table in next section for details of obligations delivered and agreed/in progress</w:t>
      </w:r>
      <w:r w:rsidR="005E1F51" w:rsidRPr="00E5000C">
        <w:rPr>
          <w:rFonts w:cstheme="minorHAnsi"/>
          <w:bCs/>
          <w:sz w:val="24"/>
          <w:szCs w:val="24"/>
        </w:rPr>
        <w:t>.</w:t>
      </w:r>
    </w:p>
    <w:p w14:paraId="4C61234F" w14:textId="77777777" w:rsidR="006722CB" w:rsidRDefault="006722CB">
      <w:pPr>
        <w:rPr>
          <w:rFonts w:cstheme="minorHAnsi"/>
          <w:bCs/>
          <w:sz w:val="24"/>
          <w:szCs w:val="24"/>
        </w:rPr>
      </w:pPr>
    </w:p>
    <w:p w14:paraId="0260DD6D" w14:textId="719E46BE" w:rsidR="00403C6C" w:rsidRPr="003E7509" w:rsidRDefault="00403C6C">
      <w:pPr>
        <w:rPr>
          <w:rFonts w:asciiTheme="majorHAnsi" w:hAnsiTheme="majorHAnsi" w:cstheme="majorHAnsi"/>
          <w:bCs/>
          <w:sz w:val="24"/>
          <w:szCs w:val="24"/>
        </w:rPr>
      </w:pPr>
      <w:r>
        <w:rPr>
          <w:rFonts w:cstheme="minorHAnsi"/>
          <w:b/>
          <w:color w:val="FFC000"/>
          <w:sz w:val="26"/>
          <w:szCs w:val="26"/>
        </w:rPr>
        <w:br w:type="page"/>
      </w:r>
    </w:p>
    <w:p w14:paraId="70342081" w14:textId="019E9F64" w:rsidR="003E0238" w:rsidRPr="00402E5C" w:rsidRDefault="006E08D0" w:rsidP="005510B6">
      <w:pPr>
        <w:rPr>
          <w:rFonts w:cstheme="minorHAnsi"/>
          <w:b/>
          <w:color w:val="387026" w:themeColor="accent5" w:themeShade="80"/>
          <w:sz w:val="26"/>
          <w:szCs w:val="26"/>
        </w:rPr>
      </w:pPr>
      <w:r w:rsidRPr="00402E5C">
        <w:rPr>
          <w:rFonts w:cstheme="minorHAnsi"/>
          <w:b/>
          <w:color w:val="387026" w:themeColor="accent5" w:themeShade="80"/>
          <w:sz w:val="26"/>
          <w:szCs w:val="26"/>
        </w:rPr>
        <w:lastRenderedPageBreak/>
        <w:t>Good for places and communities</w:t>
      </w:r>
    </w:p>
    <w:p w14:paraId="20C3E216" w14:textId="0F65F7FF" w:rsidR="00A32780" w:rsidRPr="00924673" w:rsidRDefault="00A32780" w:rsidP="00A32780">
      <w:pPr>
        <w:rPr>
          <w:rFonts w:cstheme="minorHAnsi"/>
          <w:bCs/>
          <w:i/>
          <w:iCs/>
          <w:sz w:val="24"/>
          <w:szCs w:val="24"/>
        </w:rPr>
      </w:pPr>
      <w:r w:rsidRPr="00924673">
        <w:rPr>
          <w:rFonts w:cstheme="minorHAnsi"/>
          <w:bCs/>
          <w:i/>
          <w:iCs/>
          <w:sz w:val="24"/>
          <w:szCs w:val="24"/>
        </w:rPr>
        <w:t>Maximising the impact of procurement with strong community engagement and development to deliver social and economic outcomes as a means to drive wellbeing by creating quality employment and skills.</w:t>
      </w:r>
    </w:p>
    <w:p w14:paraId="6403B027" w14:textId="2B611734" w:rsidR="006E08D0" w:rsidRPr="00785D23" w:rsidRDefault="006E08D0" w:rsidP="006E08D0">
      <w:pPr>
        <w:rPr>
          <w:rFonts w:cstheme="minorHAnsi"/>
          <w:b/>
          <w:sz w:val="26"/>
          <w:szCs w:val="26"/>
        </w:rPr>
      </w:pPr>
      <w:r w:rsidRPr="00785D23">
        <w:rPr>
          <w:rFonts w:cstheme="minorHAnsi"/>
          <w:b/>
          <w:sz w:val="26"/>
          <w:szCs w:val="26"/>
        </w:rPr>
        <w:t>Community Wealth Building – Fair Work First and Community Benefits</w:t>
      </w:r>
    </w:p>
    <w:p w14:paraId="4A096D3E" w14:textId="09BFC22E" w:rsidR="00A32780" w:rsidRPr="00785D23" w:rsidRDefault="00A32780" w:rsidP="006E08D0">
      <w:pPr>
        <w:rPr>
          <w:rFonts w:cstheme="minorHAnsi"/>
          <w:bCs/>
          <w:i/>
          <w:iCs/>
          <w:sz w:val="24"/>
          <w:szCs w:val="24"/>
        </w:rPr>
      </w:pPr>
      <w:r w:rsidRPr="00785D23">
        <w:rPr>
          <w:rFonts w:cstheme="minorHAnsi"/>
          <w:bCs/>
          <w:i/>
          <w:iCs/>
          <w:sz w:val="24"/>
          <w:szCs w:val="24"/>
        </w:rPr>
        <w:t>Maximising economic and social benefits through procurement and commissioning, applying fair work practices, developing good enterprises, and secure supply chains.</w:t>
      </w:r>
    </w:p>
    <w:p w14:paraId="6EA27160" w14:textId="77777777" w:rsidR="00B50572" w:rsidRPr="006B1570" w:rsidRDefault="004568A3" w:rsidP="000D6C41">
      <w:pPr>
        <w:rPr>
          <w:rFonts w:cstheme="minorHAnsi"/>
          <w:sz w:val="24"/>
          <w:szCs w:val="24"/>
        </w:rPr>
      </w:pPr>
      <w:r w:rsidRPr="006B1570">
        <w:rPr>
          <w:rFonts w:cstheme="minorHAnsi"/>
          <w:sz w:val="24"/>
          <w:szCs w:val="24"/>
        </w:rPr>
        <w:t>During the reporting period</w:t>
      </w:r>
      <w:r w:rsidR="00B50572" w:rsidRPr="006B1570">
        <w:rPr>
          <w:rFonts w:cstheme="minorHAnsi"/>
          <w:sz w:val="24"/>
          <w:szCs w:val="24"/>
        </w:rPr>
        <w:t xml:space="preserve"> 2023-2024</w:t>
      </w:r>
      <w:r w:rsidRPr="006B1570">
        <w:rPr>
          <w:rFonts w:cstheme="minorHAnsi"/>
          <w:sz w:val="24"/>
          <w:szCs w:val="24"/>
        </w:rPr>
        <w:t xml:space="preserve">, </w:t>
      </w:r>
      <w:r w:rsidR="00C12856" w:rsidRPr="006B1570">
        <w:rPr>
          <w:rFonts w:cstheme="minorHAnsi"/>
          <w:sz w:val="24"/>
          <w:szCs w:val="24"/>
        </w:rPr>
        <w:t xml:space="preserve">the Council </w:t>
      </w:r>
      <w:r w:rsidRPr="006B1570">
        <w:rPr>
          <w:rFonts w:cstheme="minorHAnsi"/>
          <w:sz w:val="24"/>
          <w:szCs w:val="24"/>
        </w:rPr>
        <w:t>established a Community Wealth Building (CWB) working group</w:t>
      </w:r>
      <w:r w:rsidR="0076513D" w:rsidRPr="006B1570">
        <w:rPr>
          <w:rFonts w:cstheme="minorHAnsi"/>
          <w:sz w:val="24"/>
          <w:szCs w:val="24"/>
        </w:rPr>
        <w:t>.</w:t>
      </w:r>
      <w:r w:rsidRPr="006B1570">
        <w:rPr>
          <w:rFonts w:cstheme="minorHAnsi"/>
          <w:sz w:val="24"/>
          <w:szCs w:val="24"/>
        </w:rPr>
        <w:t xml:space="preserve"> </w:t>
      </w:r>
    </w:p>
    <w:p w14:paraId="6B6DDFEA" w14:textId="67B039B3" w:rsidR="004568A3" w:rsidRDefault="0076513D" w:rsidP="000D6C41">
      <w:pPr>
        <w:rPr>
          <w:rFonts w:cstheme="minorHAnsi"/>
          <w:sz w:val="24"/>
          <w:szCs w:val="24"/>
        </w:rPr>
      </w:pPr>
      <w:r w:rsidRPr="006B1570">
        <w:rPr>
          <w:rFonts w:cstheme="minorHAnsi"/>
          <w:sz w:val="24"/>
          <w:szCs w:val="24"/>
        </w:rPr>
        <w:t>This Working Group me</w:t>
      </w:r>
      <w:r w:rsidR="00B50572" w:rsidRPr="006B1570">
        <w:rPr>
          <w:rFonts w:cstheme="minorHAnsi"/>
          <w:sz w:val="24"/>
          <w:szCs w:val="24"/>
        </w:rPr>
        <w:t>e</w:t>
      </w:r>
      <w:r w:rsidRPr="006B1570">
        <w:rPr>
          <w:rFonts w:cstheme="minorHAnsi"/>
          <w:sz w:val="24"/>
          <w:szCs w:val="24"/>
        </w:rPr>
        <w:t>t</w:t>
      </w:r>
      <w:r w:rsidR="00B50572" w:rsidRPr="006B1570">
        <w:rPr>
          <w:rFonts w:cstheme="minorHAnsi"/>
          <w:sz w:val="24"/>
          <w:szCs w:val="24"/>
        </w:rPr>
        <w:t>s</w:t>
      </w:r>
      <w:r w:rsidRPr="006B1570">
        <w:rPr>
          <w:rFonts w:cstheme="minorHAnsi"/>
          <w:sz w:val="24"/>
          <w:szCs w:val="24"/>
        </w:rPr>
        <w:t xml:space="preserve"> regularly to contribute to the CWB diagnostic that was prepared as part of development of the Local Economic Strategy and to develop the East Lothian Community Wealth Building Charter and Action Plan. The East Lothian Community Wealth Building Charter and Action Plan </w:t>
      </w:r>
      <w:r w:rsidR="004568A3" w:rsidRPr="006B1570">
        <w:rPr>
          <w:rFonts w:cstheme="minorHAnsi"/>
          <w:sz w:val="24"/>
          <w:szCs w:val="24"/>
        </w:rPr>
        <w:t xml:space="preserve">was approved by </w:t>
      </w:r>
      <w:r w:rsidRPr="006B1570">
        <w:rPr>
          <w:rFonts w:cstheme="minorHAnsi"/>
          <w:sz w:val="24"/>
          <w:szCs w:val="24"/>
        </w:rPr>
        <w:t xml:space="preserve">the </w:t>
      </w:r>
      <w:r w:rsidR="004568A3" w:rsidRPr="006B1570">
        <w:rPr>
          <w:rFonts w:cstheme="minorHAnsi"/>
          <w:sz w:val="24"/>
          <w:szCs w:val="24"/>
        </w:rPr>
        <w:t>East Lothian Partnership in December 2023.</w:t>
      </w:r>
    </w:p>
    <w:p w14:paraId="2C4CDDAF" w14:textId="754D4B4D" w:rsidR="00B14C64" w:rsidRPr="00B26F79" w:rsidRDefault="00B14C64" w:rsidP="00B26F79">
      <w:pPr>
        <w:pBdr>
          <w:top w:val="single" w:sz="4" w:space="1" w:color="auto"/>
          <w:left w:val="single" w:sz="4" w:space="4" w:color="auto"/>
          <w:bottom w:val="single" w:sz="4" w:space="1" w:color="auto"/>
          <w:right w:val="single" w:sz="4" w:space="4" w:color="auto"/>
        </w:pBdr>
        <w:jc w:val="center"/>
        <w:rPr>
          <w:rFonts w:cstheme="minorHAnsi"/>
          <w:b/>
          <w:bCs/>
          <w:sz w:val="24"/>
          <w:szCs w:val="24"/>
        </w:rPr>
      </w:pPr>
      <w:r w:rsidRPr="00B26F79">
        <w:rPr>
          <w:rFonts w:cstheme="minorHAnsi"/>
          <w:b/>
          <w:bCs/>
          <w:sz w:val="24"/>
          <w:szCs w:val="24"/>
        </w:rPr>
        <w:t>Anchor Charter Mission Statement</w:t>
      </w:r>
    </w:p>
    <w:p w14:paraId="34832C60" w14:textId="4ECFF851" w:rsidR="00B14C64" w:rsidRPr="00B26F79" w:rsidRDefault="00B14C64" w:rsidP="00B26F79">
      <w:pPr>
        <w:pBdr>
          <w:top w:val="single" w:sz="4" w:space="1" w:color="auto"/>
          <w:left w:val="single" w:sz="4" w:space="4" w:color="auto"/>
          <w:bottom w:val="single" w:sz="4" w:space="1" w:color="auto"/>
          <w:right w:val="single" w:sz="4" w:space="4" w:color="auto"/>
        </w:pBdr>
        <w:jc w:val="center"/>
        <w:rPr>
          <w:rFonts w:cstheme="minorHAnsi"/>
          <w:sz w:val="20"/>
          <w:szCs w:val="20"/>
        </w:rPr>
      </w:pPr>
      <w:r w:rsidRPr="00B26F79">
        <w:rPr>
          <w:rFonts w:cstheme="minorHAnsi"/>
          <w:sz w:val="20"/>
          <w:szCs w:val="20"/>
        </w:rPr>
        <w:t>To commit to long-term collaboration between East Lothian anchor institutions, supporting shared community wealth building goals to improve collective wellbeing and create strong, resilient and inclusive local and regional economy. This includes a commitment to the embedding of community wealth building principles and reporting on progress to the East Lothian partnership</w:t>
      </w:r>
      <w:r w:rsidR="00B26F79">
        <w:rPr>
          <w:rFonts w:cstheme="minorHAnsi"/>
          <w:sz w:val="20"/>
          <w:szCs w:val="20"/>
        </w:rPr>
        <w:t>.</w:t>
      </w:r>
    </w:p>
    <w:p w14:paraId="0F5F8204" w14:textId="6A065EE9" w:rsidR="004568A3" w:rsidRPr="00785D23" w:rsidRDefault="00CB5CFA" w:rsidP="000D6C41">
      <w:pPr>
        <w:rPr>
          <w:rFonts w:cstheme="minorHAnsi"/>
          <w:sz w:val="24"/>
          <w:szCs w:val="24"/>
        </w:rPr>
      </w:pPr>
      <w:r w:rsidRPr="00785D23">
        <w:rPr>
          <w:rFonts w:cstheme="minorHAnsi"/>
          <w:sz w:val="24"/>
          <w:szCs w:val="24"/>
        </w:rPr>
        <w:t>S</w:t>
      </w:r>
      <w:r w:rsidR="004568A3" w:rsidRPr="00785D23">
        <w:rPr>
          <w:rFonts w:cstheme="minorHAnsi"/>
          <w:sz w:val="24"/>
          <w:szCs w:val="24"/>
        </w:rPr>
        <w:t>igning up to the charter mea</w:t>
      </w:r>
      <w:r w:rsidR="001E6DB8">
        <w:rPr>
          <w:rFonts w:cstheme="minorHAnsi"/>
          <w:sz w:val="24"/>
          <w:szCs w:val="24"/>
        </w:rPr>
        <w:t>nt</w:t>
      </w:r>
      <w:r w:rsidR="004568A3" w:rsidRPr="00785D23">
        <w:rPr>
          <w:rFonts w:cstheme="minorHAnsi"/>
          <w:sz w:val="24"/>
          <w:szCs w:val="24"/>
        </w:rPr>
        <w:t xml:space="preserve"> that organisations commit to the Anchor Charter to deliver Community Wealth Building in East Lothian through the Pillar Purposes, Objectives and Pledges.</w:t>
      </w:r>
      <w:r w:rsidR="0076513D" w:rsidRPr="00785D23">
        <w:rPr>
          <w:rFonts w:cstheme="minorHAnsi"/>
          <w:sz w:val="24"/>
          <w:szCs w:val="24"/>
        </w:rPr>
        <w:t xml:space="preserve"> </w:t>
      </w:r>
      <w:r w:rsidR="004568A3" w:rsidRPr="00785D23">
        <w:rPr>
          <w:rFonts w:cstheme="minorHAnsi"/>
          <w:sz w:val="24"/>
          <w:szCs w:val="24"/>
        </w:rPr>
        <w:t>The Action Plan covers the actions under the following Pillars/Activities:</w:t>
      </w:r>
    </w:p>
    <w:p w14:paraId="628A8CE9" w14:textId="4C00BBAA"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Overarching</w:t>
      </w:r>
    </w:p>
    <w:p w14:paraId="3CEC86D0" w14:textId="61860285"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Progressive Procurement</w:t>
      </w:r>
    </w:p>
    <w:p w14:paraId="2E1302AA" w14:textId="15E103CB"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Advancing fair employment and just labour markets</w:t>
      </w:r>
    </w:p>
    <w:p w14:paraId="32D80913" w14:textId="7F0538B4"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Plural ownership of the economy</w:t>
      </w:r>
    </w:p>
    <w:p w14:paraId="45792F1F" w14:textId="2359CE1C"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Socially just use of land</w:t>
      </w:r>
    </w:p>
    <w:p w14:paraId="7E5B19BF" w14:textId="4751C91B" w:rsidR="004568A3" w:rsidRPr="00785D23" w:rsidRDefault="004568A3" w:rsidP="0076513D">
      <w:pPr>
        <w:pStyle w:val="ListParagraph"/>
        <w:numPr>
          <w:ilvl w:val="0"/>
          <w:numId w:val="17"/>
        </w:numPr>
        <w:rPr>
          <w:rFonts w:cstheme="minorHAnsi"/>
          <w:sz w:val="24"/>
          <w:szCs w:val="24"/>
        </w:rPr>
      </w:pPr>
      <w:r w:rsidRPr="00785D23">
        <w:rPr>
          <w:rFonts w:cstheme="minorHAnsi"/>
          <w:sz w:val="24"/>
          <w:szCs w:val="24"/>
        </w:rPr>
        <w:t>Financial power</w:t>
      </w:r>
    </w:p>
    <w:p w14:paraId="383EB9A6" w14:textId="1B69EAFA" w:rsidR="009F1B30" w:rsidRPr="006B1570" w:rsidRDefault="004568A3" w:rsidP="000D6C41">
      <w:pPr>
        <w:rPr>
          <w:rFonts w:cstheme="minorHAnsi"/>
          <w:sz w:val="24"/>
          <w:szCs w:val="24"/>
        </w:rPr>
      </w:pPr>
      <w:r w:rsidRPr="00785D23">
        <w:rPr>
          <w:rFonts w:cstheme="minorHAnsi"/>
          <w:sz w:val="24"/>
          <w:szCs w:val="24"/>
        </w:rPr>
        <w:t xml:space="preserve">Following this, the </w:t>
      </w:r>
      <w:r w:rsidR="000D6C41" w:rsidRPr="00785D23">
        <w:rPr>
          <w:rFonts w:cstheme="minorHAnsi"/>
          <w:sz w:val="24"/>
          <w:szCs w:val="24"/>
        </w:rPr>
        <w:t>Council appointed our first Community Wealth Building Officer (CWBO)</w:t>
      </w:r>
      <w:r w:rsidR="000511F1">
        <w:rPr>
          <w:rFonts w:cstheme="minorHAnsi"/>
          <w:sz w:val="24"/>
          <w:szCs w:val="24"/>
        </w:rPr>
        <w:t xml:space="preserve"> in April 2024</w:t>
      </w:r>
      <w:r w:rsidR="000D6C41" w:rsidRPr="00785D23">
        <w:rPr>
          <w:rFonts w:cstheme="minorHAnsi"/>
          <w:sz w:val="24"/>
          <w:szCs w:val="24"/>
        </w:rPr>
        <w:t xml:space="preserve">, </w:t>
      </w:r>
      <w:r w:rsidRPr="00785D23">
        <w:rPr>
          <w:rFonts w:cstheme="minorHAnsi"/>
          <w:sz w:val="24"/>
          <w:szCs w:val="24"/>
        </w:rPr>
        <w:t>to</w:t>
      </w:r>
      <w:r w:rsidR="000D6C41" w:rsidRPr="00785D23">
        <w:rPr>
          <w:rFonts w:cstheme="minorHAnsi"/>
          <w:sz w:val="24"/>
          <w:szCs w:val="24"/>
        </w:rPr>
        <w:t xml:space="preserve"> work across Economi</w:t>
      </w:r>
      <w:r w:rsidRPr="00785D23">
        <w:rPr>
          <w:rFonts w:cstheme="minorHAnsi"/>
          <w:sz w:val="24"/>
          <w:szCs w:val="24"/>
        </w:rPr>
        <w:t>c</w:t>
      </w:r>
      <w:r w:rsidR="000D6C41" w:rsidRPr="00785D23">
        <w:rPr>
          <w:rFonts w:cstheme="minorHAnsi"/>
          <w:sz w:val="24"/>
          <w:szCs w:val="24"/>
        </w:rPr>
        <w:t xml:space="preserve"> Development and Procurement Services to a</w:t>
      </w:r>
      <w:r w:rsidR="009F1B30" w:rsidRPr="00785D23">
        <w:rPr>
          <w:rFonts w:cstheme="minorHAnsi"/>
          <w:sz w:val="24"/>
          <w:szCs w:val="24"/>
        </w:rPr>
        <w:t>pply community wealth building principles to develop and maximise spend with local businesses</w:t>
      </w:r>
      <w:r w:rsidR="000D6C41" w:rsidRPr="006B1570">
        <w:rPr>
          <w:rFonts w:cstheme="minorHAnsi"/>
          <w:sz w:val="24"/>
          <w:szCs w:val="24"/>
        </w:rPr>
        <w:t xml:space="preserve">. </w:t>
      </w:r>
      <w:r w:rsidR="007E3189" w:rsidRPr="006B1570">
        <w:rPr>
          <w:rFonts w:cstheme="minorHAnsi"/>
          <w:sz w:val="24"/>
          <w:szCs w:val="24"/>
        </w:rPr>
        <w:t xml:space="preserve">During the reporting period, the CWBO co-ordinated the delivery of the Councils CWB action plan and has </w:t>
      </w:r>
      <w:r w:rsidR="000511F1" w:rsidRPr="006B1570">
        <w:rPr>
          <w:rFonts w:cstheme="minorHAnsi"/>
          <w:sz w:val="24"/>
          <w:szCs w:val="24"/>
        </w:rPr>
        <w:t>established sub</w:t>
      </w:r>
      <w:r w:rsidR="00B26F79" w:rsidRPr="006B1570">
        <w:rPr>
          <w:rFonts w:cstheme="minorHAnsi"/>
          <w:sz w:val="24"/>
          <w:szCs w:val="24"/>
        </w:rPr>
        <w:t>-</w:t>
      </w:r>
      <w:r w:rsidR="000511F1" w:rsidRPr="006B1570">
        <w:rPr>
          <w:rFonts w:cstheme="minorHAnsi"/>
          <w:sz w:val="24"/>
          <w:szCs w:val="24"/>
        </w:rPr>
        <w:t>groups in three ELC CWB focus pillars; Progressive Procurement, Fair Work and Land/Assets. These</w:t>
      </w:r>
      <w:r w:rsidR="00B26F79" w:rsidRPr="006B1570">
        <w:rPr>
          <w:rFonts w:cstheme="minorHAnsi"/>
          <w:sz w:val="24"/>
          <w:szCs w:val="24"/>
        </w:rPr>
        <w:t xml:space="preserve"> </w:t>
      </w:r>
      <w:r w:rsidR="000511F1" w:rsidRPr="006B1570">
        <w:rPr>
          <w:rFonts w:cstheme="minorHAnsi"/>
          <w:sz w:val="24"/>
          <w:szCs w:val="24"/>
        </w:rPr>
        <w:t>sub</w:t>
      </w:r>
      <w:r w:rsidR="00B26F79" w:rsidRPr="006B1570">
        <w:rPr>
          <w:rFonts w:cstheme="minorHAnsi"/>
          <w:sz w:val="24"/>
          <w:szCs w:val="24"/>
        </w:rPr>
        <w:t>-</w:t>
      </w:r>
      <w:r w:rsidR="000511F1" w:rsidRPr="006B1570">
        <w:rPr>
          <w:rFonts w:cstheme="minorHAnsi"/>
          <w:sz w:val="24"/>
          <w:szCs w:val="24"/>
        </w:rPr>
        <w:t>groups progress work with partners in Plural Ownership and oversee Financial Power and Climate change</w:t>
      </w:r>
      <w:r w:rsidR="000D6C41" w:rsidRPr="006B1570">
        <w:rPr>
          <w:rFonts w:cstheme="minorHAnsi"/>
          <w:sz w:val="24"/>
          <w:szCs w:val="24"/>
        </w:rPr>
        <w:t>.</w:t>
      </w:r>
    </w:p>
    <w:p w14:paraId="2FE5A387" w14:textId="1BC5007F" w:rsidR="00292827" w:rsidRPr="006B1570" w:rsidRDefault="00292827" w:rsidP="000D6C41">
      <w:pPr>
        <w:rPr>
          <w:rFonts w:cstheme="minorHAnsi"/>
          <w:sz w:val="24"/>
          <w:szCs w:val="24"/>
        </w:rPr>
      </w:pPr>
      <w:r w:rsidRPr="006B1570">
        <w:rPr>
          <w:rFonts w:cstheme="minorHAnsi"/>
          <w:sz w:val="24"/>
          <w:szCs w:val="24"/>
        </w:rPr>
        <w:t xml:space="preserve">In February 2025, Anchors </w:t>
      </w:r>
      <w:r w:rsidR="006B1570">
        <w:rPr>
          <w:rFonts w:cstheme="minorHAnsi"/>
          <w:sz w:val="24"/>
          <w:szCs w:val="24"/>
        </w:rPr>
        <w:t xml:space="preserve">Queen Margaret University (QMU) </w:t>
      </w:r>
      <w:r w:rsidRPr="006B1570">
        <w:rPr>
          <w:rFonts w:cstheme="minorHAnsi"/>
          <w:sz w:val="24"/>
          <w:szCs w:val="24"/>
        </w:rPr>
        <w:t>and Edinburgh College also became signatories of the E</w:t>
      </w:r>
      <w:r w:rsidR="005A7A6F" w:rsidRPr="006B1570">
        <w:rPr>
          <w:rFonts w:cstheme="minorHAnsi"/>
          <w:sz w:val="24"/>
          <w:szCs w:val="24"/>
        </w:rPr>
        <w:t xml:space="preserve">dinburgh &amp; </w:t>
      </w:r>
      <w:proofErr w:type="gramStart"/>
      <w:r w:rsidRPr="006B1570">
        <w:rPr>
          <w:rFonts w:cstheme="minorHAnsi"/>
          <w:sz w:val="24"/>
          <w:szCs w:val="24"/>
        </w:rPr>
        <w:t>S</w:t>
      </w:r>
      <w:r w:rsidR="005A7A6F" w:rsidRPr="006B1570">
        <w:rPr>
          <w:rFonts w:cstheme="minorHAnsi"/>
          <w:sz w:val="24"/>
          <w:szCs w:val="24"/>
        </w:rPr>
        <w:t>out</w:t>
      </w:r>
      <w:r w:rsidR="006B1570">
        <w:rPr>
          <w:rFonts w:cstheme="minorHAnsi"/>
          <w:sz w:val="24"/>
          <w:szCs w:val="24"/>
        </w:rPr>
        <w:t>h</w:t>
      </w:r>
      <w:r w:rsidR="005A7A6F" w:rsidRPr="006B1570">
        <w:rPr>
          <w:rFonts w:cstheme="minorHAnsi"/>
          <w:sz w:val="24"/>
          <w:szCs w:val="24"/>
        </w:rPr>
        <w:t xml:space="preserve"> East</w:t>
      </w:r>
      <w:proofErr w:type="gramEnd"/>
      <w:r w:rsidR="005A7A6F" w:rsidRPr="006B1570">
        <w:rPr>
          <w:rFonts w:cstheme="minorHAnsi"/>
          <w:sz w:val="24"/>
          <w:szCs w:val="24"/>
        </w:rPr>
        <w:t xml:space="preserve"> Scotland (ESES)</w:t>
      </w:r>
      <w:r w:rsidRPr="006B1570">
        <w:rPr>
          <w:rFonts w:cstheme="minorHAnsi"/>
          <w:sz w:val="24"/>
          <w:szCs w:val="24"/>
        </w:rPr>
        <w:t xml:space="preserve"> Communities CWB Pledge as part of winder City Region colleges and universities.</w:t>
      </w:r>
    </w:p>
    <w:p w14:paraId="79ECFFAC" w14:textId="69CEAFC1" w:rsidR="00292827" w:rsidRPr="006B1570" w:rsidRDefault="00530A12" w:rsidP="000D6C41">
      <w:pPr>
        <w:rPr>
          <w:rFonts w:cstheme="minorHAnsi"/>
          <w:sz w:val="24"/>
          <w:szCs w:val="24"/>
        </w:rPr>
      </w:pPr>
      <w:proofErr w:type="gramStart"/>
      <w:r w:rsidRPr="006B1570">
        <w:rPr>
          <w:rFonts w:cstheme="minorHAnsi"/>
          <w:sz w:val="24"/>
          <w:szCs w:val="24"/>
        </w:rPr>
        <w:t>Sub Group</w:t>
      </w:r>
      <w:proofErr w:type="gramEnd"/>
      <w:r w:rsidRPr="006B1570">
        <w:rPr>
          <w:rFonts w:cstheme="minorHAnsi"/>
          <w:sz w:val="24"/>
          <w:szCs w:val="24"/>
        </w:rPr>
        <w:t xml:space="preserve"> achievements for Progressive Procurement</w:t>
      </w:r>
      <w:r w:rsidR="00630B1D" w:rsidRPr="006B1570">
        <w:rPr>
          <w:rFonts w:cstheme="minorHAnsi"/>
          <w:sz w:val="24"/>
          <w:szCs w:val="24"/>
        </w:rPr>
        <w:t xml:space="preserve"> during the reporting period</w:t>
      </w:r>
      <w:r w:rsidRPr="006B1570">
        <w:rPr>
          <w:rFonts w:cstheme="minorHAnsi"/>
          <w:sz w:val="24"/>
          <w:szCs w:val="24"/>
        </w:rPr>
        <w:t xml:space="preserve"> include:</w:t>
      </w:r>
    </w:p>
    <w:p w14:paraId="155C6FC1" w14:textId="2FD51AE4" w:rsidR="00530A12" w:rsidRPr="006B1570" w:rsidRDefault="00530A12" w:rsidP="00530A12">
      <w:pPr>
        <w:pStyle w:val="ListParagraph"/>
        <w:numPr>
          <w:ilvl w:val="0"/>
          <w:numId w:val="44"/>
        </w:numPr>
        <w:rPr>
          <w:rFonts w:cstheme="minorHAnsi"/>
          <w:sz w:val="24"/>
          <w:szCs w:val="24"/>
        </w:rPr>
      </w:pPr>
      <w:r w:rsidRPr="006B1570">
        <w:rPr>
          <w:rFonts w:cstheme="minorHAnsi"/>
          <w:sz w:val="24"/>
          <w:szCs w:val="24"/>
        </w:rPr>
        <w:lastRenderedPageBreak/>
        <w:t>Supplier engagement communications plan</w:t>
      </w:r>
    </w:p>
    <w:p w14:paraId="3A963AFD" w14:textId="045B3853" w:rsidR="00530A12" w:rsidRPr="006B1570" w:rsidRDefault="00530A12" w:rsidP="00530A12">
      <w:pPr>
        <w:pStyle w:val="ListParagraph"/>
        <w:numPr>
          <w:ilvl w:val="0"/>
          <w:numId w:val="44"/>
        </w:numPr>
        <w:rPr>
          <w:rFonts w:cstheme="minorHAnsi"/>
          <w:sz w:val="24"/>
          <w:szCs w:val="24"/>
        </w:rPr>
      </w:pPr>
      <w:r w:rsidRPr="006B1570">
        <w:rPr>
          <w:rFonts w:cstheme="minorHAnsi"/>
          <w:sz w:val="24"/>
          <w:szCs w:val="24"/>
        </w:rPr>
        <w:t>ELC staff/Anchor representatives training</w:t>
      </w:r>
      <w:r w:rsidR="00630B1D" w:rsidRPr="006B1570">
        <w:rPr>
          <w:rFonts w:cstheme="minorHAnsi"/>
          <w:sz w:val="24"/>
          <w:szCs w:val="24"/>
        </w:rPr>
        <w:t>.</w:t>
      </w:r>
      <w:r w:rsidRPr="006B1570">
        <w:rPr>
          <w:rFonts w:cstheme="minorHAnsi"/>
          <w:sz w:val="24"/>
          <w:szCs w:val="24"/>
        </w:rPr>
        <w:t xml:space="preserve"> </w:t>
      </w:r>
    </w:p>
    <w:p w14:paraId="5D9D0A14" w14:textId="10B6889D" w:rsidR="00530A12" w:rsidRPr="006B1570" w:rsidRDefault="00630B1D" w:rsidP="00530A12">
      <w:pPr>
        <w:pStyle w:val="ListParagraph"/>
        <w:numPr>
          <w:ilvl w:val="0"/>
          <w:numId w:val="44"/>
        </w:numPr>
        <w:rPr>
          <w:rFonts w:cstheme="minorHAnsi"/>
          <w:sz w:val="24"/>
          <w:szCs w:val="24"/>
        </w:rPr>
      </w:pPr>
      <w:r w:rsidRPr="006B1570">
        <w:rPr>
          <w:rFonts w:cstheme="minorHAnsi"/>
          <w:sz w:val="24"/>
          <w:szCs w:val="24"/>
        </w:rPr>
        <w:t xml:space="preserve">Delivery of </w:t>
      </w:r>
      <w:r w:rsidR="00530A12" w:rsidRPr="006B1570">
        <w:rPr>
          <w:rFonts w:cstheme="minorHAnsi"/>
          <w:sz w:val="24"/>
          <w:szCs w:val="24"/>
        </w:rPr>
        <w:t xml:space="preserve">Local Supplier </w:t>
      </w:r>
      <w:r w:rsidR="005A7A6F" w:rsidRPr="006B1570">
        <w:rPr>
          <w:rFonts w:cstheme="minorHAnsi"/>
          <w:sz w:val="24"/>
          <w:szCs w:val="24"/>
        </w:rPr>
        <w:t>s</w:t>
      </w:r>
      <w:r w:rsidR="00530A12" w:rsidRPr="006B1570">
        <w:rPr>
          <w:rFonts w:cstheme="minorHAnsi"/>
          <w:sz w:val="24"/>
          <w:szCs w:val="24"/>
        </w:rPr>
        <w:t>upport sessions, covering pipeline of opportunities</w:t>
      </w:r>
      <w:r w:rsidRPr="006B1570">
        <w:rPr>
          <w:rFonts w:cstheme="minorHAnsi"/>
          <w:sz w:val="24"/>
          <w:szCs w:val="24"/>
        </w:rPr>
        <w:t>.</w:t>
      </w:r>
    </w:p>
    <w:p w14:paraId="46C366B7" w14:textId="2E8A2B86" w:rsidR="00630B1D" w:rsidRPr="006B1570" w:rsidRDefault="00630B1D" w:rsidP="00530A12">
      <w:pPr>
        <w:pStyle w:val="ListParagraph"/>
        <w:numPr>
          <w:ilvl w:val="0"/>
          <w:numId w:val="44"/>
        </w:numPr>
        <w:rPr>
          <w:rFonts w:cstheme="minorHAnsi"/>
          <w:sz w:val="24"/>
          <w:szCs w:val="24"/>
        </w:rPr>
      </w:pPr>
      <w:r w:rsidRPr="006B1570">
        <w:rPr>
          <w:rFonts w:cstheme="minorHAnsi"/>
          <w:sz w:val="24"/>
          <w:szCs w:val="24"/>
        </w:rPr>
        <w:t xml:space="preserve">Engagement with Hub </w:t>
      </w:r>
      <w:proofErr w:type="gramStart"/>
      <w:r w:rsidRPr="006B1570">
        <w:rPr>
          <w:rFonts w:cstheme="minorHAnsi"/>
          <w:sz w:val="24"/>
          <w:szCs w:val="24"/>
        </w:rPr>
        <w:t>South East</w:t>
      </w:r>
      <w:proofErr w:type="gramEnd"/>
      <w:r w:rsidRPr="006B1570">
        <w:rPr>
          <w:rFonts w:cstheme="minorHAnsi"/>
          <w:sz w:val="24"/>
          <w:szCs w:val="24"/>
        </w:rPr>
        <w:t xml:space="preserve"> to develop local supply chains with Tier one contractors.</w:t>
      </w:r>
    </w:p>
    <w:p w14:paraId="7B6C5010" w14:textId="3E82479B" w:rsidR="00630B1D" w:rsidRPr="006B1570" w:rsidRDefault="00630B1D" w:rsidP="00530A12">
      <w:pPr>
        <w:pStyle w:val="ListParagraph"/>
        <w:numPr>
          <w:ilvl w:val="0"/>
          <w:numId w:val="44"/>
        </w:numPr>
        <w:rPr>
          <w:rFonts w:cstheme="minorHAnsi"/>
          <w:sz w:val="24"/>
          <w:szCs w:val="24"/>
        </w:rPr>
      </w:pPr>
      <w:r w:rsidRPr="006B1570">
        <w:rPr>
          <w:rFonts w:cstheme="minorHAnsi"/>
          <w:sz w:val="24"/>
          <w:szCs w:val="24"/>
        </w:rPr>
        <w:t xml:space="preserve">Engagement with Supplier Development Programme (SDP) to co-ordinate events for ELC and tier one contractor supply chain opportunities. </w:t>
      </w:r>
      <w:proofErr w:type="gramStart"/>
      <w:r w:rsidR="001815CE" w:rsidRPr="006B1570">
        <w:rPr>
          <w:rFonts w:cstheme="minorHAnsi"/>
          <w:sz w:val="24"/>
          <w:szCs w:val="24"/>
        </w:rPr>
        <w:t>A</w:t>
      </w:r>
      <w:proofErr w:type="gramEnd"/>
      <w:r w:rsidR="001815CE" w:rsidRPr="006B1570">
        <w:rPr>
          <w:rFonts w:cstheme="minorHAnsi"/>
          <w:sz w:val="24"/>
          <w:szCs w:val="24"/>
        </w:rPr>
        <w:t xml:space="preserve"> SDP/ELC Introduction to frameworks event was held January 2025.</w:t>
      </w:r>
      <w:r w:rsidRPr="006B1570">
        <w:rPr>
          <w:rFonts w:cstheme="minorHAnsi"/>
          <w:sz w:val="24"/>
          <w:szCs w:val="24"/>
        </w:rPr>
        <w:t xml:space="preserve"> </w:t>
      </w:r>
    </w:p>
    <w:p w14:paraId="5DDEB7A1" w14:textId="593084CC" w:rsidR="0062408C" w:rsidRPr="005B2598" w:rsidRDefault="007432E2" w:rsidP="00530A12">
      <w:pPr>
        <w:pStyle w:val="ListParagraph"/>
        <w:numPr>
          <w:ilvl w:val="0"/>
          <w:numId w:val="44"/>
        </w:numPr>
        <w:rPr>
          <w:rFonts w:cstheme="minorHAnsi"/>
          <w:b/>
          <w:bCs/>
          <w:sz w:val="24"/>
          <w:szCs w:val="24"/>
        </w:rPr>
      </w:pPr>
      <w:r w:rsidRPr="005B2598">
        <w:rPr>
          <w:rFonts w:cstheme="minorHAnsi"/>
          <w:b/>
          <w:bCs/>
          <w:sz w:val="24"/>
          <w:szCs w:val="24"/>
        </w:rPr>
        <w:t xml:space="preserve">ELC’s </w:t>
      </w:r>
      <w:r w:rsidR="0062408C" w:rsidRPr="005B2598">
        <w:rPr>
          <w:rFonts w:cstheme="minorHAnsi"/>
          <w:b/>
          <w:bCs/>
          <w:sz w:val="24"/>
          <w:szCs w:val="24"/>
        </w:rPr>
        <w:t xml:space="preserve">Local definition </w:t>
      </w:r>
      <w:r w:rsidRPr="005B2598">
        <w:rPr>
          <w:rFonts w:cstheme="minorHAnsi"/>
          <w:b/>
          <w:bCs/>
          <w:sz w:val="24"/>
          <w:szCs w:val="24"/>
        </w:rPr>
        <w:t>‘</w:t>
      </w:r>
      <w:r w:rsidR="0062408C" w:rsidRPr="005B2598">
        <w:rPr>
          <w:rFonts w:cstheme="minorHAnsi"/>
          <w:b/>
          <w:bCs/>
          <w:sz w:val="24"/>
          <w:szCs w:val="24"/>
        </w:rPr>
        <w:t>Local 2</w:t>
      </w:r>
      <w:r w:rsidRPr="005B2598">
        <w:rPr>
          <w:rFonts w:cstheme="minorHAnsi"/>
          <w:b/>
          <w:bCs/>
          <w:sz w:val="24"/>
          <w:szCs w:val="24"/>
        </w:rPr>
        <w:t>’</w:t>
      </w:r>
      <w:r w:rsidR="0062408C" w:rsidRPr="005B2598">
        <w:rPr>
          <w:rFonts w:cstheme="minorHAnsi"/>
          <w:b/>
          <w:bCs/>
          <w:sz w:val="24"/>
          <w:szCs w:val="24"/>
        </w:rPr>
        <w:t xml:space="preserve"> approach </w:t>
      </w:r>
      <w:r w:rsidRPr="005B2598">
        <w:rPr>
          <w:rFonts w:cstheme="minorHAnsi"/>
          <w:b/>
          <w:bCs/>
          <w:sz w:val="24"/>
          <w:szCs w:val="24"/>
        </w:rPr>
        <w:t xml:space="preserve">has been </w:t>
      </w:r>
      <w:r w:rsidR="0062408C" w:rsidRPr="005B2598">
        <w:rPr>
          <w:rFonts w:cstheme="minorHAnsi"/>
          <w:b/>
          <w:bCs/>
          <w:sz w:val="24"/>
          <w:szCs w:val="24"/>
        </w:rPr>
        <w:t xml:space="preserve">adopted across all anchors – the common target is </w:t>
      </w:r>
      <w:r w:rsidR="005A7A6F" w:rsidRPr="005B2598">
        <w:rPr>
          <w:rFonts w:cstheme="minorHAnsi"/>
          <w:b/>
          <w:bCs/>
          <w:sz w:val="24"/>
          <w:szCs w:val="24"/>
        </w:rPr>
        <w:t>‘</w:t>
      </w:r>
      <w:r w:rsidR="0062408C" w:rsidRPr="005B2598">
        <w:rPr>
          <w:rFonts w:cstheme="minorHAnsi"/>
          <w:b/>
          <w:bCs/>
          <w:sz w:val="24"/>
          <w:szCs w:val="24"/>
        </w:rPr>
        <w:t>Lothian Spend</w:t>
      </w:r>
      <w:r w:rsidR="005A7A6F" w:rsidRPr="005B2598">
        <w:rPr>
          <w:rFonts w:cstheme="minorHAnsi"/>
          <w:b/>
          <w:bCs/>
          <w:sz w:val="24"/>
          <w:szCs w:val="24"/>
        </w:rPr>
        <w:t>’</w:t>
      </w:r>
      <w:r w:rsidR="0062408C" w:rsidRPr="005B2598">
        <w:rPr>
          <w:rFonts w:cstheme="minorHAnsi"/>
          <w:b/>
          <w:bCs/>
          <w:sz w:val="24"/>
          <w:szCs w:val="24"/>
        </w:rPr>
        <w:t>.</w:t>
      </w:r>
    </w:p>
    <w:p w14:paraId="40E8F900" w14:textId="77777777" w:rsidR="005A7A6F" w:rsidRPr="007432E2" w:rsidRDefault="005A7A6F" w:rsidP="005A7A6F">
      <w:pPr>
        <w:pStyle w:val="ListParagraph"/>
        <w:rPr>
          <w:rFonts w:cstheme="minorHAnsi"/>
          <w:sz w:val="24"/>
          <w:szCs w:val="24"/>
          <w:highlight w:val="cyan"/>
        </w:rPr>
      </w:pPr>
    </w:p>
    <w:p w14:paraId="0238DDEA" w14:textId="62CC3432" w:rsidR="001E6DB8" w:rsidRPr="006B1570" w:rsidRDefault="001E6DB8" w:rsidP="001E6DB8">
      <w:pPr>
        <w:rPr>
          <w:rFonts w:cstheme="minorHAnsi"/>
          <w:sz w:val="24"/>
          <w:szCs w:val="24"/>
        </w:rPr>
      </w:pPr>
      <w:r w:rsidRPr="006B1570">
        <w:rPr>
          <w:rFonts w:cstheme="minorHAnsi"/>
          <w:sz w:val="24"/>
          <w:szCs w:val="24"/>
        </w:rPr>
        <w:t>Sub-group Fair Work achievements</w:t>
      </w:r>
      <w:r w:rsidR="005A7A6F" w:rsidRPr="006B1570">
        <w:rPr>
          <w:rFonts w:cstheme="minorHAnsi"/>
          <w:sz w:val="24"/>
          <w:szCs w:val="24"/>
        </w:rPr>
        <w:t xml:space="preserve"> include</w:t>
      </w:r>
      <w:r w:rsidRPr="006B1570">
        <w:rPr>
          <w:rFonts w:cstheme="minorHAnsi"/>
          <w:sz w:val="24"/>
          <w:szCs w:val="24"/>
        </w:rPr>
        <w:t>:</w:t>
      </w:r>
    </w:p>
    <w:p w14:paraId="335ADE0A" w14:textId="186B44E7" w:rsidR="001E6DB8" w:rsidRPr="006B1570" w:rsidRDefault="001E6DB8" w:rsidP="001E6DB8">
      <w:pPr>
        <w:pStyle w:val="ListParagraph"/>
        <w:numPr>
          <w:ilvl w:val="0"/>
          <w:numId w:val="45"/>
        </w:numPr>
        <w:rPr>
          <w:rFonts w:cstheme="minorHAnsi"/>
          <w:sz w:val="24"/>
          <w:szCs w:val="24"/>
        </w:rPr>
      </w:pPr>
      <w:r w:rsidRPr="006B1570">
        <w:rPr>
          <w:rFonts w:cstheme="minorHAnsi"/>
          <w:sz w:val="24"/>
          <w:szCs w:val="24"/>
        </w:rPr>
        <w:t>All anchors are Real Living Wage Employers.</w:t>
      </w:r>
    </w:p>
    <w:p w14:paraId="3EEB5447" w14:textId="12406B79" w:rsidR="001E6DB8" w:rsidRPr="006B1570" w:rsidRDefault="001E6DB8" w:rsidP="001E6DB8">
      <w:pPr>
        <w:pStyle w:val="ListParagraph"/>
        <w:numPr>
          <w:ilvl w:val="0"/>
          <w:numId w:val="45"/>
        </w:numPr>
        <w:rPr>
          <w:rFonts w:cstheme="minorHAnsi"/>
          <w:sz w:val="24"/>
          <w:szCs w:val="24"/>
        </w:rPr>
      </w:pPr>
      <w:r w:rsidRPr="006B1570">
        <w:rPr>
          <w:rFonts w:cstheme="minorHAnsi"/>
          <w:sz w:val="24"/>
          <w:szCs w:val="24"/>
        </w:rPr>
        <w:t>Anchors strong on local/priority group recruitment.</w:t>
      </w:r>
    </w:p>
    <w:p w14:paraId="516C30F2" w14:textId="2C3CE837" w:rsidR="00597C04" w:rsidRPr="006B1570" w:rsidRDefault="001E6DB8" w:rsidP="00DC2FB9">
      <w:pPr>
        <w:pStyle w:val="ListParagraph"/>
        <w:numPr>
          <w:ilvl w:val="0"/>
          <w:numId w:val="45"/>
        </w:numPr>
        <w:rPr>
          <w:rFonts w:cstheme="minorHAnsi"/>
          <w:sz w:val="24"/>
          <w:szCs w:val="24"/>
        </w:rPr>
      </w:pPr>
      <w:r w:rsidRPr="006B1570">
        <w:rPr>
          <w:rFonts w:cstheme="minorHAnsi"/>
          <w:sz w:val="24"/>
          <w:szCs w:val="24"/>
        </w:rPr>
        <w:t>Development of good relations with Employability - they work closely with the Anchor network and beyond.</w:t>
      </w:r>
    </w:p>
    <w:p w14:paraId="753F1DB0" w14:textId="77777777" w:rsidR="001815CE" w:rsidRPr="006B1570" w:rsidRDefault="001815CE" w:rsidP="001815CE">
      <w:pPr>
        <w:rPr>
          <w:rFonts w:cstheme="minorHAnsi"/>
          <w:sz w:val="24"/>
          <w:szCs w:val="24"/>
        </w:rPr>
      </w:pPr>
    </w:p>
    <w:p w14:paraId="1A5D5E6A" w14:textId="758FF0B5" w:rsidR="001815CE" w:rsidRPr="006B1570" w:rsidRDefault="001815CE" w:rsidP="001815CE">
      <w:pPr>
        <w:rPr>
          <w:rFonts w:cstheme="minorHAnsi"/>
          <w:sz w:val="24"/>
          <w:szCs w:val="24"/>
        </w:rPr>
      </w:pPr>
      <w:r w:rsidRPr="006B1570">
        <w:rPr>
          <w:rFonts w:cstheme="minorHAnsi"/>
          <w:sz w:val="24"/>
          <w:szCs w:val="24"/>
        </w:rPr>
        <w:t>Community Wealth Building events attended</w:t>
      </w:r>
      <w:r w:rsidR="00883F53" w:rsidRPr="006B1570">
        <w:rPr>
          <w:rFonts w:cstheme="minorHAnsi"/>
          <w:sz w:val="24"/>
          <w:szCs w:val="24"/>
        </w:rPr>
        <w:t xml:space="preserve"> by Procurement</w:t>
      </w:r>
      <w:r w:rsidRPr="006B1570">
        <w:rPr>
          <w:rFonts w:cstheme="minorHAnsi"/>
          <w:sz w:val="24"/>
          <w:szCs w:val="24"/>
        </w:rPr>
        <w:t xml:space="preserve"> during the reporting period include</w:t>
      </w:r>
      <w:r w:rsidR="00883F53" w:rsidRPr="006B1570">
        <w:rPr>
          <w:rFonts w:cstheme="minorHAnsi"/>
          <w:sz w:val="24"/>
          <w:szCs w:val="24"/>
        </w:rPr>
        <w:t>:</w:t>
      </w:r>
    </w:p>
    <w:p w14:paraId="79FC49CD" w14:textId="77777777" w:rsidR="001815CE" w:rsidRPr="006B1570" w:rsidRDefault="001815CE" w:rsidP="00883F53">
      <w:pPr>
        <w:pStyle w:val="ListParagraph"/>
        <w:numPr>
          <w:ilvl w:val="0"/>
          <w:numId w:val="46"/>
        </w:numPr>
        <w:rPr>
          <w:rFonts w:cstheme="minorHAnsi"/>
          <w:sz w:val="24"/>
          <w:szCs w:val="24"/>
        </w:rPr>
      </w:pPr>
      <w:r w:rsidRPr="006B1570">
        <w:rPr>
          <w:rFonts w:cstheme="minorHAnsi"/>
          <w:sz w:val="24"/>
          <w:szCs w:val="24"/>
        </w:rPr>
        <w:t>Social Enterprise Meet the Vendor Session (February 2025)</w:t>
      </w:r>
    </w:p>
    <w:p w14:paraId="6BD78ECD" w14:textId="14361625" w:rsidR="001815CE" w:rsidRPr="006B1570" w:rsidRDefault="001815CE" w:rsidP="00883F53">
      <w:pPr>
        <w:pStyle w:val="ListParagraph"/>
        <w:numPr>
          <w:ilvl w:val="0"/>
          <w:numId w:val="46"/>
        </w:numPr>
        <w:rPr>
          <w:rFonts w:cstheme="minorHAnsi"/>
          <w:sz w:val="24"/>
          <w:szCs w:val="24"/>
        </w:rPr>
      </w:pPr>
      <w:r w:rsidRPr="006B1570">
        <w:rPr>
          <w:rFonts w:cstheme="minorHAnsi"/>
          <w:sz w:val="24"/>
          <w:szCs w:val="24"/>
        </w:rPr>
        <w:t>Plural Ownership (February 2025)</w:t>
      </w:r>
    </w:p>
    <w:p w14:paraId="214EEF76" w14:textId="77777777" w:rsidR="00883F53" w:rsidRDefault="00883F53" w:rsidP="00883F53">
      <w:pPr>
        <w:rPr>
          <w:rFonts w:cstheme="minorHAnsi"/>
          <w:sz w:val="24"/>
          <w:szCs w:val="24"/>
        </w:rPr>
      </w:pPr>
    </w:p>
    <w:p w14:paraId="727DF6A2" w14:textId="77777777" w:rsidR="00597C04" w:rsidRPr="00785D23" w:rsidRDefault="00597C04" w:rsidP="00816FA5">
      <w:pPr>
        <w:rPr>
          <w:rFonts w:cstheme="minorHAnsi"/>
          <w:sz w:val="24"/>
          <w:szCs w:val="24"/>
        </w:rPr>
      </w:pPr>
      <w:r w:rsidRPr="00785D23">
        <w:rPr>
          <w:rFonts w:cstheme="minorHAnsi"/>
          <w:sz w:val="24"/>
          <w:szCs w:val="24"/>
        </w:rPr>
        <w:t xml:space="preserve">We ensure consideration of sustainable procurement for Relevant or Priority contracts at an early stage as part of commodity strategy development (using the Sustainable Prioritisation tools) and include savings/benefits obligations and Fair Work First Criteria within tenders, where it is proportionate and relevant. </w:t>
      </w:r>
    </w:p>
    <w:p w14:paraId="2A777F09" w14:textId="3E9E9938" w:rsidR="00597C04" w:rsidRDefault="00597C04">
      <w:pPr>
        <w:rPr>
          <w:rFonts w:cstheme="minorHAnsi"/>
          <w:sz w:val="24"/>
          <w:szCs w:val="24"/>
        </w:rPr>
      </w:pPr>
      <w:r>
        <w:rPr>
          <w:rFonts w:cstheme="minorHAnsi"/>
          <w:sz w:val="24"/>
          <w:szCs w:val="24"/>
        </w:rPr>
        <w:br w:type="page"/>
      </w:r>
    </w:p>
    <w:p w14:paraId="361EF6EE" w14:textId="77777777" w:rsidR="004954A4" w:rsidRDefault="004954A4" w:rsidP="00BC5CC9">
      <w:pPr>
        <w:rPr>
          <w:rFonts w:cstheme="minorHAnsi"/>
          <w:sz w:val="24"/>
          <w:szCs w:val="24"/>
        </w:rPr>
      </w:pPr>
    </w:p>
    <w:p w14:paraId="416240D3" w14:textId="0E68A9B6" w:rsidR="004954A4" w:rsidRDefault="004954A4" w:rsidP="00BC5CC9">
      <w:pPr>
        <w:rPr>
          <w:rFonts w:cstheme="minorHAnsi"/>
          <w:sz w:val="24"/>
          <w:szCs w:val="24"/>
        </w:rPr>
        <w:sectPr w:rsidR="004954A4" w:rsidSect="009B4BD8">
          <w:pgSz w:w="16838" w:h="11906" w:orient="landscape"/>
          <w:pgMar w:top="1440" w:right="1440" w:bottom="1440" w:left="1440" w:header="708" w:footer="708" w:gutter="0"/>
          <w:cols w:num="2" w:space="708"/>
          <w:docGrid w:linePitch="360"/>
        </w:sectPr>
      </w:pPr>
    </w:p>
    <w:p w14:paraId="698AA8E2" w14:textId="5F2BC8F9" w:rsidR="00403C6C" w:rsidRPr="00B34C41" w:rsidRDefault="00403C6C" w:rsidP="00403C6C">
      <w:pPr>
        <w:rPr>
          <w:rFonts w:cstheme="minorHAnsi"/>
          <w:sz w:val="24"/>
          <w:szCs w:val="24"/>
        </w:rPr>
      </w:pPr>
      <w:r w:rsidRPr="00785D23">
        <w:rPr>
          <w:rFonts w:cstheme="minorHAnsi"/>
          <w:sz w:val="24"/>
          <w:szCs w:val="24"/>
        </w:rPr>
        <w:t xml:space="preserve">The delivery of Community Benefits is a contractual obligation for all contracts where the </w:t>
      </w:r>
      <w:r w:rsidR="007431B8" w:rsidRPr="00785D23">
        <w:rPr>
          <w:rFonts w:cstheme="minorHAnsi"/>
          <w:sz w:val="24"/>
          <w:szCs w:val="24"/>
        </w:rPr>
        <w:t>aggregated</w:t>
      </w:r>
      <w:r w:rsidRPr="00785D23">
        <w:rPr>
          <w:rFonts w:cstheme="minorHAnsi"/>
          <w:sz w:val="24"/>
          <w:szCs w:val="24"/>
        </w:rPr>
        <w:t xml:space="preserve"> spend is </w:t>
      </w:r>
      <w:r w:rsidR="007431B8" w:rsidRPr="00785D23">
        <w:rPr>
          <w:rFonts w:cstheme="minorHAnsi"/>
          <w:sz w:val="24"/>
          <w:szCs w:val="24"/>
        </w:rPr>
        <w:t>more than</w:t>
      </w:r>
      <w:r w:rsidRPr="00785D23">
        <w:rPr>
          <w:rFonts w:cstheme="minorHAnsi"/>
          <w:sz w:val="24"/>
          <w:szCs w:val="24"/>
        </w:rPr>
        <w:t xml:space="preserve"> £50k and a statement/question is included in the tender documents for all such contracts. The table below shows Community Benefits delivered or agreed during </w:t>
      </w:r>
      <w:r w:rsidR="00943A05" w:rsidRPr="00B34C41">
        <w:rPr>
          <w:rFonts w:cstheme="minorHAnsi"/>
          <w:sz w:val="24"/>
          <w:szCs w:val="24"/>
        </w:rPr>
        <w:t>202</w:t>
      </w:r>
      <w:r w:rsidR="00CB31E1" w:rsidRPr="00B34C41">
        <w:rPr>
          <w:rFonts w:cstheme="minorHAnsi"/>
          <w:sz w:val="24"/>
          <w:szCs w:val="24"/>
        </w:rPr>
        <w:t>4</w:t>
      </w:r>
      <w:r w:rsidR="00943A05" w:rsidRPr="00B34C41">
        <w:rPr>
          <w:rFonts w:cstheme="minorHAnsi"/>
          <w:sz w:val="24"/>
          <w:szCs w:val="24"/>
        </w:rPr>
        <w:t>/2</w:t>
      </w:r>
      <w:r w:rsidR="00CB31E1" w:rsidRPr="00B34C41">
        <w:rPr>
          <w:rFonts w:cstheme="minorHAnsi"/>
          <w:sz w:val="24"/>
          <w:szCs w:val="24"/>
        </w:rPr>
        <w:t>5</w:t>
      </w:r>
      <w:r w:rsidRPr="00B34C41">
        <w:rPr>
          <w:rFonts w:cstheme="minorHAnsi"/>
          <w:sz w:val="24"/>
          <w:szCs w:val="24"/>
        </w:rPr>
        <w:t>.</w:t>
      </w:r>
      <w:r w:rsidR="005E1F51" w:rsidRPr="00B34C41">
        <w:rPr>
          <w:rFonts w:cstheme="minorHAnsi"/>
          <w:sz w:val="24"/>
          <w:szCs w:val="24"/>
        </w:rPr>
        <w:t xml:space="preserve"> </w:t>
      </w:r>
    </w:p>
    <w:tbl>
      <w:tblPr>
        <w:tblStyle w:val="ListTable3-Accent61"/>
        <w:tblW w:w="0" w:type="auto"/>
        <w:tblLook w:val="04A0" w:firstRow="1" w:lastRow="0" w:firstColumn="1" w:lastColumn="0" w:noHBand="0" w:noVBand="1"/>
      </w:tblPr>
      <w:tblGrid>
        <w:gridCol w:w="3256"/>
        <w:gridCol w:w="4536"/>
        <w:gridCol w:w="6156"/>
      </w:tblGrid>
      <w:tr w:rsidR="00403C6C" w:rsidRPr="00B34C41" w14:paraId="5C51B1E9" w14:textId="77777777" w:rsidTr="00943A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0D0974C1" w14:textId="77777777" w:rsidR="00403C6C" w:rsidRPr="00402E5C" w:rsidRDefault="00403C6C" w:rsidP="00A90CF9">
            <w:pPr>
              <w:rPr>
                <w:rFonts w:cstheme="minorHAnsi"/>
                <w:color w:val="auto"/>
              </w:rPr>
            </w:pPr>
            <w:r w:rsidRPr="00402E5C">
              <w:rPr>
                <w:rFonts w:cstheme="minorHAnsi"/>
                <w:color w:val="auto"/>
              </w:rPr>
              <w:t>Community Benefit Category</w:t>
            </w:r>
          </w:p>
        </w:tc>
        <w:tc>
          <w:tcPr>
            <w:tcW w:w="4536" w:type="dxa"/>
          </w:tcPr>
          <w:p w14:paraId="3ED0B6ED" w14:textId="78A748E7" w:rsidR="00403C6C" w:rsidRPr="00402E5C" w:rsidRDefault="00403C6C" w:rsidP="00A90C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02E5C">
              <w:rPr>
                <w:rFonts w:cstheme="minorHAnsi"/>
                <w:color w:val="auto"/>
              </w:rPr>
              <w:t xml:space="preserve">Delivered in </w:t>
            </w:r>
            <w:r w:rsidR="00F677A9" w:rsidRPr="00402E5C">
              <w:rPr>
                <w:rFonts w:cstheme="minorHAnsi"/>
                <w:color w:val="auto"/>
              </w:rPr>
              <w:t>2024/25</w:t>
            </w:r>
          </w:p>
        </w:tc>
        <w:tc>
          <w:tcPr>
            <w:tcW w:w="6156" w:type="dxa"/>
          </w:tcPr>
          <w:p w14:paraId="68067F62" w14:textId="70E96E93" w:rsidR="00403C6C" w:rsidRPr="00402E5C" w:rsidRDefault="00403C6C" w:rsidP="00A90C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02E5C">
              <w:rPr>
                <w:rFonts w:cstheme="minorHAnsi"/>
                <w:color w:val="auto"/>
              </w:rPr>
              <w:t>Agreed in 202</w:t>
            </w:r>
            <w:r w:rsidR="00F677A9" w:rsidRPr="00402E5C">
              <w:rPr>
                <w:rFonts w:cstheme="minorHAnsi"/>
                <w:color w:val="auto"/>
              </w:rPr>
              <w:t>4</w:t>
            </w:r>
            <w:r w:rsidRPr="00402E5C">
              <w:rPr>
                <w:rFonts w:cstheme="minorHAnsi"/>
                <w:color w:val="auto"/>
              </w:rPr>
              <w:t>/2</w:t>
            </w:r>
            <w:r w:rsidR="00F677A9" w:rsidRPr="00402E5C">
              <w:rPr>
                <w:rFonts w:cstheme="minorHAnsi"/>
                <w:color w:val="auto"/>
              </w:rPr>
              <w:t>5</w:t>
            </w:r>
          </w:p>
        </w:tc>
      </w:tr>
      <w:tr w:rsidR="00403C6C" w:rsidRPr="00B34C41" w14:paraId="13A369CB" w14:textId="77777777" w:rsidTr="00943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5231348" w14:textId="77777777" w:rsidR="00403C6C" w:rsidRPr="00B34C41" w:rsidRDefault="00403C6C" w:rsidP="00A90CF9">
            <w:pPr>
              <w:rPr>
                <w:rFonts w:cstheme="minorHAnsi"/>
                <w:b w:val="0"/>
                <w:bCs w:val="0"/>
              </w:rPr>
            </w:pPr>
            <w:r w:rsidRPr="00B34C41">
              <w:rPr>
                <w:rFonts w:cstheme="minorHAnsi"/>
                <w:b w:val="0"/>
                <w:bCs w:val="0"/>
              </w:rPr>
              <w:t>Category 1: Training and Work experience (East Lothian resident)</w:t>
            </w:r>
          </w:p>
        </w:tc>
        <w:tc>
          <w:tcPr>
            <w:tcW w:w="4536" w:type="dxa"/>
          </w:tcPr>
          <w:p w14:paraId="6DA7909D" w14:textId="4B18ABCA" w:rsidR="00403C6C" w:rsidRPr="00B34C41" w:rsidRDefault="00E22BBF"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13 x work experience placement</w:t>
            </w:r>
            <w:r w:rsidR="006A6207">
              <w:rPr>
                <w:rFonts w:cstheme="minorHAnsi"/>
              </w:rPr>
              <w:t>s</w:t>
            </w:r>
          </w:p>
        </w:tc>
        <w:tc>
          <w:tcPr>
            <w:tcW w:w="6156" w:type="dxa"/>
          </w:tcPr>
          <w:p w14:paraId="6902B6D2" w14:textId="77777777" w:rsidR="00403C6C" w:rsidRPr="00B34C41" w:rsidRDefault="00EE4ED8"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 x working with contractor for minimum of 12 months on a full time/part time/flexi/hybrid basis.</w:t>
            </w:r>
          </w:p>
          <w:p w14:paraId="3AFD8883" w14:textId="0CBC5673" w:rsidR="00EE4ED8" w:rsidRPr="00B34C41" w:rsidRDefault="00EE4ED8"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5 x work experience placement (college/university)</w:t>
            </w:r>
          </w:p>
          <w:p w14:paraId="29113177" w14:textId="6C085A4B" w:rsidR="00EE4ED8" w:rsidRPr="00B34C41" w:rsidRDefault="00EE4ED8" w:rsidP="00EE4ED8">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 x extended work experience 4+ weeks (unpaid)</w:t>
            </w:r>
          </w:p>
        </w:tc>
      </w:tr>
      <w:tr w:rsidR="00403C6C" w:rsidRPr="00B34C41" w14:paraId="34B6A761" w14:textId="77777777" w:rsidTr="00943A05">
        <w:tc>
          <w:tcPr>
            <w:cnfStyle w:val="001000000000" w:firstRow="0" w:lastRow="0" w:firstColumn="1" w:lastColumn="0" w:oddVBand="0" w:evenVBand="0" w:oddHBand="0" w:evenHBand="0" w:firstRowFirstColumn="0" w:firstRowLastColumn="0" w:lastRowFirstColumn="0" w:lastRowLastColumn="0"/>
            <w:tcW w:w="3256" w:type="dxa"/>
          </w:tcPr>
          <w:p w14:paraId="7F1E46C4" w14:textId="77777777" w:rsidR="00403C6C" w:rsidRPr="00B34C41" w:rsidRDefault="00403C6C" w:rsidP="00A90CF9">
            <w:pPr>
              <w:rPr>
                <w:rFonts w:cstheme="minorHAnsi"/>
                <w:b w:val="0"/>
                <w:bCs w:val="0"/>
              </w:rPr>
            </w:pPr>
            <w:r w:rsidRPr="00B34C41">
              <w:rPr>
                <w:rFonts w:cstheme="minorHAnsi"/>
                <w:b w:val="0"/>
                <w:bCs w:val="0"/>
              </w:rPr>
              <w:t>Category 2: Employability &amp; Skills</w:t>
            </w:r>
          </w:p>
        </w:tc>
        <w:tc>
          <w:tcPr>
            <w:tcW w:w="4536" w:type="dxa"/>
          </w:tcPr>
          <w:p w14:paraId="01CC6317" w14:textId="38619305" w:rsidR="00E22BBF" w:rsidRPr="00B34C41" w:rsidRDefault="00E22BBF" w:rsidP="00E22BBF">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 xml:space="preserve">3 x </w:t>
            </w:r>
            <w:proofErr w:type="gramStart"/>
            <w:r w:rsidRPr="00B34C41">
              <w:rPr>
                <w:rFonts w:cstheme="minorHAnsi"/>
              </w:rPr>
              <w:t>4 year</w:t>
            </w:r>
            <w:proofErr w:type="gramEnd"/>
            <w:r w:rsidRPr="00B34C41">
              <w:rPr>
                <w:rFonts w:cstheme="minorHAnsi"/>
              </w:rPr>
              <w:t xml:space="preserve"> apprenticeships including a mechanic apprenticeship</w:t>
            </w:r>
          </w:p>
          <w:p w14:paraId="478DCBFB" w14:textId="16D29A1C" w:rsidR="00403C6C" w:rsidRPr="00B34C41" w:rsidRDefault="00E22BBF"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2 x minimum of 12 months (East Lothian resident employed ono a full time, part time, flexi or hybrid)</w:t>
            </w:r>
          </w:p>
        </w:tc>
        <w:tc>
          <w:tcPr>
            <w:tcW w:w="6156" w:type="dxa"/>
          </w:tcPr>
          <w:p w14:paraId="7C9DCDD0" w14:textId="77777777" w:rsidR="00EE4ED8" w:rsidRPr="00B34C41" w:rsidRDefault="00EE4ED8"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1 x minimum of 6 months</w:t>
            </w:r>
          </w:p>
          <w:p w14:paraId="7A0C6F52" w14:textId="34942F00" w:rsidR="00EE4ED8" w:rsidRPr="00B34C41" w:rsidRDefault="00E22BBF"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 xml:space="preserve">1 </w:t>
            </w:r>
            <w:r w:rsidR="00EE4ED8" w:rsidRPr="00B34C41">
              <w:rPr>
                <w:rFonts w:cstheme="minorHAnsi"/>
              </w:rPr>
              <w:t>x minimum of 12 months (East Lothian resident employed on a full time/part time/flexi/hybrid basis)</w:t>
            </w:r>
          </w:p>
          <w:p w14:paraId="6FF24820" w14:textId="77777777" w:rsidR="00EE4ED8" w:rsidRPr="00B34C41" w:rsidRDefault="00EE4ED8"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 xml:space="preserve">1 x </w:t>
            </w:r>
            <w:proofErr w:type="gramStart"/>
            <w:r w:rsidRPr="00B34C41">
              <w:rPr>
                <w:rFonts w:cstheme="minorHAnsi"/>
              </w:rPr>
              <w:t>2 year</w:t>
            </w:r>
            <w:proofErr w:type="gramEnd"/>
            <w:r w:rsidRPr="00B34C41">
              <w:rPr>
                <w:rFonts w:cstheme="minorHAnsi"/>
              </w:rPr>
              <w:t xml:space="preserve"> apprenticeship (adult)</w:t>
            </w:r>
          </w:p>
          <w:p w14:paraId="3079336D" w14:textId="63043CBC" w:rsidR="00EE4ED8" w:rsidRPr="00B34C41" w:rsidRDefault="00840EA9"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1 x staff (East Lothian resident) for minimum of 3 months</w:t>
            </w:r>
          </w:p>
        </w:tc>
      </w:tr>
      <w:tr w:rsidR="00403C6C" w:rsidRPr="00B34C41" w14:paraId="7052927F" w14:textId="77777777" w:rsidTr="00943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E3FF25A" w14:textId="77777777" w:rsidR="00403C6C" w:rsidRPr="00B34C41" w:rsidRDefault="00403C6C" w:rsidP="00A90CF9">
            <w:pPr>
              <w:rPr>
                <w:rFonts w:cstheme="minorHAnsi"/>
                <w:b w:val="0"/>
                <w:bCs w:val="0"/>
              </w:rPr>
            </w:pPr>
            <w:r w:rsidRPr="00B34C41">
              <w:rPr>
                <w:rFonts w:cstheme="minorHAnsi"/>
                <w:b w:val="0"/>
                <w:bCs w:val="0"/>
              </w:rPr>
              <w:t>Category 3: Education and Outreach</w:t>
            </w:r>
          </w:p>
        </w:tc>
        <w:tc>
          <w:tcPr>
            <w:tcW w:w="4536" w:type="dxa"/>
          </w:tcPr>
          <w:p w14:paraId="34816806" w14:textId="77777777" w:rsidR="00403C6C"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4 x interview preparation mock interview</w:t>
            </w:r>
          </w:p>
          <w:p w14:paraId="39335BBF"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 x employability site events</w:t>
            </w:r>
          </w:p>
          <w:p w14:paraId="1E022FC4"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3 x career community events</w:t>
            </w:r>
          </w:p>
          <w:p w14:paraId="33E728A7" w14:textId="23CEC31C"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 x employability workshop</w:t>
            </w:r>
          </w:p>
          <w:p w14:paraId="564156C9" w14:textId="637893E6"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Provision of asbestos awareness training to ELC staff</w:t>
            </w:r>
          </w:p>
        </w:tc>
        <w:tc>
          <w:tcPr>
            <w:tcW w:w="6156" w:type="dxa"/>
          </w:tcPr>
          <w:p w14:paraId="2E60C081" w14:textId="77777777" w:rsidR="00403C6C"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 x interview preparation</w:t>
            </w:r>
          </w:p>
          <w:p w14:paraId="48F375FF"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2x non-accredited half day education</w:t>
            </w:r>
          </w:p>
          <w:p w14:paraId="194D0D87"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 x 4 opportunities for local social enterprises to benefit from contract activity &amp; provision of discounted rates to local sports clubs and teams in East Lothian.</w:t>
            </w:r>
          </w:p>
          <w:p w14:paraId="3F1CC82B"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 x employability workshop or site visits.</w:t>
            </w:r>
          </w:p>
          <w:p w14:paraId="1DD70BFA" w14:textId="5CB9747B"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10 x support schools with Enterprise/STEM programmes</w:t>
            </w:r>
          </w:p>
          <w:p w14:paraId="0DFD91A5" w14:textId="4CD1409A"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5 x interactive sessions on health and safety requirements</w:t>
            </w:r>
          </w:p>
          <w:p w14:paraId="294B3A90"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Workplace training accredited day</w:t>
            </w:r>
          </w:p>
          <w:p w14:paraId="118BAA34" w14:textId="77777777"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Annual training with region covering Microsoft technology stack (interactive training workshop).</w:t>
            </w:r>
          </w:p>
          <w:p w14:paraId="7E9D36F7" w14:textId="09D9D74A" w:rsidR="00940B86" w:rsidRPr="00B34C41" w:rsidRDefault="00940B86"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Legionella awareness training to council staff or members of a community/charity organisation operating in a premises.</w:t>
            </w:r>
          </w:p>
        </w:tc>
      </w:tr>
      <w:tr w:rsidR="00403C6C" w:rsidRPr="00403C6C" w14:paraId="4C7717E6" w14:textId="77777777" w:rsidTr="00943A05">
        <w:tc>
          <w:tcPr>
            <w:cnfStyle w:val="001000000000" w:firstRow="0" w:lastRow="0" w:firstColumn="1" w:lastColumn="0" w:oddVBand="0" w:evenVBand="0" w:oddHBand="0" w:evenHBand="0" w:firstRowFirstColumn="0" w:firstRowLastColumn="0" w:lastRowFirstColumn="0" w:lastRowLastColumn="0"/>
            <w:tcW w:w="3256" w:type="dxa"/>
          </w:tcPr>
          <w:p w14:paraId="2ACAFA37" w14:textId="77777777" w:rsidR="00403C6C" w:rsidRPr="00B34C41" w:rsidRDefault="00403C6C" w:rsidP="00A90CF9">
            <w:pPr>
              <w:rPr>
                <w:rFonts w:cstheme="minorHAnsi"/>
                <w:b w:val="0"/>
                <w:bCs w:val="0"/>
              </w:rPr>
            </w:pPr>
            <w:r w:rsidRPr="00B34C41">
              <w:rPr>
                <w:rFonts w:cstheme="minorHAnsi"/>
                <w:b w:val="0"/>
                <w:bCs w:val="0"/>
              </w:rPr>
              <w:t>Category 4: East Lothian’s Local Economy and social enterprises</w:t>
            </w:r>
          </w:p>
        </w:tc>
        <w:tc>
          <w:tcPr>
            <w:tcW w:w="4536" w:type="dxa"/>
          </w:tcPr>
          <w:p w14:paraId="21046ED1" w14:textId="77777777" w:rsidR="00403C6C" w:rsidRPr="00B34C41" w:rsidRDefault="00781904"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£750 being spent with local businesses</w:t>
            </w:r>
          </w:p>
          <w:p w14:paraId="421BFE66" w14:textId="77777777" w:rsidR="00781904" w:rsidRPr="00B34C41" w:rsidRDefault="00781904" w:rsidP="00781904">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Purchase of vehicle parts in East Lothian area</w:t>
            </w:r>
          </w:p>
          <w:p w14:paraId="46FB6AEB" w14:textId="77777777" w:rsidR="00781904" w:rsidRPr="00B34C41" w:rsidRDefault="00781904" w:rsidP="00781904">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1 x employ local business to act as sub-contractor</w:t>
            </w:r>
          </w:p>
          <w:p w14:paraId="4C188FFC" w14:textId="133A6589" w:rsidR="00781904" w:rsidRPr="00B34C41" w:rsidRDefault="00781904" w:rsidP="00781904">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lastRenderedPageBreak/>
              <w:t>4 x purchase of goods and services from local business</w:t>
            </w:r>
          </w:p>
          <w:p w14:paraId="47EDCEFF" w14:textId="276866F8" w:rsidR="00781904" w:rsidRPr="00B34C41" w:rsidRDefault="00781904" w:rsidP="00A90CF9">
            <w:pPr>
              <w:cnfStyle w:val="000000000000" w:firstRow="0" w:lastRow="0" w:firstColumn="0" w:lastColumn="0" w:oddVBand="0" w:evenVBand="0" w:oddHBand="0" w:evenHBand="0" w:firstRowFirstColumn="0" w:firstRowLastColumn="0" w:lastRowFirstColumn="0" w:lastRowLastColumn="0"/>
              <w:rPr>
                <w:rFonts w:cstheme="minorHAnsi"/>
              </w:rPr>
            </w:pPr>
          </w:p>
        </w:tc>
        <w:tc>
          <w:tcPr>
            <w:tcW w:w="6156" w:type="dxa"/>
          </w:tcPr>
          <w:p w14:paraId="445A1EC3" w14:textId="2CD4A58D" w:rsidR="00840EA9" w:rsidRPr="00B34C41" w:rsidRDefault="00781904"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lastRenderedPageBreak/>
              <w:t>6</w:t>
            </w:r>
            <w:r w:rsidR="00840EA9" w:rsidRPr="00B34C41">
              <w:rPr>
                <w:rFonts w:cstheme="minorHAnsi"/>
              </w:rPr>
              <w:t xml:space="preserve"> x purchase of goods and services from local business</w:t>
            </w:r>
          </w:p>
          <w:p w14:paraId="092ADD43" w14:textId="0605CBCF" w:rsidR="00840EA9" w:rsidRPr="00403C6C" w:rsidRDefault="00840EA9" w:rsidP="00A90CF9">
            <w:pPr>
              <w:cnfStyle w:val="000000000000" w:firstRow="0" w:lastRow="0" w:firstColumn="0" w:lastColumn="0" w:oddVBand="0" w:evenVBand="0" w:oddHBand="0" w:evenHBand="0" w:firstRowFirstColumn="0" w:firstRowLastColumn="0" w:lastRowFirstColumn="0" w:lastRowLastColumn="0"/>
              <w:rPr>
                <w:rFonts w:cstheme="minorHAnsi"/>
              </w:rPr>
            </w:pPr>
          </w:p>
        </w:tc>
      </w:tr>
      <w:tr w:rsidR="00403C6C" w:rsidRPr="00403C6C" w14:paraId="59C464A0" w14:textId="77777777" w:rsidTr="00943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FDCB41D" w14:textId="77777777" w:rsidR="00403C6C" w:rsidRPr="00403C6C" w:rsidRDefault="00403C6C" w:rsidP="00A90CF9">
            <w:pPr>
              <w:rPr>
                <w:rFonts w:cstheme="minorHAnsi"/>
                <w:b w:val="0"/>
                <w:bCs w:val="0"/>
              </w:rPr>
            </w:pPr>
            <w:r w:rsidRPr="00403C6C">
              <w:rPr>
                <w:rFonts w:cstheme="minorHAnsi"/>
                <w:b w:val="0"/>
                <w:bCs w:val="0"/>
              </w:rPr>
              <w:t>Category 5: Community Engagement Projects</w:t>
            </w:r>
          </w:p>
        </w:tc>
        <w:tc>
          <w:tcPr>
            <w:tcW w:w="4536" w:type="dxa"/>
          </w:tcPr>
          <w:p w14:paraId="65D70B2F" w14:textId="77777777" w:rsidR="00403C6C" w:rsidRPr="00B34C41" w:rsidRDefault="00781904"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Monetary donation of £250 towards Youth work</w:t>
            </w:r>
          </w:p>
          <w:p w14:paraId="73AC6439" w14:textId="77777777" w:rsidR="00781904" w:rsidRPr="00B34C41" w:rsidRDefault="00781904"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£1000 towards community project</w:t>
            </w:r>
          </w:p>
          <w:p w14:paraId="3C7A069F" w14:textId="1D840E9E" w:rsidR="00781904" w:rsidRPr="00B34C41" w:rsidRDefault="00781904"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Holiday hunger x £750 donation</w:t>
            </w:r>
          </w:p>
          <w:p w14:paraId="0D3522C4" w14:textId="77777777" w:rsidR="00781904" w:rsidRPr="00B34C41" w:rsidRDefault="00781904"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£500 towards Foundation apprenticeships</w:t>
            </w:r>
          </w:p>
          <w:p w14:paraId="47D8203F" w14:textId="77777777" w:rsidR="00781904" w:rsidRPr="00B34C41" w:rsidRDefault="00781904"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£250 presentation packs</w:t>
            </w:r>
          </w:p>
          <w:p w14:paraId="0742B9F8" w14:textId="77777777"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Donation of materials</w:t>
            </w:r>
          </w:p>
          <w:p w14:paraId="0E0CA5E0" w14:textId="2A724A25"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£3500 in donations to community engagement projects</w:t>
            </w:r>
          </w:p>
        </w:tc>
        <w:tc>
          <w:tcPr>
            <w:tcW w:w="6156" w:type="dxa"/>
          </w:tcPr>
          <w:p w14:paraId="159FFC6A" w14:textId="358D229D" w:rsidR="00403C6C"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£3000 to food banks</w:t>
            </w:r>
          </w:p>
          <w:p w14:paraId="1CC1EA00" w14:textId="77777777"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£1500 towards food banks</w:t>
            </w:r>
          </w:p>
          <w:p w14:paraId="7AE7E586" w14:textId="77777777"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 xml:space="preserve">£700 donation towards </w:t>
            </w:r>
            <w:proofErr w:type="gramStart"/>
            <w:r w:rsidRPr="00B34C41">
              <w:rPr>
                <w:rFonts w:cstheme="minorHAnsi"/>
              </w:rPr>
              <w:t>Carefree</w:t>
            </w:r>
            <w:proofErr w:type="gramEnd"/>
            <w:r w:rsidRPr="00B34C41">
              <w:rPr>
                <w:rFonts w:cstheme="minorHAnsi"/>
              </w:rPr>
              <w:t xml:space="preserve"> charity organisation</w:t>
            </w:r>
          </w:p>
          <w:p w14:paraId="549B69D3" w14:textId="77777777"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Provision of old equipment for local clubs</w:t>
            </w:r>
          </w:p>
          <w:p w14:paraId="6738CC2E" w14:textId="77777777"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r w:rsidRPr="00B34C41">
              <w:rPr>
                <w:rFonts w:cstheme="minorHAnsi"/>
              </w:rPr>
              <w:t>1 x growing activities (in bloom, community gardens)</w:t>
            </w:r>
          </w:p>
          <w:p w14:paraId="2A6AAEE6" w14:textId="6D29B72D" w:rsidR="00E90695" w:rsidRPr="00B34C41" w:rsidRDefault="00E90695" w:rsidP="00A90CF9">
            <w:pPr>
              <w:cnfStyle w:val="000000100000" w:firstRow="0" w:lastRow="0" w:firstColumn="0" w:lastColumn="0" w:oddVBand="0" w:evenVBand="0" w:oddHBand="1" w:evenHBand="0" w:firstRowFirstColumn="0" w:firstRowLastColumn="0" w:lastRowFirstColumn="0" w:lastRowLastColumn="0"/>
              <w:rPr>
                <w:rFonts w:cstheme="minorHAnsi"/>
              </w:rPr>
            </w:pPr>
          </w:p>
        </w:tc>
      </w:tr>
      <w:tr w:rsidR="00403C6C" w:rsidRPr="00403C6C" w14:paraId="0FDA1FF2" w14:textId="77777777" w:rsidTr="00943A05">
        <w:tc>
          <w:tcPr>
            <w:cnfStyle w:val="001000000000" w:firstRow="0" w:lastRow="0" w:firstColumn="1" w:lastColumn="0" w:oddVBand="0" w:evenVBand="0" w:oddHBand="0" w:evenHBand="0" w:firstRowFirstColumn="0" w:firstRowLastColumn="0" w:lastRowFirstColumn="0" w:lastRowLastColumn="0"/>
            <w:tcW w:w="3256" w:type="dxa"/>
          </w:tcPr>
          <w:p w14:paraId="5E553B5E" w14:textId="77777777" w:rsidR="00403C6C" w:rsidRPr="00403C6C" w:rsidRDefault="00403C6C" w:rsidP="00A90CF9">
            <w:pPr>
              <w:rPr>
                <w:rFonts w:cstheme="minorHAnsi"/>
                <w:b w:val="0"/>
                <w:bCs w:val="0"/>
              </w:rPr>
            </w:pPr>
            <w:r w:rsidRPr="005A6A64">
              <w:rPr>
                <w:rFonts w:cstheme="minorHAnsi"/>
                <w:b w:val="0"/>
                <w:bCs w:val="0"/>
              </w:rPr>
              <w:t>Category 6: Protecting and Improving our Environment</w:t>
            </w:r>
          </w:p>
        </w:tc>
        <w:tc>
          <w:tcPr>
            <w:tcW w:w="4536" w:type="dxa"/>
          </w:tcPr>
          <w:p w14:paraId="06D37EE9" w14:textId="0C6006BC" w:rsidR="00403C6C" w:rsidRPr="00B34C41" w:rsidRDefault="00403C6C" w:rsidP="00A90CF9">
            <w:pPr>
              <w:cnfStyle w:val="000000000000" w:firstRow="0" w:lastRow="0" w:firstColumn="0" w:lastColumn="0" w:oddVBand="0" w:evenVBand="0" w:oddHBand="0" w:evenHBand="0" w:firstRowFirstColumn="0" w:firstRowLastColumn="0" w:lastRowFirstColumn="0" w:lastRowLastColumn="0"/>
              <w:rPr>
                <w:rFonts w:cstheme="minorHAnsi"/>
              </w:rPr>
            </w:pPr>
          </w:p>
        </w:tc>
        <w:tc>
          <w:tcPr>
            <w:tcW w:w="6156" w:type="dxa"/>
          </w:tcPr>
          <w:p w14:paraId="317CA8C7" w14:textId="77777777" w:rsidR="00403C6C" w:rsidRPr="00B34C41" w:rsidRDefault="003F3B0D"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£2000 donation to fuel poverty in East Lothian</w:t>
            </w:r>
          </w:p>
          <w:p w14:paraId="7AB86A7C" w14:textId="51D92A9B" w:rsidR="003F3B0D" w:rsidRPr="00B34C41" w:rsidRDefault="003F3B0D" w:rsidP="00A90CF9">
            <w:pPr>
              <w:cnfStyle w:val="000000000000" w:firstRow="0" w:lastRow="0" w:firstColumn="0" w:lastColumn="0" w:oddVBand="0" w:evenVBand="0" w:oddHBand="0" w:evenHBand="0" w:firstRowFirstColumn="0" w:firstRowLastColumn="0" w:lastRowFirstColumn="0" w:lastRowLastColumn="0"/>
              <w:rPr>
                <w:rFonts w:cstheme="minorHAnsi"/>
              </w:rPr>
            </w:pPr>
            <w:r w:rsidRPr="00B34C41">
              <w:rPr>
                <w:rFonts w:cstheme="minorHAnsi"/>
              </w:rPr>
              <w:t xml:space="preserve">1 x environmental project through </w:t>
            </w:r>
            <w:proofErr w:type="gramStart"/>
            <w:r w:rsidRPr="00B34C41">
              <w:rPr>
                <w:rFonts w:cstheme="minorHAnsi"/>
              </w:rPr>
              <w:t>Corporate</w:t>
            </w:r>
            <w:proofErr w:type="gramEnd"/>
            <w:r w:rsidRPr="00B34C41">
              <w:rPr>
                <w:rFonts w:cstheme="minorHAnsi"/>
              </w:rPr>
              <w:t xml:space="preserve"> volunteering.</w:t>
            </w:r>
          </w:p>
        </w:tc>
      </w:tr>
      <w:tr w:rsidR="00F677A9" w:rsidRPr="00403C6C" w14:paraId="76D7B3C3" w14:textId="77777777" w:rsidTr="00943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E4DBE02" w14:textId="6038338A" w:rsidR="00F677A9" w:rsidRPr="00F677A9" w:rsidRDefault="00F677A9" w:rsidP="00A90CF9">
            <w:pPr>
              <w:rPr>
                <w:rFonts w:cstheme="minorHAnsi"/>
                <w:highlight w:val="cyan"/>
              </w:rPr>
            </w:pPr>
            <w:r w:rsidRPr="00B34C41">
              <w:rPr>
                <w:rFonts w:cstheme="minorHAnsi"/>
              </w:rPr>
              <w:t>Scotland Excel Community Benefits</w:t>
            </w:r>
          </w:p>
        </w:tc>
        <w:tc>
          <w:tcPr>
            <w:tcW w:w="4536" w:type="dxa"/>
          </w:tcPr>
          <w:p w14:paraId="577F08E6" w14:textId="77777777" w:rsidR="00F677A9" w:rsidRPr="00B34C41" w:rsidRDefault="00F677A9" w:rsidP="00A90CF9">
            <w:pPr>
              <w:cnfStyle w:val="000000100000" w:firstRow="0" w:lastRow="0" w:firstColumn="0" w:lastColumn="0" w:oddVBand="0" w:evenVBand="0" w:oddHBand="1" w:evenHBand="0" w:firstRowFirstColumn="0" w:firstRowLastColumn="0" w:lastRowFirstColumn="0" w:lastRowLastColumn="0"/>
              <w:rPr>
                <w:rFonts w:cstheme="minorHAnsi"/>
              </w:rPr>
            </w:pPr>
          </w:p>
        </w:tc>
        <w:tc>
          <w:tcPr>
            <w:tcW w:w="6156" w:type="dxa"/>
          </w:tcPr>
          <w:p w14:paraId="3F8545E8" w14:textId="62385E73" w:rsidR="00F677A9" w:rsidRPr="00B34C41" w:rsidRDefault="003F3B0D" w:rsidP="00A90CF9">
            <w:pPr>
              <w:cnfStyle w:val="000000100000" w:firstRow="0" w:lastRow="0" w:firstColumn="0" w:lastColumn="0" w:oddVBand="0" w:evenVBand="0" w:oddHBand="1" w:evenHBand="0" w:firstRowFirstColumn="0" w:firstRowLastColumn="0" w:lastRowFirstColumn="0" w:lastRowLastColumn="0"/>
              <w:rPr>
                <w:rFonts w:cstheme="minorHAnsi"/>
                <w:b/>
                <w:bCs/>
              </w:rPr>
            </w:pPr>
            <w:r w:rsidRPr="00B34C41">
              <w:rPr>
                <w:rFonts w:cstheme="minorHAnsi"/>
                <w:b/>
                <w:bCs/>
              </w:rPr>
              <w:t xml:space="preserve">New approach to Scotland Excel community benefits has resulted in </w:t>
            </w:r>
            <w:r w:rsidR="00F677A9" w:rsidRPr="00B34C41">
              <w:rPr>
                <w:rFonts w:cstheme="minorHAnsi"/>
                <w:b/>
                <w:bCs/>
              </w:rPr>
              <w:t xml:space="preserve">3750 points </w:t>
            </w:r>
            <w:r w:rsidRPr="00B34C41">
              <w:rPr>
                <w:rFonts w:cstheme="minorHAnsi"/>
                <w:b/>
                <w:bCs/>
              </w:rPr>
              <w:t xml:space="preserve">being </w:t>
            </w:r>
            <w:r w:rsidR="00F677A9" w:rsidRPr="00B34C41">
              <w:rPr>
                <w:rFonts w:cstheme="minorHAnsi"/>
                <w:b/>
                <w:bCs/>
              </w:rPr>
              <w:t xml:space="preserve">accrued during the </w:t>
            </w:r>
            <w:r w:rsidR="006C1549" w:rsidRPr="00B34C41">
              <w:rPr>
                <w:rFonts w:cstheme="minorHAnsi"/>
                <w:b/>
                <w:bCs/>
              </w:rPr>
              <w:t>reporting period</w:t>
            </w:r>
            <w:r w:rsidR="00F677A9" w:rsidRPr="00B34C41">
              <w:rPr>
                <w:rFonts w:cstheme="minorHAnsi"/>
                <w:b/>
                <w:bCs/>
              </w:rPr>
              <w:t xml:space="preserve"> </w:t>
            </w:r>
            <w:proofErr w:type="gramStart"/>
            <w:r w:rsidR="00F677A9" w:rsidRPr="00B34C41">
              <w:rPr>
                <w:rFonts w:cstheme="minorHAnsi"/>
                <w:b/>
                <w:bCs/>
              </w:rPr>
              <w:t>as a result of</w:t>
            </w:r>
            <w:proofErr w:type="gramEnd"/>
            <w:r w:rsidR="00F677A9" w:rsidRPr="00B34C41">
              <w:rPr>
                <w:rFonts w:cstheme="minorHAnsi"/>
                <w:b/>
                <w:bCs/>
              </w:rPr>
              <w:t xml:space="preserve"> the Council’s participation and utilisation of SXL Frameworks. </w:t>
            </w:r>
            <w:r w:rsidRPr="00B34C41">
              <w:rPr>
                <w:rFonts w:cstheme="minorHAnsi"/>
                <w:b/>
                <w:bCs/>
              </w:rPr>
              <w:t>Staff will work with suppliers during the year to ensure relevant community benefits are delivered.</w:t>
            </w:r>
          </w:p>
        </w:tc>
      </w:tr>
    </w:tbl>
    <w:p w14:paraId="20E5A468" w14:textId="77777777" w:rsidR="00403C6C" w:rsidRDefault="00403C6C" w:rsidP="00BC5CC9">
      <w:pPr>
        <w:rPr>
          <w:rFonts w:asciiTheme="majorHAnsi" w:hAnsiTheme="majorHAnsi" w:cstheme="majorHAnsi"/>
          <w:sz w:val="24"/>
          <w:szCs w:val="24"/>
        </w:rPr>
        <w:sectPr w:rsidR="00403C6C" w:rsidSect="00785D23">
          <w:type w:val="continuous"/>
          <w:pgSz w:w="16838" w:h="11906" w:orient="landscape"/>
          <w:pgMar w:top="1440" w:right="1440" w:bottom="1440" w:left="1440" w:header="708" w:footer="708" w:gutter="0"/>
          <w:cols w:space="708"/>
          <w:docGrid w:linePitch="360"/>
        </w:sectPr>
      </w:pPr>
    </w:p>
    <w:p w14:paraId="544B4EB5" w14:textId="620992A8" w:rsidR="00093F77" w:rsidRPr="00A55290" w:rsidRDefault="00BC5CC9" w:rsidP="00093F77">
      <w:pPr>
        <w:rPr>
          <w:rFonts w:cstheme="minorHAnsi"/>
          <w:bCs/>
          <w:sz w:val="24"/>
          <w:szCs w:val="24"/>
        </w:rPr>
      </w:pPr>
      <w:r w:rsidRPr="00A55290">
        <w:rPr>
          <w:rFonts w:cstheme="minorHAnsi"/>
          <w:bCs/>
          <w:sz w:val="24"/>
          <w:szCs w:val="24"/>
        </w:rPr>
        <w:lastRenderedPageBreak/>
        <w:t xml:space="preserve">Contracted </w:t>
      </w:r>
      <w:r w:rsidR="00093F77" w:rsidRPr="00A55290">
        <w:rPr>
          <w:rFonts w:cstheme="minorHAnsi"/>
          <w:bCs/>
          <w:sz w:val="24"/>
          <w:szCs w:val="24"/>
        </w:rPr>
        <w:t>social benefits are captured in and reported from our Procurement Software</w:t>
      </w:r>
      <w:r w:rsidRPr="00A55290">
        <w:rPr>
          <w:rFonts w:cstheme="minorHAnsi"/>
          <w:bCs/>
          <w:sz w:val="24"/>
          <w:szCs w:val="24"/>
        </w:rPr>
        <w:t>. The table below shows the typical details recorded</w:t>
      </w:r>
      <w:r w:rsidR="005B691F">
        <w:rPr>
          <w:rFonts w:cstheme="minorHAnsi"/>
          <w:bCs/>
          <w:sz w:val="24"/>
          <w:szCs w:val="24"/>
        </w:rPr>
        <w:t>:</w:t>
      </w:r>
    </w:p>
    <w:tbl>
      <w:tblPr>
        <w:tblStyle w:val="ListTable3-Accent62"/>
        <w:tblW w:w="0" w:type="auto"/>
        <w:tblLook w:val="04A0" w:firstRow="1" w:lastRow="0" w:firstColumn="1" w:lastColumn="0" w:noHBand="0" w:noVBand="1"/>
      </w:tblPr>
      <w:tblGrid>
        <w:gridCol w:w="1472"/>
        <w:gridCol w:w="1878"/>
        <w:gridCol w:w="2272"/>
        <w:gridCol w:w="993"/>
      </w:tblGrid>
      <w:tr w:rsidR="00C47112" w:rsidRPr="00F015D9" w14:paraId="28CE4874" w14:textId="77777777" w:rsidTr="00E5000C">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1512" w:type="dxa"/>
            <w:hideMark/>
          </w:tcPr>
          <w:p w14:paraId="0574260D" w14:textId="77777777" w:rsidR="00093F77" w:rsidRPr="00402E5C" w:rsidRDefault="00093F77" w:rsidP="00093F77">
            <w:pPr>
              <w:rPr>
                <w:rFonts w:eastAsia="Calibri" w:cstheme="minorHAnsi"/>
                <w:color w:val="auto"/>
                <w:sz w:val="20"/>
                <w:szCs w:val="20"/>
              </w:rPr>
            </w:pPr>
            <w:r w:rsidRPr="00402E5C">
              <w:rPr>
                <w:rFonts w:eastAsia="Calibri" w:cstheme="minorHAnsi"/>
                <w:color w:val="auto"/>
                <w:sz w:val="20"/>
                <w:szCs w:val="20"/>
              </w:rPr>
              <w:t>Contract Saving/Benefit Ref</w:t>
            </w:r>
          </w:p>
        </w:tc>
        <w:tc>
          <w:tcPr>
            <w:tcW w:w="2025" w:type="dxa"/>
            <w:hideMark/>
          </w:tcPr>
          <w:p w14:paraId="53E485E1" w14:textId="77777777" w:rsidR="00093F77" w:rsidRPr="00402E5C" w:rsidRDefault="00093F77" w:rsidP="00093F77">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Benefit Type</w:t>
            </w:r>
          </w:p>
        </w:tc>
        <w:tc>
          <w:tcPr>
            <w:tcW w:w="1995" w:type="dxa"/>
            <w:hideMark/>
          </w:tcPr>
          <w:p w14:paraId="00F0FBAF" w14:textId="77777777" w:rsidR="00093F77" w:rsidRPr="00402E5C" w:rsidRDefault="00093F77" w:rsidP="00093F77">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Comments</w:t>
            </w:r>
          </w:p>
        </w:tc>
        <w:tc>
          <w:tcPr>
            <w:tcW w:w="1083" w:type="dxa"/>
            <w:hideMark/>
          </w:tcPr>
          <w:p w14:paraId="37F40E1D" w14:textId="77777777" w:rsidR="00093F77" w:rsidRPr="00402E5C" w:rsidRDefault="00093F77" w:rsidP="00093F77">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Benefit Status</w:t>
            </w:r>
          </w:p>
        </w:tc>
      </w:tr>
      <w:tr w:rsidR="00C47112" w:rsidRPr="00F015D9" w14:paraId="19332525" w14:textId="77777777" w:rsidTr="004A3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BEB5F" w14:textId="15F1C0B0" w:rsidR="004A3C9A" w:rsidRPr="00403C6C" w:rsidRDefault="004A3C9A" w:rsidP="00C43014">
            <w:pPr>
              <w:rPr>
                <w:rFonts w:eastAsia="Calibri" w:cstheme="minorHAnsi"/>
                <w:b w:val="0"/>
                <w:bCs w:val="0"/>
                <w:sz w:val="20"/>
                <w:szCs w:val="20"/>
              </w:rPr>
            </w:pPr>
            <w:r w:rsidRPr="00403C6C">
              <w:rPr>
                <w:rFonts w:eastAsia="Calibri" w:cstheme="minorHAnsi"/>
                <w:b w:val="0"/>
                <w:bCs w:val="0"/>
                <w:sz w:val="20"/>
                <w:szCs w:val="20"/>
              </w:rPr>
              <w:t>CS-00</w:t>
            </w:r>
            <w:r w:rsidR="00C47112">
              <w:rPr>
                <w:rFonts w:eastAsia="Calibri" w:cstheme="minorHAnsi"/>
                <w:b w:val="0"/>
                <w:bCs w:val="0"/>
                <w:sz w:val="20"/>
                <w:szCs w:val="20"/>
              </w:rPr>
              <w:t>1</w:t>
            </w:r>
            <w:r w:rsidRPr="00403C6C">
              <w:rPr>
                <w:rFonts w:eastAsia="Calibri" w:cstheme="minorHAnsi"/>
                <w:b w:val="0"/>
                <w:bCs w:val="0"/>
                <w:sz w:val="20"/>
                <w:szCs w:val="20"/>
              </w:rPr>
              <w:t>90</w:t>
            </w:r>
          </w:p>
        </w:tc>
        <w:tc>
          <w:tcPr>
            <w:tcW w:w="0" w:type="auto"/>
            <w:hideMark/>
          </w:tcPr>
          <w:p w14:paraId="76915D4C" w14:textId="77777777" w:rsidR="004A3C9A" w:rsidRPr="00F015D9" w:rsidRDefault="004A3C9A" w:rsidP="00C43014">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F015D9">
              <w:rPr>
                <w:rFonts w:eastAsia="Calibri" w:cstheme="minorHAnsi"/>
                <w:sz w:val="20"/>
                <w:szCs w:val="20"/>
              </w:rPr>
              <w:t>Community Engagement Events</w:t>
            </w:r>
          </w:p>
        </w:tc>
        <w:tc>
          <w:tcPr>
            <w:tcW w:w="0" w:type="auto"/>
            <w:hideMark/>
          </w:tcPr>
          <w:p w14:paraId="41B518E2" w14:textId="7679D788" w:rsidR="004A3C9A" w:rsidRPr="00F015D9" w:rsidRDefault="004A3C9A" w:rsidP="00C43014">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F015D9">
              <w:rPr>
                <w:rFonts w:eastAsia="Calibri" w:cstheme="minorHAnsi"/>
                <w:sz w:val="20"/>
                <w:szCs w:val="20"/>
              </w:rPr>
              <w:t>Financial Donation: £</w:t>
            </w:r>
            <w:r w:rsidR="00C47112">
              <w:rPr>
                <w:rFonts w:eastAsia="Calibri" w:cstheme="minorHAnsi"/>
                <w:sz w:val="20"/>
                <w:szCs w:val="20"/>
              </w:rPr>
              <w:t>1</w:t>
            </w:r>
            <w:r w:rsidRPr="00F015D9">
              <w:rPr>
                <w:rFonts w:eastAsia="Calibri" w:cstheme="minorHAnsi"/>
                <w:sz w:val="20"/>
                <w:szCs w:val="20"/>
              </w:rPr>
              <w:t xml:space="preserve">,000 towards </w:t>
            </w:r>
            <w:r w:rsidR="00C47112">
              <w:rPr>
                <w:rFonts w:eastAsia="Calibri" w:cstheme="minorHAnsi"/>
                <w:sz w:val="20"/>
                <w:szCs w:val="20"/>
              </w:rPr>
              <w:t>foodbank</w:t>
            </w:r>
          </w:p>
        </w:tc>
        <w:tc>
          <w:tcPr>
            <w:tcW w:w="0" w:type="auto"/>
            <w:hideMark/>
          </w:tcPr>
          <w:p w14:paraId="5B885BB5" w14:textId="17C13662" w:rsidR="004A3C9A" w:rsidRPr="00F015D9" w:rsidRDefault="00C47112" w:rsidP="00C43014">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Pr>
                <w:rFonts w:eastAsia="Calibri" w:cstheme="minorHAnsi"/>
                <w:sz w:val="20"/>
                <w:szCs w:val="20"/>
              </w:rPr>
              <w:t>In Progress</w:t>
            </w:r>
          </w:p>
        </w:tc>
      </w:tr>
    </w:tbl>
    <w:p w14:paraId="42FC6AF7" w14:textId="77777777" w:rsidR="005A6A64" w:rsidRDefault="005A6A64" w:rsidP="009F1B30">
      <w:pPr>
        <w:rPr>
          <w:rFonts w:cstheme="minorHAnsi"/>
          <w:sz w:val="24"/>
          <w:szCs w:val="24"/>
        </w:rPr>
      </w:pPr>
    </w:p>
    <w:p w14:paraId="17992AE5" w14:textId="0B1BC25F" w:rsidR="00924673" w:rsidRDefault="000D6C41" w:rsidP="009F1B30">
      <w:pPr>
        <w:rPr>
          <w:rFonts w:cstheme="minorHAnsi"/>
          <w:sz w:val="24"/>
          <w:szCs w:val="24"/>
        </w:rPr>
      </w:pPr>
      <w:r w:rsidRPr="00A55290">
        <w:rPr>
          <w:rFonts w:cstheme="minorHAnsi"/>
          <w:sz w:val="24"/>
          <w:szCs w:val="24"/>
        </w:rPr>
        <w:t xml:space="preserve">We </w:t>
      </w:r>
      <w:r w:rsidR="00321C73" w:rsidRPr="00A55290">
        <w:rPr>
          <w:rFonts w:cstheme="minorHAnsi"/>
          <w:sz w:val="24"/>
          <w:szCs w:val="24"/>
        </w:rPr>
        <w:t xml:space="preserve">have </w:t>
      </w:r>
      <w:r w:rsidRPr="00A55290">
        <w:rPr>
          <w:rFonts w:cstheme="minorHAnsi"/>
          <w:sz w:val="24"/>
          <w:szCs w:val="24"/>
        </w:rPr>
        <w:t>e</w:t>
      </w:r>
      <w:r w:rsidR="009F1B30" w:rsidRPr="00A55290">
        <w:rPr>
          <w:rFonts w:cstheme="minorHAnsi"/>
          <w:sz w:val="24"/>
          <w:szCs w:val="24"/>
        </w:rPr>
        <w:t>ngag</w:t>
      </w:r>
      <w:r w:rsidRPr="00A55290">
        <w:rPr>
          <w:rFonts w:cstheme="minorHAnsi"/>
          <w:sz w:val="24"/>
          <w:szCs w:val="24"/>
        </w:rPr>
        <w:t>ed</w:t>
      </w:r>
      <w:r w:rsidR="009F1B30" w:rsidRPr="00A55290">
        <w:rPr>
          <w:rFonts w:cstheme="minorHAnsi"/>
          <w:sz w:val="24"/>
          <w:szCs w:val="24"/>
        </w:rPr>
        <w:t xml:space="preserve"> with </w:t>
      </w:r>
      <w:r w:rsidRPr="00A55290">
        <w:rPr>
          <w:rFonts w:cstheme="minorHAnsi"/>
          <w:sz w:val="24"/>
          <w:szCs w:val="24"/>
        </w:rPr>
        <w:t xml:space="preserve">all our </w:t>
      </w:r>
      <w:r w:rsidR="009F1B30" w:rsidRPr="00A55290">
        <w:rPr>
          <w:rFonts w:cstheme="minorHAnsi"/>
          <w:sz w:val="24"/>
          <w:szCs w:val="24"/>
        </w:rPr>
        <w:t>suppliers to meet requirements of becoming an accredited Living Wage Employer</w:t>
      </w:r>
      <w:r w:rsidRPr="00A55290">
        <w:rPr>
          <w:rFonts w:cstheme="minorHAnsi"/>
          <w:sz w:val="24"/>
          <w:szCs w:val="24"/>
        </w:rPr>
        <w:t xml:space="preserve">. </w:t>
      </w:r>
      <w:r w:rsidR="00321C73" w:rsidRPr="00A55290">
        <w:rPr>
          <w:rFonts w:cstheme="minorHAnsi"/>
          <w:sz w:val="24"/>
          <w:szCs w:val="24"/>
        </w:rPr>
        <w:t xml:space="preserve">Living Wage status is captured in and reported from our procurement software. </w:t>
      </w:r>
      <w:bookmarkStart w:id="2" w:name="_Hlk176953688"/>
    </w:p>
    <w:bookmarkEnd w:id="2"/>
    <w:p w14:paraId="0BEC60D5" w14:textId="363FD383" w:rsidR="009F1B30" w:rsidRPr="00310937" w:rsidRDefault="00153377" w:rsidP="00A17AB6">
      <w:pPr>
        <w:rPr>
          <w:rFonts w:cstheme="minorHAnsi"/>
          <w:b/>
          <w:bCs/>
          <w:sz w:val="24"/>
          <w:szCs w:val="24"/>
        </w:rPr>
      </w:pPr>
      <w:r w:rsidRPr="00310937">
        <w:rPr>
          <w:rFonts w:cstheme="minorHAnsi"/>
          <w:b/>
          <w:bCs/>
          <w:sz w:val="24"/>
          <w:szCs w:val="24"/>
        </w:rPr>
        <w:t xml:space="preserve">During the 2024-2025 reporting period, the Council achieved </w:t>
      </w:r>
      <w:r w:rsidR="00A17AB6" w:rsidRPr="00310937">
        <w:rPr>
          <w:rFonts w:cstheme="minorHAnsi"/>
          <w:b/>
          <w:bCs/>
          <w:sz w:val="24"/>
          <w:szCs w:val="24"/>
        </w:rPr>
        <w:t>L</w:t>
      </w:r>
      <w:r w:rsidR="000D6C41" w:rsidRPr="00310937">
        <w:rPr>
          <w:rFonts w:cstheme="minorHAnsi"/>
          <w:b/>
          <w:bCs/>
          <w:sz w:val="24"/>
          <w:szCs w:val="24"/>
        </w:rPr>
        <w:t xml:space="preserve">iving </w:t>
      </w:r>
      <w:r w:rsidR="00A17AB6" w:rsidRPr="00310937">
        <w:rPr>
          <w:rFonts w:cstheme="minorHAnsi"/>
          <w:b/>
          <w:bCs/>
          <w:sz w:val="24"/>
          <w:szCs w:val="24"/>
        </w:rPr>
        <w:t>W</w:t>
      </w:r>
      <w:r w:rsidR="000D6C41" w:rsidRPr="00310937">
        <w:rPr>
          <w:rFonts w:cstheme="minorHAnsi"/>
          <w:b/>
          <w:bCs/>
          <w:sz w:val="24"/>
          <w:szCs w:val="24"/>
        </w:rPr>
        <w:t>age accredit</w:t>
      </w:r>
      <w:r w:rsidRPr="00310937">
        <w:rPr>
          <w:rFonts w:cstheme="minorHAnsi"/>
          <w:b/>
          <w:bCs/>
          <w:sz w:val="24"/>
          <w:szCs w:val="24"/>
        </w:rPr>
        <w:t>ation</w:t>
      </w:r>
      <w:r w:rsidR="00A17AB6" w:rsidRPr="00310937">
        <w:rPr>
          <w:rFonts w:cstheme="minorHAnsi"/>
          <w:b/>
          <w:bCs/>
          <w:sz w:val="24"/>
          <w:szCs w:val="24"/>
        </w:rPr>
        <w:t xml:space="preserve"> to reflect its commitment to fair work and reducing in-work poverty for its staff and the contractors it uses</w:t>
      </w:r>
      <w:r w:rsidRPr="00310937">
        <w:rPr>
          <w:rFonts w:cstheme="minorHAnsi"/>
          <w:b/>
          <w:bCs/>
          <w:sz w:val="24"/>
          <w:szCs w:val="24"/>
        </w:rPr>
        <w:t>.</w:t>
      </w:r>
    </w:p>
    <w:p w14:paraId="243F9A39" w14:textId="77777777" w:rsidR="00C07B28" w:rsidRPr="00C10828" w:rsidRDefault="00C07B28" w:rsidP="00C07B28">
      <w:pPr>
        <w:rPr>
          <w:rFonts w:cstheme="minorHAnsi"/>
          <w:sz w:val="24"/>
          <w:szCs w:val="24"/>
        </w:rPr>
      </w:pPr>
      <w:r w:rsidRPr="00C10828">
        <w:rPr>
          <w:rFonts w:cstheme="minorHAnsi"/>
          <w:sz w:val="24"/>
          <w:szCs w:val="24"/>
        </w:rPr>
        <w:t>In-scope suppliers (according to the Living Wage Licence Agreement) are:</w:t>
      </w:r>
    </w:p>
    <w:p w14:paraId="370C3C2C" w14:textId="77777777" w:rsidR="00C07B28" w:rsidRPr="00C10828" w:rsidRDefault="00C07B28" w:rsidP="00C07B28">
      <w:pPr>
        <w:rPr>
          <w:rFonts w:cstheme="minorHAnsi"/>
          <w:sz w:val="24"/>
          <w:szCs w:val="24"/>
        </w:rPr>
      </w:pPr>
      <w:r w:rsidRPr="00C10828">
        <w:rPr>
          <w:rFonts w:cstheme="minorHAnsi"/>
          <w:sz w:val="24"/>
          <w:szCs w:val="24"/>
        </w:rPr>
        <w:t>Those supplying an employee (other than an apprentice) who provides a service involving 2 or more hours a week, for 8 or more consecutive weeks in a year on:</w:t>
      </w:r>
    </w:p>
    <w:p w14:paraId="6B6D380D" w14:textId="01078916" w:rsidR="00C07B28" w:rsidRPr="00C10828" w:rsidRDefault="00C07B28" w:rsidP="00C07B28">
      <w:pPr>
        <w:pStyle w:val="ListParagraph"/>
        <w:numPr>
          <w:ilvl w:val="0"/>
          <w:numId w:val="50"/>
        </w:numPr>
        <w:rPr>
          <w:rFonts w:cstheme="minorHAnsi"/>
          <w:sz w:val="24"/>
          <w:szCs w:val="24"/>
        </w:rPr>
      </w:pPr>
      <w:r w:rsidRPr="00C10828">
        <w:rPr>
          <w:rFonts w:cstheme="minorHAnsi"/>
          <w:sz w:val="24"/>
          <w:szCs w:val="24"/>
        </w:rPr>
        <w:t xml:space="preserve">The </w:t>
      </w:r>
      <w:proofErr w:type="spellStart"/>
      <w:r w:rsidRPr="00C10828">
        <w:rPr>
          <w:rFonts w:cstheme="minorHAnsi"/>
          <w:sz w:val="24"/>
          <w:szCs w:val="24"/>
        </w:rPr>
        <w:t>Licensees</w:t>
      </w:r>
      <w:r w:rsidR="00816FA5">
        <w:rPr>
          <w:rFonts w:cstheme="minorHAnsi"/>
          <w:sz w:val="24"/>
          <w:szCs w:val="24"/>
        </w:rPr>
        <w:t>’</w:t>
      </w:r>
      <w:r w:rsidRPr="00C10828">
        <w:rPr>
          <w:rFonts w:cstheme="minorHAnsi"/>
          <w:sz w:val="24"/>
          <w:szCs w:val="24"/>
        </w:rPr>
        <w:t>s</w:t>
      </w:r>
      <w:proofErr w:type="spellEnd"/>
      <w:r w:rsidRPr="00C10828">
        <w:rPr>
          <w:rFonts w:cstheme="minorHAnsi"/>
          <w:sz w:val="24"/>
          <w:szCs w:val="24"/>
        </w:rPr>
        <w:t xml:space="preserve"> premises and/or</w:t>
      </w:r>
    </w:p>
    <w:p w14:paraId="580C4348" w14:textId="77777777" w:rsidR="00C07B28" w:rsidRPr="00C10828" w:rsidRDefault="00C07B28" w:rsidP="00C07B28">
      <w:pPr>
        <w:pStyle w:val="ListParagraph"/>
        <w:numPr>
          <w:ilvl w:val="0"/>
          <w:numId w:val="50"/>
        </w:numPr>
        <w:rPr>
          <w:rFonts w:cstheme="minorHAnsi"/>
          <w:sz w:val="24"/>
          <w:szCs w:val="24"/>
        </w:rPr>
      </w:pPr>
      <w:r w:rsidRPr="00C10828">
        <w:rPr>
          <w:rFonts w:cstheme="minorHAnsi"/>
          <w:sz w:val="24"/>
          <w:szCs w:val="24"/>
        </w:rPr>
        <w:t>Property owned or occupied by the Licensee and/or</w:t>
      </w:r>
    </w:p>
    <w:p w14:paraId="697E0509" w14:textId="77777777" w:rsidR="00C07B28" w:rsidRPr="00C10828" w:rsidRDefault="00C07B28" w:rsidP="00C07B28">
      <w:pPr>
        <w:pStyle w:val="ListParagraph"/>
        <w:numPr>
          <w:ilvl w:val="0"/>
          <w:numId w:val="50"/>
        </w:numPr>
        <w:rPr>
          <w:rFonts w:cstheme="minorHAnsi"/>
          <w:sz w:val="24"/>
          <w:szCs w:val="24"/>
        </w:rPr>
      </w:pPr>
      <w:r w:rsidRPr="00C10828">
        <w:rPr>
          <w:rFonts w:cstheme="minorHAnsi"/>
          <w:sz w:val="24"/>
          <w:szCs w:val="24"/>
        </w:rPr>
        <w:t>Land which the licensee is responsible for maintaining or on which it is required to work.</w:t>
      </w:r>
    </w:p>
    <w:p w14:paraId="229408FB" w14:textId="69F8437F" w:rsidR="00C07B28" w:rsidRPr="00C10828" w:rsidRDefault="00C07B28" w:rsidP="00C07B28">
      <w:pPr>
        <w:rPr>
          <w:rFonts w:cstheme="minorHAnsi"/>
          <w:sz w:val="24"/>
          <w:szCs w:val="24"/>
        </w:rPr>
      </w:pPr>
      <w:r w:rsidRPr="00C10828">
        <w:rPr>
          <w:rFonts w:cstheme="minorHAnsi"/>
          <w:sz w:val="24"/>
          <w:szCs w:val="24"/>
        </w:rPr>
        <w:t>The number of ‘in-scope’ suppliers as of November 2024 was</w:t>
      </w:r>
      <w:r w:rsidR="006E7C79" w:rsidRPr="00C10828">
        <w:rPr>
          <w:rFonts w:cstheme="minorHAnsi"/>
          <w:sz w:val="24"/>
          <w:szCs w:val="24"/>
        </w:rPr>
        <w:t xml:space="preserve"> 34</w:t>
      </w:r>
      <w:r w:rsidRPr="00C10828">
        <w:rPr>
          <w:rFonts w:cstheme="minorHAnsi"/>
          <w:sz w:val="24"/>
          <w:szCs w:val="24"/>
        </w:rPr>
        <w:t>.</w:t>
      </w:r>
      <w:r w:rsidR="006E7C79" w:rsidRPr="00C10828">
        <w:rPr>
          <w:rFonts w:cstheme="minorHAnsi"/>
          <w:sz w:val="24"/>
          <w:szCs w:val="24"/>
        </w:rPr>
        <w:t xml:space="preserve"> Out of those 34 in-scope, 4 were Real Living Wage accredited.</w:t>
      </w:r>
      <w:r w:rsidRPr="00C10828">
        <w:rPr>
          <w:rFonts w:cstheme="minorHAnsi"/>
          <w:sz w:val="24"/>
          <w:szCs w:val="24"/>
        </w:rPr>
        <w:t xml:space="preserve"> </w:t>
      </w:r>
    </w:p>
    <w:p w14:paraId="24294F71" w14:textId="77777777" w:rsidR="00C07B28" w:rsidRPr="00C10828" w:rsidRDefault="00C07B28" w:rsidP="00C07B28">
      <w:pPr>
        <w:rPr>
          <w:rFonts w:cstheme="minorHAnsi"/>
          <w:sz w:val="24"/>
          <w:szCs w:val="24"/>
        </w:rPr>
      </w:pPr>
      <w:r w:rsidRPr="00C10828">
        <w:rPr>
          <w:rFonts w:cstheme="minorHAnsi"/>
          <w:sz w:val="24"/>
          <w:szCs w:val="24"/>
        </w:rPr>
        <w:t xml:space="preserve">Where applicable, contracts shall implement Living Wage at point of renewal. </w:t>
      </w:r>
    </w:p>
    <w:p w14:paraId="22301589" w14:textId="5821D73F" w:rsidR="004E69DA" w:rsidRDefault="00A17AB6" w:rsidP="00A17AB6">
      <w:pPr>
        <w:rPr>
          <w:rFonts w:cstheme="minorHAnsi"/>
          <w:sz w:val="24"/>
          <w:szCs w:val="24"/>
        </w:rPr>
      </w:pPr>
      <w:r w:rsidRPr="00B34C41">
        <w:rPr>
          <w:rFonts w:cstheme="minorHAnsi"/>
          <w:sz w:val="24"/>
          <w:szCs w:val="24"/>
        </w:rPr>
        <w:t>The announcement was made during Living Wage Week 2024</w:t>
      </w:r>
      <w:r w:rsidR="004E69DA" w:rsidRPr="00B34C41">
        <w:rPr>
          <w:rFonts w:cstheme="minorHAnsi"/>
          <w:sz w:val="24"/>
          <w:szCs w:val="24"/>
        </w:rPr>
        <w:t xml:space="preserve"> and the press release </w:t>
      </w:r>
      <w:r w:rsidR="004F0A17" w:rsidRPr="00B34C41">
        <w:rPr>
          <w:rFonts w:cstheme="minorHAnsi"/>
          <w:sz w:val="24"/>
          <w:szCs w:val="24"/>
        </w:rPr>
        <w:t>on 6</w:t>
      </w:r>
      <w:r w:rsidR="004F0A17" w:rsidRPr="00B34C41">
        <w:rPr>
          <w:rFonts w:cstheme="minorHAnsi"/>
          <w:sz w:val="24"/>
          <w:szCs w:val="24"/>
          <w:vertAlign w:val="superscript"/>
        </w:rPr>
        <w:t>th</w:t>
      </w:r>
      <w:r w:rsidR="004F0A17" w:rsidRPr="00B34C41">
        <w:rPr>
          <w:rFonts w:cstheme="minorHAnsi"/>
          <w:sz w:val="24"/>
          <w:szCs w:val="24"/>
        </w:rPr>
        <w:t xml:space="preserve"> November 2024 </w:t>
      </w:r>
      <w:r w:rsidR="004E69DA" w:rsidRPr="00B34C41">
        <w:rPr>
          <w:rFonts w:cstheme="minorHAnsi"/>
          <w:sz w:val="24"/>
          <w:szCs w:val="24"/>
        </w:rPr>
        <w:t>contained the following information:</w:t>
      </w:r>
    </w:p>
    <w:p w14:paraId="1DB86760" w14:textId="77777777" w:rsidR="004E69DA" w:rsidRPr="004E69DA" w:rsidRDefault="004E69DA" w:rsidP="004E69DA">
      <w:pPr>
        <w:rPr>
          <w:rFonts w:cstheme="minorHAnsi"/>
          <w:i/>
          <w:iCs/>
          <w:sz w:val="24"/>
          <w:szCs w:val="24"/>
        </w:rPr>
      </w:pPr>
      <w:r w:rsidRPr="004E69DA">
        <w:rPr>
          <w:rFonts w:cstheme="minorHAnsi"/>
          <w:i/>
          <w:iCs/>
          <w:sz w:val="24"/>
          <w:szCs w:val="24"/>
        </w:rPr>
        <w:t>The Living Wage Foundation offers accreditation to employers who go further than the government minimum wage to ensure that wages reflect the cost of living. The Living Wage rates are calculated by the Resolution Foundation annually based on an analysis of the wage that employees need to earn to afford a decent standard of living. This includes housing, childcare, transport and heating costs. Organisations must pay all directly employed staff the real living wage and make sure that regularly contracted employees receive the rate during the hours they work for the council.</w:t>
      </w:r>
    </w:p>
    <w:p w14:paraId="4662803A" w14:textId="77777777" w:rsidR="004E69DA" w:rsidRPr="004E69DA" w:rsidRDefault="004E69DA" w:rsidP="004E69DA">
      <w:pPr>
        <w:rPr>
          <w:rFonts w:cstheme="minorHAnsi"/>
          <w:i/>
          <w:iCs/>
          <w:sz w:val="24"/>
          <w:szCs w:val="24"/>
        </w:rPr>
      </w:pPr>
      <w:r w:rsidRPr="004E69DA">
        <w:rPr>
          <w:rFonts w:cstheme="minorHAnsi"/>
          <w:i/>
          <w:iCs/>
          <w:sz w:val="24"/>
          <w:szCs w:val="24"/>
        </w:rPr>
        <w:t>The real Living Wage rose from £12 per hour to £12.60 per hour on 23 October and accredited employers have six months to implement the rate. The council currently pays £12.56 and will implement the real Living Wage by May 2025. In comparison, the hourly national minimum wage is £11.44 (due to rise to £12.21 from 1 April 2025 following last week’s budget announcement).</w:t>
      </w:r>
    </w:p>
    <w:p w14:paraId="4BDE0D4F" w14:textId="77777777" w:rsidR="004E69DA" w:rsidRPr="004E69DA" w:rsidRDefault="004E69DA" w:rsidP="004E69DA">
      <w:pPr>
        <w:rPr>
          <w:rFonts w:cstheme="minorHAnsi"/>
          <w:i/>
          <w:iCs/>
          <w:sz w:val="24"/>
          <w:szCs w:val="24"/>
        </w:rPr>
      </w:pPr>
      <w:r w:rsidRPr="004E69DA">
        <w:rPr>
          <w:rFonts w:cstheme="minorHAnsi"/>
          <w:i/>
          <w:iCs/>
          <w:sz w:val="24"/>
          <w:szCs w:val="24"/>
        </w:rPr>
        <w:t xml:space="preserve">East Lothian Council Leader Councillor Norman Hampshire said: “Reducing poverty and inequality is a key focus in our council plan. The real living wage reflects the costs for the basics that we all need </w:t>
      </w:r>
      <w:r w:rsidRPr="004E69DA">
        <w:rPr>
          <w:rFonts w:cstheme="minorHAnsi"/>
          <w:i/>
          <w:iCs/>
          <w:sz w:val="24"/>
          <w:szCs w:val="24"/>
        </w:rPr>
        <w:lastRenderedPageBreak/>
        <w:t>and deserve. It cannot be right that, in this day and age, people find themselves in work but also in poverty because their wages haven’t kept pace with the cost of living. It aims to tackle this situation by offering a fair wage for fair work.”</w:t>
      </w:r>
    </w:p>
    <w:p w14:paraId="20B15A2E" w14:textId="77777777" w:rsidR="004E69DA" w:rsidRPr="004E69DA" w:rsidRDefault="004E69DA" w:rsidP="004E69DA">
      <w:pPr>
        <w:rPr>
          <w:rFonts w:cstheme="minorHAnsi"/>
          <w:i/>
          <w:iCs/>
          <w:sz w:val="24"/>
          <w:szCs w:val="24"/>
        </w:rPr>
      </w:pPr>
      <w:r w:rsidRPr="004E69DA">
        <w:rPr>
          <w:rFonts w:cstheme="minorHAnsi"/>
          <w:i/>
          <w:iCs/>
          <w:sz w:val="24"/>
          <w:szCs w:val="24"/>
        </w:rPr>
        <w:t>As well as committing to pay its own staff and contractors the real Living Wage, it is also using its position as a major purchaser of goods and services to benefit the wider economy. The authority spends approximately £140 million every year on goods, services and works, which represents a substantial opportunity to deliver additional social, environmental and economic benefits to East Lothian through its procurement processes. This includes checking whether accredited suppliers are already an accredited living wage employers of it they would commit to paying the real living wage to their employees during the lifetime of their council contract.</w:t>
      </w:r>
    </w:p>
    <w:p w14:paraId="4EDD5F51" w14:textId="77777777" w:rsidR="004E69DA" w:rsidRDefault="004E69DA" w:rsidP="004E69DA">
      <w:pPr>
        <w:rPr>
          <w:rFonts w:cstheme="minorHAnsi"/>
          <w:i/>
          <w:iCs/>
          <w:sz w:val="24"/>
          <w:szCs w:val="24"/>
        </w:rPr>
      </w:pPr>
      <w:r w:rsidRPr="004E69DA">
        <w:rPr>
          <w:rFonts w:cstheme="minorHAnsi"/>
          <w:i/>
          <w:iCs/>
          <w:sz w:val="24"/>
          <w:szCs w:val="24"/>
        </w:rPr>
        <w:t>Councillor Hampshire added: “While the real Living Wage undoubtedly benefits council staff who already receive it as a minimum, we are using our position as a major consumer of services in East Lothian to ensure these benefits are felt in other workplaces too. We want contractors or contract workers undertaking roles on council projects or on behalf of the council, including care staff, to also receive the real Living Wage. This will contribute to achieving our vision for an even more prosperous, safe and sustainable East Lothian, with a dynamic and thriving economy that enables our people and communities to flourish.”</w:t>
      </w:r>
    </w:p>
    <w:p w14:paraId="18377EAF" w14:textId="77777777" w:rsidR="004E69DA" w:rsidRPr="004E69DA" w:rsidRDefault="004E69DA" w:rsidP="004E69DA">
      <w:pPr>
        <w:rPr>
          <w:rFonts w:cstheme="minorHAnsi"/>
          <w:i/>
          <w:iCs/>
          <w:sz w:val="24"/>
          <w:szCs w:val="24"/>
        </w:rPr>
      </w:pPr>
      <w:r w:rsidRPr="004E69DA">
        <w:rPr>
          <w:rFonts w:cstheme="minorHAnsi"/>
          <w:i/>
          <w:iCs/>
          <w:sz w:val="24"/>
          <w:szCs w:val="24"/>
        </w:rPr>
        <w:t xml:space="preserve">Lynn Anderson, Living Wage Scotland Manager said: “We’re delighted that East Lothian Council has become an accredited Living Wage employer. They join a growing movement of over 3750 </w:t>
      </w:r>
      <w:r w:rsidRPr="004E69DA">
        <w:rPr>
          <w:rFonts w:cstheme="minorHAnsi"/>
          <w:i/>
          <w:iCs/>
          <w:sz w:val="24"/>
          <w:szCs w:val="24"/>
        </w:rPr>
        <w:t>employers in Scotland who together want to ensure workers have what they need.</w:t>
      </w:r>
    </w:p>
    <w:p w14:paraId="2403B586" w14:textId="77777777" w:rsidR="004E69DA" w:rsidRDefault="004E69DA" w:rsidP="004E69DA">
      <w:pPr>
        <w:rPr>
          <w:rFonts w:cstheme="minorHAnsi"/>
          <w:i/>
          <w:iCs/>
          <w:sz w:val="24"/>
          <w:szCs w:val="24"/>
        </w:rPr>
      </w:pPr>
      <w:r w:rsidRPr="004E69DA">
        <w:rPr>
          <w:rFonts w:cstheme="minorHAnsi"/>
          <w:i/>
          <w:iCs/>
          <w:sz w:val="24"/>
          <w:szCs w:val="24"/>
        </w:rPr>
        <w:t>“Our Living Wage employer network includes well known organisations such as SSE plc, ENABLE Scotland and the University of Strathclyde as well as lots of smaller employers and we hope to see many more follow their example.”</w:t>
      </w:r>
    </w:p>
    <w:p w14:paraId="468A2447" w14:textId="77777777" w:rsidR="00922FAB" w:rsidRDefault="00922FAB" w:rsidP="00A943E1">
      <w:pPr>
        <w:rPr>
          <w:rFonts w:cstheme="minorHAnsi"/>
          <w:bCs/>
          <w:sz w:val="24"/>
          <w:szCs w:val="24"/>
        </w:rPr>
      </w:pPr>
    </w:p>
    <w:p w14:paraId="4106101F" w14:textId="263B286A" w:rsidR="00683603" w:rsidRDefault="00A943E1" w:rsidP="00A943E1">
      <w:pPr>
        <w:rPr>
          <w:rFonts w:cstheme="minorHAnsi"/>
          <w:bCs/>
          <w:sz w:val="24"/>
          <w:szCs w:val="24"/>
        </w:rPr>
      </w:pPr>
      <w:r w:rsidRPr="00A55290">
        <w:rPr>
          <w:rFonts w:cstheme="minorHAnsi"/>
          <w:bCs/>
          <w:sz w:val="24"/>
          <w:szCs w:val="24"/>
        </w:rPr>
        <w:t xml:space="preserve">In line with the councils Standing Orders, we use Centre of Excellence (CoE) frameworks where there is a suitable pre-existing contract to fulfil our requirements. </w:t>
      </w:r>
      <w:bookmarkStart w:id="3" w:name="_Hlk176953573"/>
    </w:p>
    <w:p w14:paraId="714B46C9" w14:textId="0AC06029" w:rsidR="00A943E1" w:rsidRPr="00A55290" w:rsidRDefault="00BC5CC9" w:rsidP="00683603">
      <w:pPr>
        <w:rPr>
          <w:rFonts w:cstheme="minorHAnsi"/>
          <w:sz w:val="24"/>
          <w:szCs w:val="24"/>
        </w:rPr>
      </w:pPr>
      <w:r w:rsidRPr="00A55290">
        <w:rPr>
          <w:rFonts w:cstheme="minorHAnsi"/>
          <w:bCs/>
          <w:sz w:val="24"/>
          <w:szCs w:val="24"/>
        </w:rPr>
        <w:t>Many of our contracts are procured via Scotland Excel Frameworks, as of the start of the reporting year</w:t>
      </w:r>
      <w:r w:rsidR="00A943E1" w:rsidRPr="00A55290">
        <w:rPr>
          <w:rFonts w:cstheme="minorHAnsi"/>
          <w:bCs/>
          <w:sz w:val="24"/>
          <w:szCs w:val="24"/>
        </w:rPr>
        <w:t xml:space="preserve">, Scotland Excel </w:t>
      </w:r>
      <w:r w:rsidR="00A943E1" w:rsidRPr="00B34C41">
        <w:rPr>
          <w:rFonts w:cstheme="minorHAnsi"/>
          <w:bCs/>
          <w:sz w:val="24"/>
          <w:szCs w:val="24"/>
        </w:rPr>
        <w:t xml:space="preserve">had </w:t>
      </w:r>
      <w:r w:rsidR="00CD5E50" w:rsidRPr="00B34C41">
        <w:rPr>
          <w:rFonts w:cstheme="minorHAnsi"/>
          <w:bCs/>
          <w:sz w:val="24"/>
          <w:szCs w:val="24"/>
        </w:rPr>
        <w:t>1,115</w:t>
      </w:r>
      <w:r w:rsidR="00A943E1" w:rsidRPr="00B34C41">
        <w:rPr>
          <w:rFonts w:cstheme="minorHAnsi"/>
          <w:bCs/>
          <w:sz w:val="24"/>
          <w:szCs w:val="24"/>
        </w:rPr>
        <w:t xml:space="preserve"> unique suppliers appointed to framework agreements. 8</w:t>
      </w:r>
      <w:r w:rsidR="00CD5E50" w:rsidRPr="00B34C41">
        <w:rPr>
          <w:rFonts w:cstheme="minorHAnsi"/>
          <w:bCs/>
          <w:sz w:val="24"/>
          <w:szCs w:val="24"/>
        </w:rPr>
        <w:t>9.</w:t>
      </w:r>
      <w:r w:rsidR="005E17CC" w:rsidRPr="00B34C41">
        <w:rPr>
          <w:rFonts w:cstheme="minorHAnsi"/>
          <w:bCs/>
          <w:sz w:val="24"/>
          <w:szCs w:val="24"/>
        </w:rPr>
        <w:t>8</w:t>
      </w:r>
      <w:r w:rsidR="00A943E1" w:rsidRPr="00B34C41">
        <w:rPr>
          <w:rFonts w:cstheme="minorHAnsi"/>
          <w:bCs/>
          <w:sz w:val="24"/>
          <w:szCs w:val="24"/>
        </w:rPr>
        <w:t>% of which are paying the Real Living Wage, whilst a further 3.</w:t>
      </w:r>
      <w:r w:rsidR="00CD5E50" w:rsidRPr="00B34C41">
        <w:rPr>
          <w:rFonts w:cstheme="minorHAnsi"/>
          <w:bCs/>
          <w:sz w:val="24"/>
          <w:szCs w:val="24"/>
        </w:rPr>
        <w:t>41</w:t>
      </w:r>
      <w:r w:rsidR="00A943E1" w:rsidRPr="00B34C41">
        <w:rPr>
          <w:rFonts w:cstheme="minorHAnsi"/>
          <w:bCs/>
          <w:sz w:val="24"/>
          <w:szCs w:val="24"/>
        </w:rPr>
        <w:t>% are</w:t>
      </w:r>
      <w:r w:rsidR="00A943E1" w:rsidRPr="00A55290">
        <w:rPr>
          <w:rFonts w:cstheme="minorHAnsi"/>
          <w:bCs/>
          <w:sz w:val="24"/>
          <w:szCs w:val="24"/>
        </w:rPr>
        <w:t xml:space="preserve"> committed to pay during the lifetime of the framework period.</w:t>
      </w:r>
      <w:bookmarkEnd w:id="3"/>
    </w:p>
    <w:p w14:paraId="47A014D8" w14:textId="77777777" w:rsidR="004E69DA" w:rsidRDefault="004E69DA">
      <w:pPr>
        <w:rPr>
          <w:rFonts w:cstheme="minorHAnsi"/>
          <w:b/>
          <w:sz w:val="26"/>
          <w:szCs w:val="26"/>
        </w:rPr>
      </w:pPr>
    </w:p>
    <w:p w14:paraId="700DC48E" w14:textId="4FE963A2" w:rsidR="001E7E6D" w:rsidRPr="00A55290" w:rsidRDefault="001E7E6D">
      <w:pPr>
        <w:rPr>
          <w:rFonts w:cstheme="minorHAnsi"/>
          <w:b/>
          <w:sz w:val="26"/>
          <w:szCs w:val="26"/>
        </w:rPr>
      </w:pPr>
      <w:r w:rsidRPr="00A55290">
        <w:rPr>
          <w:rFonts w:cstheme="minorHAnsi"/>
          <w:b/>
          <w:sz w:val="26"/>
          <w:szCs w:val="26"/>
        </w:rPr>
        <w:t>Supporting a sustainable built environment</w:t>
      </w:r>
    </w:p>
    <w:p w14:paraId="2E819B17" w14:textId="38F52027" w:rsidR="00A32780" w:rsidRPr="00A55290" w:rsidRDefault="00A32780">
      <w:pPr>
        <w:rPr>
          <w:rFonts w:cstheme="minorHAnsi"/>
          <w:bCs/>
          <w:i/>
          <w:iCs/>
          <w:sz w:val="24"/>
          <w:szCs w:val="24"/>
        </w:rPr>
      </w:pPr>
      <w:r w:rsidRPr="00A55290">
        <w:rPr>
          <w:rFonts w:cstheme="minorHAnsi"/>
          <w:bCs/>
          <w:i/>
          <w:iCs/>
          <w:sz w:val="24"/>
          <w:szCs w:val="24"/>
        </w:rPr>
        <w:t xml:space="preserve">Maximising opportunities in procurement to develop, enhance and maintain a sustainable built environment. Creating a portfolio of frameworks delivering a range of construction activity across the public sector which considers the economic impact and the sustainability of the construction industry, and the requirement for inclusive growth and climate change targets. Ensure construction projects reflect and help deliver all pertinent Scottish Government </w:t>
      </w:r>
      <w:r w:rsidRPr="00A55290">
        <w:rPr>
          <w:rFonts w:cstheme="minorHAnsi"/>
          <w:bCs/>
          <w:i/>
          <w:iCs/>
          <w:sz w:val="24"/>
          <w:szCs w:val="24"/>
        </w:rPr>
        <w:lastRenderedPageBreak/>
        <w:t>obligations including Fair Work First and Net Zero. Actively consider issues including but not limited to Fair Work First and Net Zero early in procurements and commissioning activity.</w:t>
      </w:r>
    </w:p>
    <w:p w14:paraId="2EC06A6B" w14:textId="61E23156" w:rsidR="00522329" w:rsidRDefault="008740BE" w:rsidP="008740BE">
      <w:pPr>
        <w:rPr>
          <w:rFonts w:cstheme="minorHAnsi"/>
          <w:bCs/>
          <w:sz w:val="24"/>
          <w:szCs w:val="24"/>
        </w:rPr>
      </w:pPr>
      <w:r w:rsidRPr="00522329">
        <w:rPr>
          <w:rFonts w:cstheme="minorHAnsi"/>
          <w:bCs/>
          <w:sz w:val="24"/>
          <w:szCs w:val="24"/>
        </w:rPr>
        <w:t xml:space="preserve">Construction related procurement </w:t>
      </w:r>
      <w:r w:rsidR="00522329" w:rsidRPr="00522329">
        <w:rPr>
          <w:rFonts w:cstheme="minorHAnsi"/>
          <w:bCs/>
          <w:sz w:val="24"/>
          <w:szCs w:val="24"/>
        </w:rPr>
        <w:t>was</w:t>
      </w:r>
      <w:r w:rsidRPr="00522329">
        <w:rPr>
          <w:rFonts w:cstheme="minorHAnsi"/>
          <w:bCs/>
          <w:sz w:val="24"/>
          <w:szCs w:val="24"/>
        </w:rPr>
        <w:t xml:space="preserve"> the </w:t>
      </w:r>
      <w:r w:rsidR="00522329" w:rsidRPr="00522329">
        <w:rPr>
          <w:rFonts w:cstheme="minorHAnsi"/>
          <w:bCs/>
          <w:sz w:val="24"/>
          <w:szCs w:val="24"/>
        </w:rPr>
        <w:t>larg</w:t>
      </w:r>
      <w:r w:rsidRPr="00522329">
        <w:rPr>
          <w:rFonts w:cstheme="minorHAnsi"/>
          <w:bCs/>
          <w:sz w:val="24"/>
          <w:szCs w:val="24"/>
        </w:rPr>
        <w:t xml:space="preserve">est category of </w:t>
      </w:r>
      <w:r w:rsidR="00522329" w:rsidRPr="00522329">
        <w:rPr>
          <w:rFonts w:cstheme="minorHAnsi"/>
          <w:bCs/>
          <w:sz w:val="24"/>
          <w:szCs w:val="24"/>
        </w:rPr>
        <w:t>Council spend for the reporting period. Following a</w:t>
      </w:r>
      <w:r w:rsidRPr="00522329">
        <w:rPr>
          <w:rFonts w:cstheme="minorHAnsi"/>
          <w:bCs/>
          <w:sz w:val="24"/>
          <w:szCs w:val="24"/>
        </w:rPr>
        <w:t xml:space="preserve">nalysis of our </w:t>
      </w:r>
      <w:r w:rsidR="00522329" w:rsidRPr="00522329">
        <w:rPr>
          <w:rFonts w:cstheme="minorHAnsi"/>
          <w:bCs/>
          <w:sz w:val="24"/>
          <w:szCs w:val="24"/>
        </w:rPr>
        <w:t>management information, the table</w:t>
      </w:r>
      <w:r w:rsidR="00522329">
        <w:rPr>
          <w:rFonts w:cstheme="minorHAnsi"/>
          <w:bCs/>
          <w:sz w:val="24"/>
          <w:szCs w:val="24"/>
        </w:rPr>
        <w:t xml:space="preserve"> below represents the five largest categories of Council spend, using the top five suppliers in each category. </w:t>
      </w:r>
      <w:r w:rsidR="00522329" w:rsidRPr="00522329">
        <w:rPr>
          <w:rFonts w:cstheme="minorHAnsi"/>
          <w:bCs/>
          <w:sz w:val="24"/>
          <w:szCs w:val="24"/>
        </w:rPr>
        <w:t>Spend with Local construction suppliers during 2024-25 was £6.8m</w:t>
      </w:r>
      <w:r w:rsidR="00522329">
        <w:rPr>
          <w:rFonts w:cstheme="minorHAnsi"/>
          <w:bCs/>
          <w:sz w:val="24"/>
          <w:szCs w:val="24"/>
        </w:rPr>
        <w:t>:</w:t>
      </w:r>
    </w:p>
    <w:tbl>
      <w:tblPr>
        <w:tblW w:w="0" w:type="auto"/>
        <w:tblCellMar>
          <w:left w:w="0" w:type="dxa"/>
          <w:right w:w="0" w:type="dxa"/>
        </w:tblCellMar>
        <w:tblLook w:val="04A0" w:firstRow="1" w:lastRow="0" w:firstColumn="1" w:lastColumn="0" w:noHBand="0" w:noVBand="1"/>
      </w:tblPr>
      <w:tblGrid>
        <w:gridCol w:w="3676"/>
        <w:gridCol w:w="2410"/>
      </w:tblGrid>
      <w:tr w:rsidR="003D3A23" w:rsidRPr="00522329" w14:paraId="4E116FB5" w14:textId="77777777" w:rsidTr="00522329">
        <w:tc>
          <w:tcPr>
            <w:tcW w:w="3676" w:type="dxa"/>
            <w:tcBorders>
              <w:top w:val="single" w:sz="8" w:space="0" w:color="auto"/>
              <w:left w:val="single" w:sz="8" w:space="0" w:color="auto"/>
              <w:bottom w:val="single" w:sz="8" w:space="0" w:color="auto"/>
              <w:right w:val="single" w:sz="8" w:space="0" w:color="auto"/>
            </w:tcBorders>
            <w:shd w:val="clear" w:color="auto" w:fill="A5C249" w:themeFill="accent6"/>
            <w:tcMar>
              <w:top w:w="0" w:type="dxa"/>
              <w:left w:w="108" w:type="dxa"/>
              <w:bottom w:w="0" w:type="dxa"/>
              <w:right w:w="108" w:type="dxa"/>
            </w:tcMar>
            <w:hideMark/>
          </w:tcPr>
          <w:p w14:paraId="20F681D8" w14:textId="77777777" w:rsidR="00522329" w:rsidRPr="00402E5C" w:rsidRDefault="00522329" w:rsidP="00522329">
            <w:pPr>
              <w:jc w:val="center"/>
              <w:rPr>
                <w:rFonts w:cstheme="minorHAnsi"/>
                <w:bCs/>
                <w:sz w:val="20"/>
                <w:szCs w:val="20"/>
              </w:rPr>
            </w:pPr>
            <w:r w:rsidRPr="00402E5C">
              <w:rPr>
                <w:rFonts w:cstheme="minorHAnsi"/>
                <w:b/>
                <w:bCs/>
                <w:sz w:val="20"/>
                <w:szCs w:val="20"/>
              </w:rPr>
              <w:t>Business Sector</w:t>
            </w:r>
          </w:p>
        </w:tc>
        <w:tc>
          <w:tcPr>
            <w:tcW w:w="2410" w:type="dxa"/>
            <w:tcBorders>
              <w:top w:val="single" w:sz="8" w:space="0" w:color="auto"/>
              <w:left w:val="nil"/>
              <w:bottom w:val="single" w:sz="8" w:space="0" w:color="auto"/>
              <w:right w:val="single" w:sz="8" w:space="0" w:color="auto"/>
            </w:tcBorders>
            <w:shd w:val="clear" w:color="auto" w:fill="A5C249" w:themeFill="accent6"/>
            <w:tcMar>
              <w:top w:w="0" w:type="dxa"/>
              <w:left w:w="108" w:type="dxa"/>
              <w:bottom w:w="0" w:type="dxa"/>
              <w:right w:w="108" w:type="dxa"/>
            </w:tcMar>
            <w:hideMark/>
          </w:tcPr>
          <w:p w14:paraId="2BE011A3" w14:textId="77777777" w:rsidR="00522329" w:rsidRPr="00402E5C" w:rsidRDefault="00522329" w:rsidP="00522329">
            <w:pPr>
              <w:jc w:val="center"/>
              <w:rPr>
                <w:rFonts w:cstheme="minorHAnsi"/>
                <w:bCs/>
                <w:sz w:val="20"/>
                <w:szCs w:val="20"/>
              </w:rPr>
            </w:pPr>
            <w:r w:rsidRPr="00402E5C">
              <w:rPr>
                <w:rFonts w:cstheme="minorHAnsi"/>
                <w:b/>
                <w:bCs/>
                <w:sz w:val="20"/>
                <w:szCs w:val="20"/>
              </w:rPr>
              <w:t>Value</w:t>
            </w:r>
          </w:p>
        </w:tc>
      </w:tr>
      <w:tr w:rsidR="00522329" w:rsidRPr="00522329" w14:paraId="0F6F441E" w14:textId="77777777" w:rsidTr="00522329">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75643" w14:textId="77777777" w:rsidR="00522329" w:rsidRPr="00522329" w:rsidRDefault="00522329" w:rsidP="00522329">
            <w:pPr>
              <w:rPr>
                <w:rFonts w:cstheme="minorHAnsi"/>
                <w:bCs/>
                <w:sz w:val="20"/>
                <w:szCs w:val="20"/>
              </w:rPr>
            </w:pPr>
            <w:r w:rsidRPr="00522329">
              <w:rPr>
                <w:rFonts w:cstheme="minorHAnsi"/>
                <w:bCs/>
                <w:sz w:val="20"/>
                <w:szCs w:val="20"/>
              </w:rPr>
              <w:t>Construction</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4B50435" w14:textId="77777777" w:rsidR="00522329" w:rsidRPr="00522329" w:rsidRDefault="00522329" w:rsidP="00522329">
            <w:pPr>
              <w:rPr>
                <w:rFonts w:cstheme="minorHAnsi"/>
                <w:bCs/>
                <w:sz w:val="20"/>
                <w:szCs w:val="20"/>
              </w:rPr>
            </w:pPr>
            <w:r w:rsidRPr="00522329">
              <w:rPr>
                <w:rFonts w:cstheme="minorHAnsi"/>
                <w:bCs/>
                <w:sz w:val="20"/>
                <w:szCs w:val="20"/>
              </w:rPr>
              <w:t>£80,578,104</w:t>
            </w:r>
          </w:p>
        </w:tc>
      </w:tr>
      <w:tr w:rsidR="00522329" w:rsidRPr="00522329" w14:paraId="0A6534A8" w14:textId="77777777" w:rsidTr="00522329">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4E4BA" w14:textId="77777777" w:rsidR="00522329" w:rsidRPr="00522329" w:rsidRDefault="00522329" w:rsidP="00522329">
            <w:pPr>
              <w:rPr>
                <w:rFonts w:cstheme="minorHAnsi"/>
                <w:bCs/>
                <w:sz w:val="20"/>
                <w:szCs w:val="20"/>
              </w:rPr>
            </w:pPr>
            <w:r w:rsidRPr="00522329">
              <w:rPr>
                <w:rFonts w:cstheme="minorHAnsi"/>
                <w:bCs/>
                <w:sz w:val="20"/>
                <w:szCs w:val="20"/>
              </w:rPr>
              <w:t>Social Care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D178563" w14:textId="77777777" w:rsidR="00522329" w:rsidRPr="00522329" w:rsidRDefault="00522329" w:rsidP="00522329">
            <w:pPr>
              <w:rPr>
                <w:rFonts w:cstheme="minorHAnsi"/>
                <w:bCs/>
                <w:sz w:val="20"/>
                <w:szCs w:val="20"/>
              </w:rPr>
            </w:pPr>
            <w:r w:rsidRPr="00522329">
              <w:rPr>
                <w:rFonts w:cstheme="minorHAnsi"/>
                <w:bCs/>
                <w:sz w:val="20"/>
                <w:szCs w:val="20"/>
              </w:rPr>
              <w:t>£16,135,798</w:t>
            </w:r>
          </w:p>
        </w:tc>
      </w:tr>
      <w:tr w:rsidR="00522329" w:rsidRPr="00522329" w14:paraId="1D2065D5" w14:textId="77777777" w:rsidTr="00522329">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1D716" w14:textId="77777777" w:rsidR="00522329" w:rsidRPr="00522329" w:rsidRDefault="00522329" w:rsidP="00522329">
            <w:pPr>
              <w:rPr>
                <w:rFonts w:cstheme="minorHAnsi"/>
                <w:bCs/>
                <w:sz w:val="20"/>
                <w:szCs w:val="20"/>
              </w:rPr>
            </w:pPr>
            <w:r w:rsidRPr="00522329">
              <w:rPr>
                <w:rFonts w:cstheme="minorHAnsi"/>
                <w:bCs/>
                <w:sz w:val="20"/>
                <w:szCs w:val="20"/>
              </w:rPr>
              <w:t>Utilities and Energy</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6C560D3" w14:textId="77777777" w:rsidR="00522329" w:rsidRPr="00522329" w:rsidRDefault="00522329" w:rsidP="00522329">
            <w:pPr>
              <w:rPr>
                <w:rFonts w:cstheme="minorHAnsi"/>
                <w:bCs/>
                <w:sz w:val="20"/>
                <w:szCs w:val="20"/>
              </w:rPr>
            </w:pPr>
            <w:r w:rsidRPr="00522329">
              <w:rPr>
                <w:rFonts w:cstheme="minorHAnsi"/>
                <w:bCs/>
                <w:sz w:val="20"/>
                <w:szCs w:val="20"/>
              </w:rPr>
              <w:t>£9,134,565</w:t>
            </w:r>
          </w:p>
        </w:tc>
      </w:tr>
      <w:tr w:rsidR="00522329" w:rsidRPr="00522329" w14:paraId="4FDB2A3A" w14:textId="77777777" w:rsidTr="00522329">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F546C" w14:textId="77777777" w:rsidR="00522329" w:rsidRPr="00522329" w:rsidRDefault="00522329" w:rsidP="00522329">
            <w:pPr>
              <w:rPr>
                <w:rFonts w:cstheme="minorHAnsi"/>
                <w:bCs/>
                <w:sz w:val="20"/>
                <w:szCs w:val="20"/>
              </w:rPr>
            </w:pPr>
            <w:r w:rsidRPr="00522329">
              <w:rPr>
                <w:rFonts w:cstheme="minorHAnsi"/>
                <w:bCs/>
                <w:sz w:val="20"/>
                <w:szCs w:val="20"/>
              </w:rPr>
              <w:t>Waste and Environmental Services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E86AE58" w14:textId="77777777" w:rsidR="00522329" w:rsidRPr="00522329" w:rsidRDefault="00522329" w:rsidP="00522329">
            <w:pPr>
              <w:rPr>
                <w:rFonts w:cstheme="minorHAnsi"/>
                <w:bCs/>
                <w:sz w:val="20"/>
                <w:szCs w:val="20"/>
              </w:rPr>
            </w:pPr>
            <w:r w:rsidRPr="00522329">
              <w:rPr>
                <w:rFonts w:cstheme="minorHAnsi"/>
                <w:bCs/>
                <w:sz w:val="20"/>
                <w:szCs w:val="20"/>
              </w:rPr>
              <w:t>£7,576,075</w:t>
            </w:r>
          </w:p>
        </w:tc>
      </w:tr>
      <w:tr w:rsidR="00522329" w:rsidRPr="00522329" w14:paraId="4511F83F" w14:textId="77777777" w:rsidTr="00522329">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FDF1E" w14:textId="77777777" w:rsidR="00522329" w:rsidRPr="00522329" w:rsidRDefault="00522329" w:rsidP="00522329">
            <w:pPr>
              <w:rPr>
                <w:rFonts w:cstheme="minorHAnsi"/>
                <w:bCs/>
                <w:sz w:val="20"/>
                <w:szCs w:val="20"/>
              </w:rPr>
            </w:pPr>
            <w:r w:rsidRPr="00522329">
              <w:rPr>
                <w:rFonts w:cstheme="minorHAnsi"/>
                <w:bCs/>
                <w:sz w:val="20"/>
                <w:szCs w:val="20"/>
              </w:rPr>
              <w:t>Transport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E4F58E3" w14:textId="77777777" w:rsidR="00522329" w:rsidRPr="00522329" w:rsidRDefault="00522329" w:rsidP="00522329">
            <w:pPr>
              <w:rPr>
                <w:rFonts w:cstheme="minorHAnsi"/>
                <w:bCs/>
                <w:sz w:val="20"/>
                <w:szCs w:val="20"/>
              </w:rPr>
            </w:pPr>
            <w:r w:rsidRPr="00522329">
              <w:rPr>
                <w:rFonts w:cstheme="minorHAnsi"/>
                <w:bCs/>
                <w:sz w:val="20"/>
                <w:szCs w:val="20"/>
              </w:rPr>
              <w:t>£5,246,966</w:t>
            </w:r>
          </w:p>
        </w:tc>
      </w:tr>
    </w:tbl>
    <w:p w14:paraId="0FC4D3DB" w14:textId="77777777" w:rsidR="00522329" w:rsidRDefault="00522329" w:rsidP="008740BE">
      <w:pPr>
        <w:rPr>
          <w:rFonts w:cstheme="minorHAnsi"/>
          <w:bCs/>
          <w:sz w:val="24"/>
          <w:szCs w:val="24"/>
        </w:rPr>
      </w:pPr>
    </w:p>
    <w:p w14:paraId="597DA336" w14:textId="142F30E4" w:rsidR="001E734A" w:rsidRDefault="00552FE3" w:rsidP="008740BE">
      <w:pPr>
        <w:rPr>
          <w:rFonts w:cstheme="minorHAnsi"/>
          <w:bCs/>
          <w:sz w:val="24"/>
          <w:szCs w:val="24"/>
        </w:rPr>
      </w:pPr>
      <w:r w:rsidRPr="00A55290">
        <w:rPr>
          <w:rFonts w:cstheme="minorHAnsi"/>
          <w:bCs/>
          <w:sz w:val="24"/>
          <w:szCs w:val="24"/>
        </w:rPr>
        <w:t>Our CWB Charter</w:t>
      </w:r>
      <w:r w:rsidR="00BC5CC9" w:rsidRPr="00A55290">
        <w:rPr>
          <w:rFonts w:cstheme="minorHAnsi"/>
          <w:bCs/>
          <w:sz w:val="24"/>
          <w:szCs w:val="24"/>
        </w:rPr>
        <w:t xml:space="preserve"> </w:t>
      </w:r>
      <w:r w:rsidR="00203040">
        <w:rPr>
          <w:rFonts w:cstheme="minorHAnsi"/>
          <w:bCs/>
          <w:sz w:val="24"/>
          <w:szCs w:val="24"/>
        </w:rPr>
        <w:t>/</w:t>
      </w:r>
      <w:r w:rsidR="00BC5CC9" w:rsidRPr="00A55290">
        <w:rPr>
          <w:rFonts w:cstheme="minorHAnsi"/>
          <w:bCs/>
          <w:sz w:val="24"/>
          <w:szCs w:val="24"/>
        </w:rPr>
        <w:t xml:space="preserve"> </w:t>
      </w:r>
      <w:r w:rsidRPr="00A55290">
        <w:rPr>
          <w:rFonts w:cstheme="minorHAnsi"/>
          <w:bCs/>
          <w:sz w:val="24"/>
          <w:szCs w:val="24"/>
        </w:rPr>
        <w:t>Action Plan</w:t>
      </w:r>
      <w:r w:rsidR="00BC5CC9" w:rsidRPr="00A55290">
        <w:rPr>
          <w:rFonts w:cstheme="minorHAnsi"/>
          <w:bCs/>
          <w:sz w:val="24"/>
          <w:szCs w:val="24"/>
        </w:rPr>
        <w:t xml:space="preserve">, Community Benefits </w:t>
      </w:r>
      <w:r w:rsidRPr="00A55290">
        <w:rPr>
          <w:rFonts w:cstheme="minorHAnsi"/>
          <w:bCs/>
          <w:sz w:val="24"/>
          <w:szCs w:val="24"/>
        </w:rPr>
        <w:t xml:space="preserve">Wish Lists, regional working with neighbouring authorities and national </w:t>
      </w:r>
      <w:r w:rsidR="007431B8" w:rsidRPr="00A55290">
        <w:rPr>
          <w:rFonts w:cstheme="minorHAnsi"/>
          <w:bCs/>
          <w:sz w:val="24"/>
          <w:szCs w:val="24"/>
        </w:rPr>
        <w:t>collaboration</w:t>
      </w:r>
      <w:r w:rsidRPr="00A55290">
        <w:rPr>
          <w:rFonts w:cstheme="minorHAnsi"/>
          <w:bCs/>
          <w:sz w:val="24"/>
          <w:szCs w:val="24"/>
        </w:rPr>
        <w:t xml:space="preserve"> with Scotland Excel continues to support their growth/economic activity</w:t>
      </w:r>
      <w:r w:rsidR="007E6BC7">
        <w:rPr>
          <w:rFonts w:cstheme="minorHAnsi"/>
          <w:bCs/>
          <w:sz w:val="24"/>
          <w:szCs w:val="24"/>
        </w:rPr>
        <w:t xml:space="preserve"> and held </w:t>
      </w:r>
      <w:r w:rsidR="007E6BC7" w:rsidRPr="004614AA">
        <w:rPr>
          <w:rFonts w:cstheme="minorHAnsi"/>
          <w:bCs/>
          <w:sz w:val="24"/>
          <w:szCs w:val="24"/>
        </w:rPr>
        <w:t>an</w:t>
      </w:r>
      <w:r w:rsidR="00B405DC" w:rsidRPr="004614AA">
        <w:rPr>
          <w:rFonts w:cstheme="minorHAnsi"/>
          <w:bCs/>
          <w:sz w:val="24"/>
          <w:szCs w:val="24"/>
        </w:rPr>
        <w:t xml:space="preserve"> Estates Management Expo</w:t>
      </w:r>
      <w:r w:rsidR="00210154" w:rsidRPr="004614AA">
        <w:rPr>
          <w:rFonts w:cstheme="minorHAnsi"/>
          <w:bCs/>
          <w:sz w:val="24"/>
          <w:szCs w:val="24"/>
        </w:rPr>
        <w:t xml:space="preserve"> Event</w:t>
      </w:r>
      <w:r w:rsidR="00B405DC" w:rsidRPr="004614AA">
        <w:rPr>
          <w:rFonts w:cstheme="minorHAnsi"/>
          <w:bCs/>
          <w:sz w:val="24"/>
          <w:szCs w:val="24"/>
        </w:rPr>
        <w:t xml:space="preserve"> in September 2024</w:t>
      </w:r>
      <w:r w:rsidR="007E6BC7" w:rsidRPr="004614AA">
        <w:rPr>
          <w:rFonts w:cstheme="minorHAnsi"/>
          <w:bCs/>
          <w:sz w:val="24"/>
          <w:szCs w:val="24"/>
        </w:rPr>
        <w:t xml:space="preserve"> attended by two members of the procurement department to</w:t>
      </w:r>
      <w:r w:rsidR="00B9781E" w:rsidRPr="004614AA">
        <w:rPr>
          <w:rFonts w:cstheme="minorHAnsi"/>
          <w:bCs/>
          <w:sz w:val="24"/>
          <w:szCs w:val="24"/>
        </w:rPr>
        <w:t xml:space="preserve"> hear from</w:t>
      </w:r>
      <w:r w:rsidR="007E6BC7" w:rsidRPr="004614AA">
        <w:rPr>
          <w:rFonts w:cstheme="minorHAnsi"/>
          <w:bCs/>
          <w:sz w:val="24"/>
          <w:szCs w:val="24"/>
        </w:rPr>
        <w:t xml:space="preserve"> the country’s leading experts in construction, related professional services and property maintenance</w:t>
      </w:r>
      <w:r w:rsidR="00B405DC" w:rsidRPr="004614AA">
        <w:rPr>
          <w:rFonts w:cstheme="minorHAnsi"/>
          <w:bCs/>
          <w:sz w:val="24"/>
          <w:szCs w:val="24"/>
        </w:rPr>
        <w:t>.</w:t>
      </w:r>
      <w:r w:rsidR="007E6BC7" w:rsidRPr="004614AA">
        <w:rPr>
          <w:rFonts w:cstheme="minorHAnsi"/>
          <w:bCs/>
          <w:sz w:val="24"/>
          <w:szCs w:val="24"/>
        </w:rPr>
        <w:t xml:space="preserve"> The event focused on the construction journey </w:t>
      </w:r>
      <w:r w:rsidR="007E6BC7" w:rsidRPr="004614AA">
        <w:rPr>
          <w:rFonts w:cstheme="minorHAnsi"/>
          <w:bCs/>
          <w:sz w:val="24"/>
          <w:szCs w:val="24"/>
        </w:rPr>
        <w:t>themes of design, build, maintain &amp; improve and provided an opportunity to share best practice and consider new and innovative ways of working in the future.</w:t>
      </w:r>
      <w:r w:rsidR="007E6BC7">
        <w:rPr>
          <w:rFonts w:cstheme="minorHAnsi"/>
          <w:bCs/>
          <w:sz w:val="24"/>
          <w:szCs w:val="24"/>
        </w:rPr>
        <w:t xml:space="preserve"> </w:t>
      </w:r>
    </w:p>
    <w:p w14:paraId="7D12C581" w14:textId="10638881" w:rsidR="007F087D" w:rsidRPr="004614AA" w:rsidRDefault="00787DB3" w:rsidP="00683603">
      <w:pPr>
        <w:rPr>
          <w:rFonts w:cstheme="minorHAnsi"/>
          <w:sz w:val="24"/>
          <w:szCs w:val="24"/>
        </w:rPr>
      </w:pPr>
      <w:r w:rsidRPr="004614AA">
        <w:rPr>
          <w:rFonts w:cstheme="minorHAnsi"/>
          <w:sz w:val="24"/>
          <w:szCs w:val="24"/>
        </w:rPr>
        <w:t xml:space="preserve">The Scottish </w:t>
      </w:r>
      <w:r w:rsidR="005E17CC" w:rsidRPr="004614AA">
        <w:rPr>
          <w:rFonts w:cstheme="minorHAnsi"/>
          <w:sz w:val="24"/>
          <w:szCs w:val="24"/>
        </w:rPr>
        <w:t xml:space="preserve">Government </w:t>
      </w:r>
      <w:r w:rsidRPr="004614AA">
        <w:rPr>
          <w:rFonts w:cstheme="minorHAnsi"/>
          <w:sz w:val="24"/>
          <w:szCs w:val="24"/>
        </w:rPr>
        <w:t>Civil Engineering Dynamic Purchasing System (DPS) for projects up to £5 million was awarded at the end of 2024. This provides access to a wide range of suppliers, including local SME’s and all suppliers will pay at least the Real Living Wage for works via this DPS.</w:t>
      </w:r>
      <w:r w:rsidR="007F087D" w:rsidRPr="004614AA">
        <w:rPr>
          <w:rFonts w:cstheme="minorHAnsi"/>
          <w:sz w:val="24"/>
          <w:szCs w:val="24"/>
        </w:rPr>
        <w:t xml:space="preserve"> As of March 2025, the DPS included 20 SME’s out of 26 suppliers.</w:t>
      </w:r>
    </w:p>
    <w:p w14:paraId="002C0025" w14:textId="656F3C53" w:rsidR="007F087D" w:rsidRPr="004614AA" w:rsidRDefault="007F087D" w:rsidP="00683603">
      <w:pPr>
        <w:rPr>
          <w:rFonts w:cstheme="minorHAnsi"/>
          <w:sz w:val="24"/>
          <w:szCs w:val="24"/>
        </w:rPr>
      </w:pPr>
      <w:r w:rsidRPr="004614AA">
        <w:rPr>
          <w:rFonts w:cstheme="minorHAnsi"/>
          <w:sz w:val="24"/>
          <w:szCs w:val="24"/>
        </w:rPr>
        <w:t>As part of its contract management obligations, suppliers must provide sustainability performance measures.</w:t>
      </w:r>
    </w:p>
    <w:p w14:paraId="20AF9660" w14:textId="0CEBABF5" w:rsidR="00B9781E" w:rsidRDefault="00B9781E" w:rsidP="00683603">
      <w:pPr>
        <w:rPr>
          <w:rFonts w:cstheme="minorHAnsi"/>
          <w:sz w:val="24"/>
          <w:szCs w:val="24"/>
        </w:rPr>
      </w:pPr>
      <w:r w:rsidRPr="004614AA">
        <w:rPr>
          <w:rFonts w:cstheme="minorHAnsi"/>
          <w:sz w:val="24"/>
          <w:szCs w:val="24"/>
        </w:rPr>
        <w:t>This new national framework provides a new and sustainable procurement route for Council infrastructure requirements.</w:t>
      </w:r>
      <w:r>
        <w:rPr>
          <w:rFonts w:cstheme="minorHAnsi"/>
          <w:sz w:val="24"/>
          <w:szCs w:val="24"/>
        </w:rPr>
        <w:t xml:space="preserve"> </w:t>
      </w:r>
    </w:p>
    <w:p w14:paraId="413DAA0F" w14:textId="2CBA3FBD" w:rsidR="00A05D2D" w:rsidRDefault="008F738C" w:rsidP="00683603">
      <w:pPr>
        <w:rPr>
          <w:rFonts w:cstheme="minorHAnsi"/>
          <w:sz w:val="24"/>
          <w:szCs w:val="24"/>
        </w:rPr>
      </w:pPr>
      <w:r w:rsidRPr="00683603">
        <w:rPr>
          <w:rFonts w:cstheme="minorHAnsi"/>
          <w:sz w:val="24"/>
          <w:szCs w:val="24"/>
        </w:rPr>
        <w:t>Our Procurement Officers use</w:t>
      </w:r>
      <w:r w:rsidR="00A05D2D" w:rsidRPr="00683603">
        <w:rPr>
          <w:rFonts w:cstheme="minorHAnsi"/>
          <w:sz w:val="24"/>
          <w:szCs w:val="24"/>
        </w:rPr>
        <w:t xml:space="preserve"> Sustainability Tests</w:t>
      </w:r>
      <w:r w:rsidR="00B4073A" w:rsidRPr="00683603">
        <w:rPr>
          <w:rFonts w:cstheme="minorHAnsi"/>
          <w:sz w:val="24"/>
          <w:szCs w:val="24"/>
        </w:rPr>
        <w:t>, including those</w:t>
      </w:r>
      <w:r w:rsidRPr="00683603">
        <w:rPr>
          <w:rFonts w:cstheme="minorHAnsi"/>
          <w:sz w:val="24"/>
          <w:szCs w:val="24"/>
        </w:rPr>
        <w:t xml:space="preserve"> we developed </w:t>
      </w:r>
      <w:r w:rsidR="00A05D2D" w:rsidRPr="00683603">
        <w:rPr>
          <w:rFonts w:cstheme="minorHAnsi"/>
          <w:sz w:val="24"/>
          <w:szCs w:val="24"/>
        </w:rPr>
        <w:t xml:space="preserve">for </w:t>
      </w:r>
      <w:r w:rsidR="00B4073A" w:rsidRPr="00683603">
        <w:rPr>
          <w:rFonts w:cstheme="minorHAnsi"/>
          <w:sz w:val="24"/>
          <w:szCs w:val="24"/>
        </w:rPr>
        <w:t>Priority categories (</w:t>
      </w:r>
      <w:r w:rsidR="00A05D2D" w:rsidRPr="00683603">
        <w:rPr>
          <w:rFonts w:cstheme="minorHAnsi"/>
          <w:sz w:val="24"/>
          <w:szCs w:val="24"/>
        </w:rPr>
        <w:t>Construction, Social Care, ICT, Waste and Transport</w:t>
      </w:r>
      <w:r w:rsidR="00B4073A" w:rsidRPr="00683603">
        <w:rPr>
          <w:rFonts w:cstheme="minorHAnsi"/>
          <w:sz w:val="24"/>
          <w:szCs w:val="24"/>
        </w:rPr>
        <w:t>) to support the delivery of sustainable public services</w:t>
      </w:r>
      <w:r w:rsidRPr="00683603">
        <w:rPr>
          <w:rFonts w:cstheme="minorHAnsi"/>
          <w:sz w:val="24"/>
          <w:szCs w:val="24"/>
        </w:rPr>
        <w:t>. T</w:t>
      </w:r>
      <w:r w:rsidR="00A05D2D" w:rsidRPr="00683603">
        <w:rPr>
          <w:rFonts w:cstheme="minorHAnsi"/>
          <w:sz w:val="24"/>
          <w:szCs w:val="24"/>
        </w:rPr>
        <w:t xml:space="preserve">hese tests are embedded in our commodity strategy templates to ensure consideration of </w:t>
      </w:r>
      <w:r w:rsidR="007431B8" w:rsidRPr="00683603">
        <w:rPr>
          <w:rFonts w:cstheme="minorHAnsi"/>
          <w:sz w:val="24"/>
          <w:szCs w:val="24"/>
        </w:rPr>
        <w:t>sustainable</w:t>
      </w:r>
      <w:r w:rsidR="00A05D2D" w:rsidRPr="00683603">
        <w:rPr>
          <w:rFonts w:cstheme="minorHAnsi"/>
          <w:sz w:val="24"/>
          <w:szCs w:val="24"/>
        </w:rPr>
        <w:t xml:space="preserve"> procurement at an early stage of the procurement lifecycle</w:t>
      </w:r>
      <w:r w:rsidR="00203040" w:rsidRPr="00683603">
        <w:rPr>
          <w:rFonts w:cstheme="minorHAnsi"/>
          <w:sz w:val="24"/>
          <w:szCs w:val="24"/>
        </w:rPr>
        <w:t>.</w:t>
      </w:r>
    </w:p>
    <w:p w14:paraId="79F1366D" w14:textId="3D8BA2A8" w:rsidR="00522329" w:rsidRDefault="00522329">
      <w:pPr>
        <w:rPr>
          <w:rFonts w:cstheme="minorHAnsi"/>
          <w:sz w:val="24"/>
          <w:szCs w:val="24"/>
        </w:rPr>
      </w:pPr>
      <w:r>
        <w:rPr>
          <w:rFonts w:cstheme="minorHAnsi"/>
          <w:sz w:val="24"/>
          <w:szCs w:val="24"/>
        </w:rPr>
        <w:br w:type="page"/>
      </w:r>
    </w:p>
    <w:p w14:paraId="05EFE88E" w14:textId="60201EDB" w:rsidR="009F1B30" w:rsidRPr="00A55290" w:rsidRDefault="001E7E6D" w:rsidP="009F1B30">
      <w:pPr>
        <w:rPr>
          <w:rFonts w:cstheme="minorHAnsi"/>
          <w:b/>
          <w:sz w:val="26"/>
          <w:szCs w:val="26"/>
        </w:rPr>
      </w:pPr>
      <w:r w:rsidRPr="00A55290">
        <w:rPr>
          <w:rFonts w:cstheme="minorHAnsi"/>
          <w:b/>
          <w:sz w:val="26"/>
          <w:szCs w:val="26"/>
        </w:rPr>
        <w:lastRenderedPageBreak/>
        <w:t>Whole life costing</w:t>
      </w:r>
    </w:p>
    <w:p w14:paraId="47A1F0AD" w14:textId="1C8BE427" w:rsidR="00A32780" w:rsidRPr="00A55290" w:rsidRDefault="00A32780" w:rsidP="009F1B30">
      <w:pPr>
        <w:rPr>
          <w:rFonts w:cstheme="minorHAnsi"/>
          <w:bCs/>
          <w:i/>
          <w:iCs/>
          <w:sz w:val="24"/>
          <w:szCs w:val="24"/>
        </w:rPr>
      </w:pPr>
      <w:r w:rsidRPr="00A55290">
        <w:rPr>
          <w:rFonts w:cstheme="minorHAnsi"/>
          <w:bCs/>
          <w:i/>
          <w:iCs/>
          <w:sz w:val="24"/>
          <w:szCs w:val="24"/>
        </w:rPr>
        <w:t>Promoting sustainable procurement through routine consideration of whole life costing to ensure value for money in procurement, minimise environmental damage and maximise socio-economic benefits.</w:t>
      </w:r>
    </w:p>
    <w:p w14:paraId="2EE9E0D4" w14:textId="41214B7B" w:rsidR="009F1B30" w:rsidRPr="00A55290" w:rsidRDefault="00A943E1" w:rsidP="00A943E1">
      <w:pPr>
        <w:rPr>
          <w:rFonts w:cstheme="minorHAnsi"/>
          <w:bCs/>
          <w:sz w:val="24"/>
          <w:szCs w:val="24"/>
        </w:rPr>
      </w:pPr>
      <w:r w:rsidRPr="00A55290">
        <w:rPr>
          <w:rFonts w:cstheme="minorHAnsi"/>
          <w:bCs/>
          <w:sz w:val="24"/>
          <w:szCs w:val="24"/>
        </w:rPr>
        <w:t>L</w:t>
      </w:r>
      <w:r w:rsidR="009F1B30" w:rsidRPr="00A55290">
        <w:rPr>
          <w:rFonts w:cstheme="minorHAnsi"/>
          <w:bCs/>
          <w:sz w:val="24"/>
          <w:szCs w:val="24"/>
        </w:rPr>
        <w:t xml:space="preserve">ife costing </w:t>
      </w:r>
      <w:r w:rsidRPr="00A55290">
        <w:rPr>
          <w:rFonts w:cstheme="minorHAnsi"/>
          <w:bCs/>
          <w:sz w:val="24"/>
          <w:szCs w:val="24"/>
        </w:rPr>
        <w:t xml:space="preserve">(whole life and </w:t>
      </w:r>
      <w:r w:rsidR="007431B8" w:rsidRPr="00A55290">
        <w:rPr>
          <w:rFonts w:cstheme="minorHAnsi"/>
          <w:bCs/>
          <w:sz w:val="24"/>
          <w:szCs w:val="24"/>
        </w:rPr>
        <w:t>life cycle</w:t>
      </w:r>
      <w:r w:rsidRPr="00A55290">
        <w:rPr>
          <w:rFonts w:cstheme="minorHAnsi"/>
          <w:bCs/>
          <w:sz w:val="24"/>
          <w:szCs w:val="24"/>
        </w:rPr>
        <w:t xml:space="preserve">) </w:t>
      </w:r>
      <w:r w:rsidR="007431B8" w:rsidRPr="00A55290">
        <w:rPr>
          <w:rFonts w:cstheme="minorHAnsi"/>
          <w:bCs/>
          <w:sz w:val="24"/>
          <w:szCs w:val="24"/>
        </w:rPr>
        <w:t>is</w:t>
      </w:r>
      <w:r w:rsidRPr="00A55290">
        <w:rPr>
          <w:rFonts w:cstheme="minorHAnsi"/>
          <w:bCs/>
          <w:sz w:val="24"/>
          <w:szCs w:val="24"/>
        </w:rPr>
        <w:t xml:space="preserve"> </w:t>
      </w:r>
      <w:r w:rsidR="007431B8" w:rsidRPr="00A55290">
        <w:rPr>
          <w:rFonts w:cstheme="minorHAnsi"/>
          <w:bCs/>
          <w:sz w:val="24"/>
          <w:szCs w:val="24"/>
        </w:rPr>
        <w:t>considered</w:t>
      </w:r>
      <w:r w:rsidR="009F1B30" w:rsidRPr="00A55290">
        <w:rPr>
          <w:rFonts w:cstheme="minorHAnsi"/>
          <w:bCs/>
          <w:sz w:val="24"/>
          <w:szCs w:val="24"/>
        </w:rPr>
        <w:t xml:space="preserve"> an early stage as part of commodity strategy development</w:t>
      </w:r>
      <w:r w:rsidRPr="00A55290">
        <w:rPr>
          <w:rFonts w:cstheme="minorHAnsi"/>
          <w:bCs/>
          <w:sz w:val="24"/>
          <w:szCs w:val="24"/>
        </w:rPr>
        <w:t xml:space="preserve"> for all regulated procurements.</w:t>
      </w:r>
    </w:p>
    <w:p w14:paraId="0AC38CB2" w14:textId="7E8B0E96" w:rsidR="009F1B30" w:rsidRPr="00A55290" w:rsidRDefault="009F1B30" w:rsidP="00A943E1">
      <w:pPr>
        <w:rPr>
          <w:rFonts w:cstheme="minorHAnsi"/>
          <w:bCs/>
          <w:sz w:val="24"/>
          <w:szCs w:val="24"/>
        </w:rPr>
      </w:pPr>
      <w:bookmarkStart w:id="4" w:name="_Hlk176953507"/>
      <w:bookmarkStart w:id="5" w:name="_Hlk176954186"/>
      <w:r w:rsidRPr="00A55290">
        <w:rPr>
          <w:rFonts w:cstheme="minorHAnsi"/>
          <w:bCs/>
          <w:sz w:val="24"/>
          <w:szCs w:val="24"/>
        </w:rPr>
        <w:t xml:space="preserve">In line with the councils Standing Orders, we use </w:t>
      </w:r>
      <w:r w:rsidR="00A943E1" w:rsidRPr="00A55290">
        <w:rPr>
          <w:rFonts w:cstheme="minorHAnsi"/>
          <w:bCs/>
          <w:sz w:val="24"/>
          <w:szCs w:val="24"/>
        </w:rPr>
        <w:t>Centre of Excellence (</w:t>
      </w:r>
      <w:r w:rsidRPr="00A55290">
        <w:rPr>
          <w:rFonts w:cstheme="minorHAnsi"/>
          <w:bCs/>
          <w:sz w:val="24"/>
          <w:szCs w:val="24"/>
        </w:rPr>
        <w:t>CoE</w:t>
      </w:r>
      <w:r w:rsidR="00A943E1" w:rsidRPr="00A55290">
        <w:rPr>
          <w:rFonts w:cstheme="minorHAnsi"/>
          <w:bCs/>
          <w:sz w:val="24"/>
          <w:szCs w:val="24"/>
        </w:rPr>
        <w:t>)</w:t>
      </w:r>
      <w:r w:rsidRPr="00A55290">
        <w:rPr>
          <w:rFonts w:cstheme="minorHAnsi"/>
          <w:bCs/>
          <w:sz w:val="24"/>
          <w:szCs w:val="24"/>
        </w:rPr>
        <w:t xml:space="preserve"> frameworks where there is a suitable pre-existing contract to fulfil our requirements. </w:t>
      </w:r>
      <w:bookmarkEnd w:id="4"/>
      <w:r w:rsidRPr="00A55290">
        <w:rPr>
          <w:rFonts w:cstheme="minorHAnsi"/>
          <w:bCs/>
          <w:sz w:val="24"/>
          <w:szCs w:val="24"/>
        </w:rPr>
        <w:t>Whole life costing is considered, where relevant, within tender evaluations for these frameworks.</w:t>
      </w:r>
      <w:r w:rsidR="00A943E1" w:rsidRPr="00A55290">
        <w:rPr>
          <w:rFonts w:cstheme="minorHAnsi"/>
          <w:bCs/>
          <w:sz w:val="24"/>
          <w:szCs w:val="24"/>
        </w:rPr>
        <w:t xml:space="preserve"> </w:t>
      </w:r>
    </w:p>
    <w:bookmarkEnd w:id="5"/>
    <w:p w14:paraId="54A3A914" w14:textId="77777777" w:rsidR="00203040" w:rsidRDefault="00203040">
      <w:pPr>
        <w:rPr>
          <w:rFonts w:cstheme="minorHAnsi"/>
          <w:b/>
          <w:sz w:val="26"/>
          <w:szCs w:val="26"/>
        </w:rPr>
      </w:pPr>
    </w:p>
    <w:p w14:paraId="46AA8291" w14:textId="531712BA" w:rsidR="001E7E6D" w:rsidRPr="00A55290" w:rsidRDefault="001E7E6D">
      <w:pPr>
        <w:rPr>
          <w:rFonts w:cstheme="minorHAnsi"/>
          <w:b/>
          <w:sz w:val="26"/>
          <w:szCs w:val="26"/>
        </w:rPr>
      </w:pPr>
      <w:r w:rsidRPr="00A55290">
        <w:rPr>
          <w:rFonts w:cstheme="minorHAnsi"/>
          <w:b/>
          <w:sz w:val="26"/>
          <w:szCs w:val="26"/>
        </w:rPr>
        <w:t>Community Participation</w:t>
      </w:r>
    </w:p>
    <w:p w14:paraId="00491C20" w14:textId="17496C25" w:rsidR="00A32780" w:rsidRPr="00A55290" w:rsidRDefault="00A32780">
      <w:pPr>
        <w:rPr>
          <w:rFonts w:cstheme="minorHAnsi"/>
          <w:bCs/>
          <w:i/>
          <w:iCs/>
          <w:sz w:val="24"/>
          <w:szCs w:val="24"/>
        </w:rPr>
      </w:pPr>
      <w:r w:rsidRPr="00A55290">
        <w:rPr>
          <w:rFonts w:cstheme="minorHAnsi"/>
          <w:bCs/>
          <w:i/>
          <w:iCs/>
          <w:sz w:val="24"/>
          <w:szCs w:val="24"/>
        </w:rPr>
        <w:t xml:space="preserve">Engaging with communities to understand local needs and requirements to help shape procurement policies, </w:t>
      </w:r>
      <w:r w:rsidR="007431B8" w:rsidRPr="00A55290">
        <w:rPr>
          <w:rFonts w:cstheme="minorHAnsi"/>
          <w:bCs/>
          <w:i/>
          <w:iCs/>
          <w:sz w:val="24"/>
          <w:szCs w:val="24"/>
        </w:rPr>
        <w:t>initiatives,</w:t>
      </w:r>
      <w:r w:rsidRPr="00A55290">
        <w:rPr>
          <w:rFonts w:cstheme="minorHAnsi"/>
          <w:bCs/>
          <w:i/>
          <w:iCs/>
          <w:sz w:val="24"/>
          <w:szCs w:val="24"/>
        </w:rPr>
        <w:t xml:space="preserve"> and contracts.</w:t>
      </w:r>
    </w:p>
    <w:p w14:paraId="4B2BCAFC" w14:textId="53D8D35F" w:rsidR="004C24CD" w:rsidRPr="00A55290" w:rsidRDefault="004C24CD" w:rsidP="004C24CD">
      <w:pPr>
        <w:rPr>
          <w:rFonts w:cstheme="minorHAnsi"/>
          <w:bCs/>
          <w:sz w:val="24"/>
          <w:szCs w:val="24"/>
        </w:rPr>
      </w:pPr>
      <w:r w:rsidRPr="00A55290">
        <w:rPr>
          <w:rFonts w:cstheme="minorHAnsi"/>
          <w:bCs/>
          <w:sz w:val="24"/>
          <w:szCs w:val="24"/>
        </w:rPr>
        <w:t xml:space="preserve">Our commodity strategy templates include </w:t>
      </w:r>
      <w:r w:rsidR="00F870EB">
        <w:rPr>
          <w:rFonts w:cstheme="minorHAnsi"/>
          <w:bCs/>
          <w:sz w:val="24"/>
          <w:szCs w:val="24"/>
        </w:rPr>
        <w:t xml:space="preserve">a </w:t>
      </w:r>
      <w:r w:rsidRPr="00A55290">
        <w:rPr>
          <w:rFonts w:cstheme="minorHAnsi"/>
          <w:bCs/>
          <w:sz w:val="24"/>
          <w:szCs w:val="24"/>
        </w:rPr>
        <w:t xml:space="preserve">sustainability test. For </w:t>
      </w:r>
      <w:r w:rsidR="007431B8" w:rsidRPr="00A55290">
        <w:rPr>
          <w:rFonts w:cstheme="minorHAnsi"/>
          <w:bCs/>
          <w:sz w:val="24"/>
          <w:szCs w:val="24"/>
        </w:rPr>
        <w:t>high value</w:t>
      </w:r>
      <w:r w:rsidRPr="00A55290">
        <w:rPr>
          <w:rFonts w:cstheme="minorHAnsi"/>
          <w:bCs/>
          <w:sz w:val="24"/>
          <w:szCs w:val="24"/>
        </w:rPr>
        <w:t>/risk procurements, social &amp; economic opportunities and risks are considered, including considering community engagement</w:t>
      </w:r>
      <w:r w:rsidR="00683603">
        <w:rPr>
          <w:rFonts w:cstheme="minorHAnsi"/>
          <w:bCs/>
          <w:sz w:val="24"/>
          <w:szCs w:val="24"/>
        </w:rPr>
        <w:t xml:space="preserve"> </w:t>
      </w:r>
      <w:r w:rsidRPr="00A55290">
        <w:rPr>
          <w:rFonts w:cstheme="minorHAnsi"/>
          <w:bCs/>
          <w:sz w:val="24"/>
          <w:szCs w:val="24"/>
        </w:rPr>
        <w:t>/</w:t>
      </w:r>
      <w:r w:rsidR="00683603">
        <w:rPr>
          <w:rFonts w:cstheme="minorHAnsi"/>
          <w:bCs/>
          <w:sz w:val="24"/>
          <w:szCs w:val="24"/>
        </w:rPr>
        <w:t xml:space="preserve"> </w:t>
      </w:r>
      <w:r w:rsidRPr="00A55290">
        <w:rPr>
          <w:rFonts w:cstheme="minorHAnsi"/>
          <w:bCs/>
          <w:sz w:val="24"/>
          <w:szCs w:val="24"/>
        </w:rPr>
        <w:t xml:space="preserve">consultation regarding the potential impacts on the affected community of the intended procurement, as set out in the Community Empowerment and Renewal Act. </w:t>
      </w:r>
    </w:p>
    <w:p w14:paraId="1704EDCF" w14:textId="6AE50E5C" w:rsidR="004C24CD" w:rsidRPr="00A55290" w:rsidRDefault="004C24CD" w:rsidP="004C24CD">
      <w:pPr>
        <w:rPr>
          <w:rFonts w:cstheme="minorHAnsi"/>
          <w:bCs/>
          <w:sz w:val="24"/>
          <w:szCs w:val="24"/>
        </w:rPr>
      </w:pPr>
      <w:r w:rsidRPr="00A55290">
        <w:rPr>
          <w:rFonts w:cstheme="minorHAnsi"/>
          <w:bCs/>
          <w:sz w:val="24"/>
          <w:szCs w:val="24"/>
        </w:rPr>
        <w:t>As part of our internal Community Benefits process our Connected Communities team engage with communities to identify potential Community Engagement Projects that can be supported by suppliers when delivering their community benefits obligations.</w:t>
      </w:r>
      <w:r w:rsidR="002E5F5E" w:rsidRPr="00A55290">
        <w:rPr>
          <w:rFonts w:cstheme="minorHAnsi"/>
          <w:bCs/>
          <w:sz w:val="24"/>
          <w:szCs w:val="24"/>
        </w:rPr>
        <w:t xml:space="preserve"> Examples are shown in </w:t>
      </w:r>
      <w:r w:rsidR="00E50EE7" w:rsidRPr="00A55290">
        <w:rPr>
          <w:rFonts w:cstheme="minorHAnsi"/>
          <w:bCs/>
          <w:sz w:val="24"/>
          <w:szCs w:val="24"/>
        </w:rPr>
        <w:t>S</w:t>
      </w:r>
      <w:r w:rsidR="002E5F5E" w:rsidRPr="00A55290">
        <w:rPr>
          <w:rFonts w:cstheme="minorHAnsi"/>
          <w:bCs/>
          <w:sz w:val="24"/>
          <w:szCs w:val="24"/>
        </w:rPr>
        <w:t>ection above but typically include:</w:t>
      </w:r>
    </w:p>
    <w:p w14:paraId="0B0C139F" w14:textId="52FFFCA9" w:rsidR="002E5F5E" w:rsidRPr="00C10828" w:rsidRDefault="002E5F5E" w:rsidP="002E5F5E">
      <w:pPr>
        <w:pStyle w:val="ListParagraph"/>
        <w:numPr>
          <w:ilvl w:val="0"/>
          <w:numId w:val="21"/>
        </w:numPr>
        <w:rPr>
          <w:rFonts w:cstheme="minorHAnsi"/>
          <w:bCs/>
          <w:sz w:val="24"/>
          <w:szCs w:val="24"/>
        </w:rPr>
      </w:pPr>
      <w:r w:rsidRPr="00C10828">
        <w:rPr>
          <w:rFonts w:cstheme="minorHAnsi"/>
          <w:bCs/>
          <w:sz w:val="24"/>
          <w:szCs w:val="24"/>
        </w:rPr>
        <w:t>Donation</w:t>
      </w:r>
      <w:r w:rsidR="00683603" w:rsidRPr="00C10828">
        <w:rPr>
          <w:rFonts w:cstheme="minorHAnsi"/>
          <w:bCs/>
          <w:sz w:val="24"/>
          <w:szCs w:val="24"/>
        </w:rPr>
        <w:t>s</w:t>
      </w:r>
      <w:r w:rsidRPr="00C10828">
        <w:rPr>
          <w:rFonts w:cstheme="minorHAnsi"/>
          <w:bCs/>
          <w:sz w:val="24"/>
          <w:szCs w:val="24"/>
        </w:rPr>
        <w:t xml:space="preserve"> of equipment</w:t>
      </w:r>
    </w:p>
    <w:p w14:paraId="69597355" w14:textId="651B1A87" w:rsidR="002E5F5E" w:rsidRPr="00C10828" w:rsidRDefault="002E5F5E" w:rsidP="002E5F5E">
      <w:pPr>
        <w:pStyle w:val="ListParagraph"/>
        <w:numPr>
          <w:ilvl w:val="0"/>
          <w:numId w:val="21"/>
        </w:numPr>
        <w:rPr>
          <w:rFonts w:cstheme="minorHAnsi"/>
          <w:bCs/>
          <w:sz w:val="24"/>
          <w:szCs w:val="24"/>
        </w:rPr>
      </w:pPr>
      <w:r w:rsidRPr="00C10828">
        <w:rPr>
          <w:rFonts w:cstheme="minorHAnsi"/>
          <w:bCs/>
          <w:sz w:val="24"/>
          <w:szCs w:val="24"/>
        </w:rPr>
        <w:t>Funding towards community projects &amp; foo</w:t>
      </w:r>
      <w:r w:rsidR="007431B8" w:rsidRPr="00C10828">
        <w:rPr>
          <w:rFonts w:cstheme="minorHAnsi"/>
          <w:bCs/>
          <w:sz w:val="24"/>
          <w:szCs w:val="24"/>
        </w:rPr>
        <w:t>d</w:t>
      </w:r>
      <w:r w:rsidRPr="00C10828">
        <w:rPr>
          <w:rFonts w:cstheme="minorHAnsi"/>
          <w:bCs/>
          <w:sz w:val="24"/>
          <w:szCs w:val="24"/>
        </w:rPr>
        <w:t>banks</w:t>
      </w:r>
    </w:p>
    <w:p w14:paraId="27AA630A" w14:textId="46C082DC" w:rsidR="002E5F5E" w:rsidRPr="00C10828" w:rsidRDefault="007431B8" w:rsidP="002E5F5E">
      <w:pPr>
        <w:pStyle w:val="ListParagraph"/>
        <w:numPr>
          <w:ilvl w:val="0"/>
          <w:numId w:val="21"/>
        </w:numPr>
        <w:rPr>
          <w:rFonts w:cstheme="minorHAnsi"/>
          <w:bCs/>
          <w:sz w:val="24"/>
          <w:szCs w:val="24"/>
        </w:rPr>
      </w:pPr>
      <w:r w:rsidRPr="00C10828">
        <w:rPr>
          <w:rFonts w:cstheme="minorHAnsi"/>
          <w:bCs/>
          <w:sz w:val="24"/>
          <w:szCs w:val="24"/>
        </w:rPr>
        <w:t>Roads</w:t>
      </w:r>
      <w:r w:rsidR="002E5F5E" w:rsidRPr="00C10828">
        <w:rPr>
          <w:rFonts w:cstheme="minorHAnsi"/>
          <w:bCs/>
          <w:sz w:val="24"/>
          <w:szCs w:val="24"/>
        </w:rPr>
        <w:t xml:space="preserve"> improvements</w:t>
      </w:r>
    </w:p>
    <w:p w14:paraId="4EA64455" w14:textId="77777777" w:rsidR="002E5F5E" w:rsidRPr="00C10828" w:rsidRDefault="002E5F5E" w:rsidP="002E5F5E">
      <w:pPr>
        <w:pStyle w:val="ListParagraph"/>
        <w:numPr>
          <w:ilvl w:val="0"/>
          <w:numId w:val="21"/>
        </w:numPr>
        <w:rPr>
          <w:rFonts w:cstheme="minorHAnsi"/>
          <w:bCs/>
          <w:sz w:val="24"/>
          <w:szCs w:val="24"/>
        </w:rPr>
      </w:pPr>
      <w:r w:rsidRPr="00C10828">
        <w:rPr>
          <w:rFonts w:cstheme="minorHAnsi"/>
          <w:bCs/>
          <w:sz w:val="24"/>
          <w:szCs w:val="24"/>
        </w:rPr>
        <w:t>Services for communities</w:t>
      </w:r>
    </w:p>
    <w:p w14:paraId="5B985894" w14:textId="77777777" w:rsidR="002E5F5E" w:rsidRPr="00C10828" w:rsidRDefault="002E5F5E" w:rsidP="002E5F5E">
      <w:pPr>
        <w:pStyle w:val="ListParagraph"/>
        <w:numPr>
          <w:ilvl w:val="0"/>
          <w:numId w:val="21"/>
        </w:numPr>
        <w:rPr>
          <w:rFonts w:cstheme="minorHAnsi"/>
          <w:bCs/>
          <w:sz w:val="24"/>
          <w:szCs w:val="24"/>
        </w:rPr>
      </w:pPr>
      <w:r w:rsidRPr="00C10828">
        <w:rPr>
          <w:rFonts w:cstheme="minorHAnsi"/>
          <w:bCs/>
          <w:sz w:val="24"/>
          <w:szCs w:val="24"/>
        </w:rPr>
        <w:t xml:space="preserve">Volunteering hours </w:t>
      </w:r>
    </w:p>
    <w:p w14:paraId="023B17AB" w14:textId="66DBB45B" w:rsidR="00203040" w:rsidRDefault="00EE4DEC">
      <w:pPr>
        <w:rPr>
          <w:rFonts w:cstheme="minorHAnsi"/>
          <w:bCs/>
          <w:sz w:val="24"/>
          <w:szCs w:val="24"/>
        </w:rPr>
      </w:pPr>
      <w:r>
        <w:rPr>
          <w:rFonts w:cstheme="minorHAnsi"/>
          <w:bCs/>
          <w:sz w:val="24"/>
          <w:szCs w:val="24"/>
        </w:rPr>
        <w:t>See community benefits table above for further details.</w:t>
      </w:r>
    </w:p>
    <w:p w14:paraId="26EACE96" w14:textId="77777777" w:rsidR="00816FA5" w:rsidRDefault="00816FA5">
      <w:pPr>
        <w:rPr>
          <w:rFonts w:cstheme="minorHAnsi"/>
          <w:bCs/>
          <w:sz w:val="24"/>
          <w:szCs w:val="24"/>
        </w:rPr>
      </w:pPr>
    </w:p>
    <w:p w14:paraId="776DCDFF" w14:textId="26A42563" w:rsidR="001E7E6D" w:rsidRPr="00F870EB" w:rsidRDefault="001E7E6D">
      <w:pPr>
        <w:rPr>
          <w:rFonts w:cstheme="minorHAnsi"/>
          <w:b/>
          <w:sz w:val="26"/>
          <w:szCs w:val="26"/>
        </w:rPr>
      </w:pPr>
      <w:r w:rsidRPr="00F870EB">
        <w:rPr>
          <w:rFonts w:cstheme="minorHAnsi"/>
          <w:b/>
          <w:sz w:val="26"/>
          <w:szCs w:val="26"/>
        </w:rPr>
        <w:t>Climate Crisis and Environment</w:t>
      </w:r>
    </w:p>
    <w:p w14:paraId="30D4C94B" w14:textId="52229689" w:rsidR="00A32780" w:rsidRPr="00A55290" w:rsidRDefault="00A32780">
      <w:pPr>
        <w:rPr>
          <w:rFonts w:cstheme="minorHAnsi"/>
          <w:bCs/>
          <w:i/>
          <w:iCs/>
          <w:sz w:val="24"/>
          <w:szCs w:val="24"/>
        </w:rPr>
      </w:pPr>
      <w:r w:rsidRPr="00A55290">
        <w:rPr>
          <w:rFonts w:cstheme="minorHAnsi"/>
          <w:bCs/>
          <w:i/>
          <w:iCs/>
          <w:sz w:val="24"/>
          <w:szCs w:val="24"/>
        </w:rPr>
        <w:t>Making informed decisions as we engage early with suppliers to create innovative solutions to positively respond to the climate crisis. Eliminating waste throughout the supply chain where possible. Act in a way that will secure net zero emissions through a Just Transition and promote a circular economy.</w:t>
      </w:r>
    </w:p>
    <w:p w14:paraId="52489AD3" w14:textId="77777777" w:rsidR="00683603" w:rsidRDefault="00225306" w:rsidP="00225306">
      <w:pPr>
        <w:rPr>
          <w:rFonts w:cstheme="minorHAnsi"/>
          <w:sz w:val="24"/>
          <w:szCs w:val="24"/>
        </w:rPr>
      </w:pPr>
      <w:r w:rsidRPr="00A55290">
        <w:rPr>
          <w:rFonts w:cstheme="minorHAnsi"/>
          <w:sz w:val="24"/>
          <w:szCs w:val="24"/>
        </w:rPr>
        <w:t xml:space="preserve">We collaborated with the council’s Sustainability and Climate Change Officer and service users to develop Sustainability Tests, for Priority categories (Construction, Social Care, ICT, Waste and Transport) to support the delivery of sustainable public services. </w:t>
      </w:r>
    </w:p>
    <w:p w14:paraId="59D8772F" w14:textId="2CD4B90C" w:rsidR="00544C61" w:rsidRDefault="00225306" w:rsidP="00225306">
      <w:pPr>
        <w:rPr>
          <w:rFonts w:cstheme="minorHAnsi"/>
          <w:sz w:val="24"/>
          <w:szCs w:val="24"/>
        </w:rPr>
      </w:pPr>
      <w:r w:rsidRPr="00A55290">
        <w:rPr>
          <w:rFonts w:cstheme="minorHAnsi"/>
          <w:sz w:val="24"/>
          <w:szCs w:val="24"/>
        </w:rPr>
        <w:t xml:space="preserve">These tests are now embedded in our commodity strategy templates to ensure consideration of </w:t>
      </w:r>
      <w:r w:rsidR="007431B8" w:rsidRPr="00A55290">
        <w:rPr>
          <w:rFonts w:cstheme="minorHAnsi"/>
          <w:sz w:val="24"/>
          <w:szCs w:val="24"/>
        </w:rPr>
        <w:t>sustainable</w:t>
      </w:r>
      <w:r w:rsidRPr="00A55290">
        <w:rPr>
          <w:rFonts w:cstheme="minorHAnsi"/>
          <w:sz w:val="24"/>
          <w:szCs w:val="24"/>
        </w:rPr>
        <w:t xml:space="preserve"> procurement at </w:t>
      </w:r>
      <w:r w:rsidRPr="00A55290">
        <w:rPr>
          <w:rFonts w:cstheme="minorHAnsi"/>
          <w:sz w:val="24"/>
          <w:szCs w:val="24"/>
        </w:rPr>
        <w:lastRenderedPageBreak/>
        <w:t>an early stage of the procurement lifecycle</w:t>
      </w:r>
      <w:r w:rsidR="00F55D6C" w:rsidRPr="00A55290">
        <w:rPr>
          <w:rFonts w:cstheme="minorHAnsi"/>
          <w:sz w:val="24"/>
          <w:szCs w:val="24"/>
        </w:rPr>
        <w:t xml:space="preserve"> and include</w:t>
      </w:r>
      <w:r w:rsidR="00544C61" w:rsidRPr="00A55290">
        <w:rPr>
          <w:rFonts w:cstheme="minorHAnsi"/>
          <w:sz w:val="24"/>
          <w:szCs w:val="24"/>
        </w:rPr>
        <w:t>s</w:t>
      </w:r>
      <w:r w:rsidR="00F55D6C" w:rsidRPr="00A55290">
        <w:rPr>
          <w:rFonts w:cstheme="minorHAnsi"/>
          <w:sz w:val="24"/>
          <w:szCs w:val="24"/>
        </w:rPr>
        <w:t xml:space="preserve"> </w:t>
      </w:r>
      <w:r w:rsidR="00544C61" w:rsidRPr="00A55290">
        <w:rPr>
          <w:rFonts w:cstheme="minorHAnsi"/>
          <w:sz w:val="24"/>
          <w:szCs w:val="24"/>
        </w:rPr>
        <w:t xml:space="preserve">circular economy, </w:t>
      </w:r>
      <w:r w:rsidR="00F55D6C" w:rsidRPr="00A55290">
        <w:rPr>
          <w:rFonts w:cstheme="minorHAnsi"/>
          <w:sz w:val="24"/>
          <w:szCs w:val="24"/>
        </w:rPr>
        <w:t>climate change mitigation and adaptation.</w:t>
      </w:r>
      <w:r w:rsidR="00544C61" w:rsidRPr="00A55290">
        <w:rPr>
          <w:rFonts w:cstheme="minorHAnsi"/>
          <w:sz w:val="24"/>
          <w:szCs w:val="24"/>
        </w:rPr>
        <w:t xml:space="preserve"> Where requirements are identified, supplier obligations are included within tender documents and monitored as part of on-going contract and supplier management.</w:t>
      </w:r>
    </w:p>
    <w:p w14:paraId="6DE5DA22" w14:textId="49A67E86" w:rsidR="00E5000C" w:rsidRPr="00A55290" w:rsidRDefault="00E5000C" w:rsidP="00E5000C">
      <w:pPr>
        <w:rPr>
          <w:rFonts w:cstheme="minorHAnsi"/>
          <w:bCs/>
          <w:sz w:val="24"/>
          <w:szCs w:val="24"/>
        </w:rPr>
      </w:pPr>
      <w:r w:rsidRPr="00A55290">
        <w:rPr>
          <w:rFonts w:cstheme="minorHAnsi"/>
          <w:bCs/>
          <w:sz w:val="24"/>
          <w:szCs w:val="24"/>
        </w:rPr>
        <w:t>Contracted environmental benefits are captured in and reported from our Procurement Software. The table below shows the typical details recorded</w:t>
      </w:r>
      <w:r w:rsidR="00816FA5">
        <w:rPr>
          <w:rFonts w:cstheme="minorHAnsi"/>
          <w:bCs/>
          <w:sz w:val="24"/>
          <w:szCs w:val="24"/>
        </w:rPr>
        <w:t>:</w:t>
      </w:r>
    </w:p>
    <w:tbl>
      <w:tblPr>
        <w:tblStyle w:val="ListTable3-Accent62"/>
        <w:tblW w:w="0" w:type="auto"/>
        <w:tblLook w:val="04A0" w:firstRow="1" w:lastRow="0" w:firstColumn="1" w:lastColumn="0" w:noHBand="0" w:noVBand="1"/>
      </w:tblPr>
      <w:tblGrid>
        <w:gridCol w:w="1461"/>
        <w:gridCol w:w="2106"/>
        <w:gridCol w:w="2086"/>
        <w:gridCol w:w="962"/>
      </w:tblGrid>
      <w:tr w:rsidR="00E5000C" w:rsidRPr="00F015D9" w14:paraId="7DFD30E7" w14:textId="77777777" w:rsidTr="00E5000C">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1512" w:type="dxa"/>
            <w:hideMark/>
          </w:tcPr>
          <w:p w14:paraId="25EE4682" w14:textId="77777777" w:rsidR="00E5000C" w:rsidRPr="00402E5C" w:rsidRDefault="00E5000C" w:rsidP="00AF12ED">
            <w:pPr>
              <w:rPr>
                <w:rFonts w:eastAsia="Calibri" w:cstheme="minorHAnsi"/>
                <w:color w:val="auto"/>
                <w:sz w:val="20"/>
                <w:szCs w:val="20"/>
              </w:rPr>
            </w:pPr>
            <w:r w:rsidRPr="00402E5C">
              <w:rPr>
                <w:rFonts w:eastAsia="Calibri" w:cstheme="minorHAnsi"/>
                <w:color w:val="auto"/>
                <w:sz w:val="20"/>
                <w:szCs w:val="20"/>
              </w:rPr>
              <w:t>Contract Saving/Benefit Ref</w:t>
            </w:r>
          </w:p>
        </w:tc>
        <w:tc>
          <w:tcPr>
            <w:tcW w:w="2025" w:type="dxa"/>
            <w:hideMark/>
          </w:tcPr>
          <w:p w14:paraId="4113C251" w14:textId="77777777" w:rsidR="00E5000C" w:rsidRPr="00402E5C" w:rsidRDefault="00E5000C" w:rsidP="00AF12ED">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Benefit Type</w:t>
            </w:r>
          </w:p>
        </w:tc>
        <w:tc>
          <w:tcPr>
            <w:tcW w:w="1995" w:type="dxa"/>
            <w:hideMark/>
          </w:tcPr>
          <w:p w14:paraId="2E127624" w14:textId="77777777" w:rsidR="00E5000C" w:rsidRPr="00402E5C" w:rsidRDefault="00E5000C" w:rsidP="00AF12ED">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Comments</w:t>
            </w:r>
          </w:p>
        </w:tc>
        <w:tc>
          <w:tcPr>
            <w:tcW w:w="1083" w:type="dxa"/>
            <w:hideMark/>
          </w:tcPr>
          <w:p w14:paraId="154B1F51" w14:textId="77777777" w:rsidR="00E5000C" w:rsidRPr="00402E5C" w:rsidRDefault="00E5000C" w:rsidP="00AF12ED">
            <w:pPr>
              <w:cnfStyle w:val="100000000000" w:firstRow="1" w:lastRow="0" w:firstColumn="0" w:lastColumn="0" w:oddVBand="0" w:evenVBand="0" w:oddHBand="0" w:evenHBand="0" w:firstRowFirstColumn="0" w:firstRowLastColumn="0" w:lastRowFirstColumn="0" w:lastRowLastColumn="0"/>
              <w:rPr>
                <w:rFonts w:eastAsia="Calibri" w:cstheme="minorHAnsi"/>
                <w:color w:val="auto"/>
                <w:sz w:val="20"/>
                <w:szCs w:val="20"/>
              </w:rPr>
            </w:pPr>
            <w:r w:rsidRPr="00402E5C">
              <w:rPr>
                <w:rFonts w:eastAsia="Calibri" w:cstheme="minorHAnsi"/>
                <w:color w:val="auto"/>
                <w:sz w:val="20"/>
                <w:szCs w:val="20"/>
              </w:rPr>
              <w:t>Benefit Status</w:t>
            </w:r>
          </w:p>
        </w:tc>
      </w:tr>
      <w:tr w:rsidR="00E5000C" w:rsidRPr="00F015D9" w14:paraId="31317F31" w14:textId="77777777" w:rsidTr="00AF1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68D6CB" w14:textId="77777777" w:rsidR="00E5000C" w:rsidRPr="00C958E8" w:rsidRDefault="00E5000C" w:rsidP="00AF12ED">
            <w:pPr>
              <w:rPr>
                <w:rFonts w:eastAsia="Calibri" w:cstheme="minorHAnsi"/>
                <w:b w:val="0"/>
                <w:bCs w:val="0"/>
                <w:sz w:val="20"/>
                <w:szCs w:val="20"/>
              </w:rPr>
            </w:pPr>
            <w:r w:rsidRPr="00C958E8">
              <w:rPr>
                <w:rFonts w:eastAsia="Calibri" w:cstheme="minorHAnsi"/>
                <w:b w:val="0"/>
                <w:bCs w:val="0"/>
                <w:sz w:val="20"/>
                <w:szCs w:val="20"/>
              </w:rPr>
              <w:t>CS-00129</w:t>
            </w:r>
          </w:p>
        </w:tc>
        <w:tc>
          <w:tcPr>
            <w:tcW w:w="0" w:type="auto"/>
          </w:tcPr>
          <w:p w14:paraId="10051007" w14:textId="77777777" w:rsidR="00E5000C" w:rsidRPr="00F015D9" w:rsidRDefault="00E5000C" w:rsidP="00AF12ED">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C958E8">
              <w:rPr>
                <w:rFonts w:eastAsia="Calibri" w:cstheme="minorHAnsi"/>
                <w:sz w:val="20"/>
                <w:szCs w:val="20"/>
              </w:rPr>
              <w:t>Sustainable, Environmental and Socio-Economic</w:t>
            </w:r>
          </w:p>
        </w:tc>
        <w:tc>
          <w:tcPr>
            <w:tcW w:w="0" w:type="auto"/>
          </w:tcPr>
          <w:p w14:paraId="2D448DB3" w14:textId="77777777" w:rsidR="00E5000C" w:rsidRPr="00F015D9" w:rsidRDefault="00E5000C" w:rsidP="00AF12ED">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C958E8">
              <w:rPr>
                <w:rFonts w:eastAsia="Calibri" w:cstheme="minorHAnsi"/>
                <w:sz w:val="20"/>
                <w:szCs w:val="20"/>
              </w:rPr>
              <w:t>Climate Change Plans received - annual updates required</w:t>
            </w:r>
          </w:p>
        </w:tc>
        <w:tc>
          <w:tcPr>
            <w:tcW w:w="0" w:type="auto"/>
          </w:tcPr>
          <w:p w14:paraId="39FCC57F" w14:textId="77777777" w:rsidR="00E5000C" w:rsidRPr="00F015D9" w:rsidRDefault="00E5000C" w:rsidP="00AF12ED">
            <w:pP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C958E8">
              <w:rPr>
                <w:rFonts w:eastAsia="Calibri" w:cstheme="minorHAnsi"/>
                <w:sz w:val="20"/>
                <w:szCs w:val="20"/>
              </w:rPr>
              <w:t>In Progress</w:t>
            </w:r>
          </w:p>
        </w:tc>
      </w:tr>
    </w:tbl>
    <w:p w14:paraId="7093B724" w14:textId="77777777" w:rsidR="00E5000C" w:rsidRPr="00A55290" w:rsidRDefault="00E5000C" w:rsidP="00225306">
      <w:pPr>
        <w:rPr>
          <w:rFonts w:cstheme="minorHAnsi"/>
          <w:sz w:val="24"/>
          <w:szCs w:val="24"/>
        </w:rPr>
      </w:pPr>
    </w:p>
    <w:p w14:paraId="0F7EA7D6" w14:textId="53078651" w:rsidR="005C3298" w:rsidRDefault="00CA687F" w:rsidP="00750A7E">
      <w:pPr>
        <w:rPr>
          <w:rFonts w:cstheme="minorHAnsi"/>
          <w:sz w:val="24"/>
          <w:szCs w:val="24"/>
        </w:rPr>
      </w:pPr>
      <w:r w:rsidRPr="008F02CA">
        <w:rPr>
          <w:rFonts w:cstheme="minorHAnsi"/>
          <w:sz w:val="24"/>
          <w:szCs w:val="24"/>
        </w:rPr>
        <w:t>Procurement worked with the Climate Change Officer to prepare and feed into the Councils Climate Change Strategy and Action Plan 2025-2030</w:t>
      </w:r>
      <w:r w:rsidR="00704C7A" w:rsidRPr="008F02CA">
        <w:rPr>
          <w:rFonts w:cstheme="minorHAnsi"/>
          <w:sz w:val="24"/>
          <w:szCs w:val="24"/>
        </w:rPr>
        <w:t xml:space="preserve"> (ultimately approved in April 2025) </w:t>
      </w:r>
      <w:r w:rsidRPr="008F02CA">
        <w:rPr>
          <w:rFonts w:cstheme="minorHAnsi"/>
          <w:sz w:val="24"/>
          <w:szCs w:val="24"/>
        </w:rPr>
        <w:t>that sets out the Councils commitment to tackling the Climate Emergency at a local level.</w:t>
      </w:r>
    </w:p>
    <w:p w14:paraId="5D04946A" w14:textId="77777777" w:rsidR="00203040" w:rsidRDefault="00203040">
      <w:pPr>
        <w:rPr>
          <w:rFonts w:cstheme="minorHAnsi"/>
          <w:b/>
          <w:sz w:val="26"/>
          <w:szCs w:val="26"/>
        </w:rPr>
      </w:pPr>
      <w:r>
        <w:rPr>
          <w:rFonts w:cstheme="minorHAnsi"/>
          <w:b/>
          <w:sz w:val="26"/>
          <w:szCs w:val="26"/>
        </w:rPr>
        <w:br w:type="page"/>
      </w:r>
    </w:p>
    <w:p w14:paraId="104DD5F0" w14:textId="55DEBCFA" w:rsidR="001E7E6D" w:rsidRPr="00402E5C" w:rsidRDefault="001E7E6D" w:rsidP="001E7E6D">
      <w:pPr>
        <w:rPr>
          <w:rFonts w:cstheme="minorHAnsi"/>
          <w:b/>
          <w:color w:val="A66500"/>
          <w:sz w:val="26"/>
          <w:szCs w:val="26"/>
        </w:rPr>
      </w:pPr>
      <w:r w:rsidRPr="00402E5C">
        <w:rPr>
          <w:rFonts w:cstheme="minorHAnsi"/>
          <w:b/>
          <w:color w:val="A66500"/>
          <w:sz w:val="26"/>
          <w:szCs w:val="26"/>
        </w:rPr>
        <w:lastRenderedPageBreak/>
        <w:t>Good for society</w:t>
      </w:r>
    </w:p>
    <w:p w14:paraId="3BB1975E" w14:textId="1DC1316B" w:rsidR="00A32780" w:rsidRPr="00203040" w:rsidRDefault="00A32780" w:rsidP="00A32780">
      <w:pPr>
        <w:rPr>
          <w:rFonts w:cstheme="minorHAnsi"/>
          <w:bCs/>
          <w:i/>
          <w:iCs/>
          <w:sz w:val="24"/>
          <w:szCs w:val="24"/>
        </w:rPr>
      </w:pPr>
      <w:r w:rsidRPr="00203040">
        <w:rPr>
          <w:rFonts w:cstheme="minorHAnsi"/>
          <w:bCs/>
          <w:i/>
          <w:iCs/>
          <w:sz w:val="24"/>
          <w:szCs w:val="24"/>
        </w:rPr>
        <w:t xml:space="preserve">Ensure that we are efficient, </w:t>
      </w:r>
      <w:r w:rsidR="007431B8" w:rsidRPr="00203040">
        <w:rPr>
          <w:rFonts w:cstheme="minorHAnsi"/>
          <w:bCs/>
          <w:i/>
          <w:iCs/>
          <w:sz w:val="24"/>
          <w:szCs w:val="24"/>
        </w:rPr>
        <w:t>effective,</w:t>
      </w:r>
      <w:r w:rsidRPr="00203040">
        <w:rPr>
          <w:rFonts w:cstheme="minorHAnsi"/>
          <w:bCs/>
          <w:i/>
          <w:iCs/>
          <w:sz w:val="24"/>
          <w:szCs w:val="24"/>
        </w:rPr>
        <w:t xml:space="preserve"> and forward thinking through continuous improvement to help achieve a fairer and more equal society.</w:t>
      </w:r>
    </w:p>
    <w:p w14:paraId="452B2284" w14:textId="5EADC67C" w:rsidR="001E7E6D" w:rsidRPr="00F870EB" w:rsidRDefault="001E7E6D" w:rsidP="001E7E6D">
      <w:pPr>
        <w:rPr>
          <w:rFonts w:cstheme="minorHAnsi"/>
          <w:b/>
          <w:sz w:val="26"/>
          <w:szCs w:val="26"/>
        </w:rPr>
      </w:pPr>
      <w:r w:rsidRPr="00F870EB">
        <w:rPr>
          <w:rFonts w:cstheme="minorHAnsi"/>
          <w:b/>
          <w:sz w:val="26"/>
          <w:szCs w:val="26"/>
        </w:rPr>
        <w:t>Economic Wellbeing</w:t>
      </w:r>
    </w:p>
    <w:p w14:paraId="4BAEA60A" w14:textId="45485D95" w:rsidR="00A32780" w:rsidRPr="00A55290" w:rsidRDefault="00A32780" w:rsidP="001E7E6D">
      <w:pPr>
        <w:rPr>
          <w:rFonts w:cstheme="minorHAnsi"/>
          <w:bCs/>
          <w:i/>
          <w:iCs/>
          <w:sz w:val="24"/>
          <w:szCs w:val="24"/>
        </w:rPr>
      </w:pPr>
      <w:r w:rsidRPr="00A55290">
        <w:rPr>
          <w:rFonts w:cstheme="minorHAnsi"/>
          <w:bCs/>
          <w:i/>
          <w:iCs/>
          <w:sz w:val="24"/>
          <w:szCs w:val="24"/>
        </w:rPr>
        <w:t>Make conscious and considered decisions that achieve best value and aims to establish practices and contracts that support the people and organisations of Scotland.</w:t>
      </w:r>
    </w:p>
    <w:p w14:paraId="5B2126AD" w14:textId="1FE5BA1F" w:rsidR="00F930B4" w:rsidRPr="00A55290" w:rsidRDefault="00F930B4" w:rsidP="007C68AA">
      <w:pPr>
        <w:rPr>
          <w:rFonts w:cstheme="minorHAnsi"/>
          <w:bCs/>
          <w:sz w:val="24"/>
          <w:szCs w:val="24"/>
        </w:rPr>
      </w:pPr>
      <w:r w:rsidRPr="00A55290">
        <w:rPr>
          <w:rFonts w:cstheme="minorHAnsi"/>
          <w:bCs/>
          <w:sz w:val="24"/>
          <w:szCs w:val="24"/>
        </w:rPr>
        <w:t xml:space="preserve">Our commodity strategy templates include </w:t>
      </w:r>
      <w:r w:rsidR="00DA5D86" w:rsidRPr="00A55290">
        <w:rPr>
          <w:rFonts w:cstheme="minorHAnsi"/>
          <w:bCs/>
          <w:sz w:val="24"/>
          <w:szCs w:val="24"/>
        </w:rPr>
        <w:t xml:space="preserve">sections to capture supply market analysis undertaken to help understand the market landscape, suppliers in the market and outcomes reached. </w:t>
      </w:r>
    </w:p>
    <w:p w14:paraId="671BE344" w14:textId="2CB6502B" w:rsidR="007C68AA" w:rsidRPr="00A55290" w:rsidRDefault="007C68AA" w:rsidP="007C68AA">
      <w:pPr>
        <w:rPr>
          <w:rFonts w:cstheme="minorHAnsi"/>
          <w:bCs/>
          <w:sz w:val="24"/>
          <w:szCs w:val="24"/>
        </w:rPr>
      </w:pPr>
      <w:r w:rsidRPr="00A55290">
        <w:rPr>
          <w:rFonts w:cstheme="minorHAnsi"/>
          <w:bCs/>
          <w:sz w:val="24"/>
          <w:szCs w:val="24"/>
        </w:rPr>
        <w:t xml:space="preserve">Our </w:t>
      </w:r>
      <w:r w:rsidR="00544C61" w:rsidRPr="00A55290">
        <w:rPr>
          <w:rFonts w:cstheme="minorHAnsi"/>
          <w:bCs/>
          <w:sz w:val="24"/>
          <w:szCs w:val="24"/>
        </w:rPr>
        <w:t xml:space="preserve">Contract and </w:t>
      </w:r>
      <w:r w:rsidR="00544C61" w:rsidRPr="003D429C">
        <w:rPr>
          <w:rFonts w:cstheme="minorHAnsi"/>
          <w:bCs/>
          <w:sz w:val="24"/>
          <w:szCs w:val="24"/>
        </w:rPr>
        <w:t xml:space="preserve">Supplier Management (CSM) toolkit </w:t>
      </w:r>
      <w:r w:rsidR="0035055F" w:rsidRPr="003D429C">
        <w:rPr>
          <w:rFonts w:cstheme="minorHAnsi"/>
          <w:bCs/>
          <w:sz w:val="24"/>
          <w:szCs w:val="24"/>
        </w:rPr>
        <w:t xml:space="preserve">has been </w:t>
      </w:r>
      <w:r w:rsidR="00B710D8" w:rsidRPr="003D429C">
        <w:rPr>
          <w:rFonts w:cstheme="minorHAnsi"/>
          <w:bCs/>
          <w:sz w:val="24"/>
          <w:szCs w:val="24"/>
        </w:rPr>
        <w:t xml:space="preserve">made </w:t>
      </w:r>
      <w:r w:rsidR="0035055F" w:rsidRPr="003D429C">
        <w:rPr>
          <w:rFonts w:cstheme="minorHAnsi"/>
          <w:bCs/>
          <w:sz w:val="24"/>
          <w:szCs w:val="24"/>
        </w:rPr>
        <w:t>available to service areas during this financial year</w:t>
      </w:r>
      <w:r w:rsidR="00544C61" w:rsidRPr="003D429C">
        <w:rPr>
          <w:rFonts w:cstheme="minorHAnsi"/>
          <w:bCs/>
          <w:sz w:val="24"/>
          <w:szCs w:val="24"/>
        </w:rPr>
        <w:t xml:space="preserve"> and</w:t>
      </w:r>
      <w:r w:rsidR="00544C61" w:rsidRPr="00A55290">
        <w:rPr>
          <w:rFonts w:cstheme="minorHAnsi"/>
          <w:bCs/>
          <w:sz w:val="24"/>
          <w:szCs w:val="24"/>
        </w:rPr>
        <w:t xml:space="preserve"> includes guidance </w:t>
      </w:r>
      <w:r w:rsidR="00F930B4" w:rsidRPr="00A55290">
        <w:rPr>
          <w:rFonts w:cstheme="minorHAnsi"/>
          <w:bCs/>
          <w:sz w:val="24"/>
          <w:szCs w:val="24"/>
        </w:rPr>
        <w:t xml:space="preserve">on </w:t>
      </w:r>
      <w:r w:rsidRPr="00A55290">
        <w:rPr>
          <w:rFonts w:cstheme="minorHAnsi"/>
          <w:bCs/>
          <w:sz w:val="24"/>
          <w:szCs w:val="24"/>
        </w:rPr>
        <w:t>market research/analysis</w:t>
      </w:r>
      <w:r w:rsidR="00F930B4" w:rsidRPr="00A55290">
        <w:rPr>
          <w:rFonts w:cstheme="minorHAnsi"/>
          <w:bCs/>
          <w:sz w:val="24"/>
          <w:szCs w:val="24"/>
        </w:rPr>
        <w:t xml:space="preserve"> to help inform buying decisions</w:t>
      </w:r>
      <w:r w:rsidR="00DA5D86" w:rsidRPr="00A55290">
        <w:rPr>
          <w:rFonts w:cstheme="minorHAnsi"/>
          <w:bCs/>
          <w:sz w:val="24"/>
          <w:szCs w:val="24"/>
        </w:rPr>
        <w:t xml:space="preserve"> for recurring requirements.</w:t>
      </w:r>
    </w:p>
    <w:p w14:paraId="3E8E7FFF" w14:textId="5DDD91F4" w:rsidR="00DA5D86" w:rsidRPr="00A55290" w:rsidRDefault="007C68AA" w:rsidP="00DA5D86">
      <w:pPr>
        <w:rPr>
          <w:rFonts w:cstheme="minorHAnsi"/>
          <w:bCs/>
          <w:sz w:val="24"/>
          <w:szCs w:val="24"/>
        </w:rPr>
      </w:pPr>
      <w:r w:rsidRPr="00A55290">
        <w:rPr>
          <w:rFonts w:cstheme="minorHAnsi"/>
          <w:bCs/>
          <w:sz w:val="24"/>
          <w:szCs w:val="24"/>
        </w:rPr>
        <w:t xml:space="preserve">We share </w:t>
      </w:r>
      <w:r w:rsidR="00F930B4" w:rsidRPr="00A55290">
        <w:rPr>
          <w:rFonts w:cstheme="minorHAnsi"/>
          <w:bCs/>
          <w:sz w:val="24"/>
          <w:szCs w:val="24"/>
        </w:rPr>
        <w:t xml:space="preserve">market intelligence, including </w:t>
      </w:r>
      <w:r w:rsidRPr="00A55290">
        <w:rPr>
          <w:rFonts w:cstheme="minorHAnsi"/>
          <w:bCs/>
          <w:sz w:val="24"/>
          <w:szCs w:val="24"/>
        </w:rPr>
        <w:t xml:space="preserve">Scotland Excel’s Supply Chain Intelligence Reports, with our internal stakeholders as part of </w:t>
      </w:r>
      <w:r w:rsidR="009F1B30" w:rsidRPr="00A55290">
        <w:rPr>
          <w:rFonts w:cstheme="minorHAnsi"/>
          <w:bCs/>
          <w:sz w:val="24"/>
          <w:szCs w:val="24"/>
        </w:rPr>
        <w:t>monitoring supply markets and trends</w:t>
      </w:r>
      <w:r w:rsidRPr="00A55290">
        <w:rPr>
          <w:rFonts w:cstheme="minorHAnsi"/>
          <w:bCs/>
          <w:sz w:val="24"/>
          <w:szCs w:val="24"/>
        </w:rPr>
        <w:t xml:space="preserve">. This information is helpful for our finance colleagues and CSMs for managing price increases in contract and </w:t>
      </w:r>
      <w:r w:rsidR="00DA5D86" w:rsidRPr="00A55290">
        <w:rPr>
          <w:rFonts w:cstheme="minorHAnsi"/>
          <w:bCs/>
          <w:sz w:val="24"/>
          <w:szCs w:val="24"/>
        </w:rPr>
        <w:t>to inform</w:t>
      </w:r>
      <w:r w:rsidRPr="00A55290">
        <w:rPr>
          <w:rFonts w:cstheme="minorHAnsi"/>
          <w:bCs/>
          <w:sz w:val="24"/>
          <w:szCs w:val="24"/>
        </w:rPr>
        <w:t xml:space="preserve"> budget</w:t>
      </w:r>
      <w:r w:rsidR="00DA5D86" w:rsidRPr="00A55290">
        <w:rPr>
          <w:rFonts w:cstheme="minorHAnsi"/>
          <w:bCs/>
          <w:sz w:val="24"/>
          <w:szCs w:val="24"/>
        </w:rPr>
        <w:t xml:space="preserve"> development and monitoring</w:t>
      </w:r>
      <w:r w:rsidRPr="00A55290">
        <w:rPr>
          <w:rFonts w:cstheme="minorHAnsi"/>
          <w:bCs/>
          <w:sz w:val="24"/>
          <w:szCs w:val="24"/>
        </w:rPr>
        <w:t>.</w:t>
      </w:r>
      <w:r w:rsidR="00DA5D86" w:rsidRPr="00A55290">
        <w:rPr>
          <w:rFonts w:cstheme="minorHAnsi"/>
          <w:bCs/>
          <w:sz w:val="24"/>
          <w:szCs w:val="24"/>
        </w:rPr>
        <w:t xml:space="preserve"> This was particularly valuable during the period of </w:t>
      </w:r>
      <w:r w:rsidR="007431B8" w:rsidRPr="00A55290">
        <w:rPr>
          <w:rFonts w:cstheme="minorHAnsi"/>
          <w:bCs/>
          <w:sz w:val="24"/>
          <w:szCs w:val="24"/>
        </w:rPr>
        <w:t>hyperinflation</w:t>
      </w:r>
      <w:r w:rsidR="00DA5D86" w:rsidRPr="00A55290">
        <w:rPr>
          <w:rFonts w:cstheme="minorHAnsi"/>
          <w:bCs/>
          <w:sz w:val="24"/>
          <w:szCs w:val="24"/>
        </w:rPr>
        <w:t xml:space="preserve"> to inform decisions on supplier requests for price increases, sometimes down to individual indices level, e.g. material v’s industry indices.</w:t>
      </w:r>
    </w:p>
    <w:p w14:paraId="34A2C421" w14:textId="6A016825" w:rsidR="001902B2" w:rsidRPr="003D429C" w:rsidRDefault="001902B2" w:rsidP="00AE3BD4">
      <w:pPr>
        <w:rPr>
          <w:rFonts w:cstheme="minorHAnsi"/>
          <w:sz w:val="24"/>
          <w:szCs w:val="24"/>
        </w:rPr>
      </w:pPr>
      <w:r w:rsidRPr="003D429C">
        <w:rPr>
          <w:rFonts w:cstheme="minorHAnsi"/>
          <w:sz w:val="24"/>
          <w:szCs w:val="24"/>
        </w:rPr>
        <w:t xml:space="preserve">In April 2024, </w:t>
      </w:r>
      <w:r w:rsidR="00736045" w:rsidRPr="003D429C">
        <w:rPr>
          <w:rFonts w:cstheme="minorHAnsi"/>
          <w:sz w:val="24"/>
          <w:szCs w:val="24"/>
        </w:rPr>
        <w:t xml:space="preserve">3 </w:t>
      </w:r>
      <w:r w:rsidRPr="003D429C">
        <w:rPr>
          <w:rFonts w:cstheme="minorHAnsi"/>
          <w:sz w:val="24"/>
          <w:szCs w:val="24"/>
        </w:rPr>
        <w:t xml:space="preserve">short term </w:t>
      </w:r>
      <w:r w:rsidR="00736045" w:rsidRPr="003D429C">
        <w:rPr>
          <w:rFonts w:cstheme="minorHAnsi"/>
          <w:sz w:val="24"/>
          <w:szCs w:val="24"/>
        </w:rPr>
        <w:t>priorities</w:t>
      </w:r>
      <w:r w:rsidRPr="003D429C">
        <w:rPr>
          <w:rFonts w:cstheme="minorHAnsi"/>
          <w:sz w:val="24"/>
          <w:szCs w:val="24"/>
        </w:rPr>
        <w:t xml:space="preserve"> were introduced by the Council to reflect the financial challenges faced:</w:t>
      </w:r>
    </w:p>
    <w:p w14:paraId="603D5D27" w14:textId="69074F71" w:rsidR="001902B2" w:rsidRPr="003D429C" w:rsidRDefault="001902B2" w:rsidP="00E80CF6">
      <w:pPr>
        <w:pStyle w:val="ListParagraph"/>
        <w:numPr>
          <w:ilvl w:val="0"/>
          <w:numId w:val="49"/>
        </w:numPr>
        <w:rPr>
          <w:rFonts w:cstheme="minorHAnsi"/>
          <w:sz w:val="24"/>
          <w:szCs w:val="24"/>
        </w:rPr>
      </w:pPr>
      <w:r w:rsidRPr="003D429C">
        <w:rPr>
          <w:rFonts w:cstheme="minorHAnsi"/>
          <w:sz w:val="24"/>
          <w:szCs w:val="24"/>
        </w:rPr>
        <w:t>Ensure the financial sustainability of the Council through the delivery of ap</w:t>
      </w:r>
      <w:r w:rsidR="0062573E" w:rsidRPr="003D429C">
        <w:rPr>
          <w:rFonts w:cstheme="minorHAnsi"/>
          <w:sz w:val="24"/>
          <w:szCs w:val="24"/>
        </w:rPr>
        <w:t>p</w:t>
      </w:r>
      <w:r w:rsidRPr="003D429C">
        <w:rPr>
          <w:rFonts w:cstheme="minorHAnsi"/>
          <w:sz w:val="24"/>
          <w:szCs w:val="24"/>
        </w:rPr>
        <w:t>roved savings and transforming the way we deliver services</w:t>
      </w:r>
      <w:r w:rsidR="00E80CF6" w:rsidRPr="003D429C">
        <w:rPr>
          <w:rFonts w:cstheme="minorHAnsi"/>
          <w:sz w:val="24"/>
          <w:szCs w:val="24"/>
        </w:rPr>
        <w:t>.</w:t>
      </w:r>
    </w:p>
    <w:p w14:paraId="6990DC38" w14:textId="587F99DC" w:rsidR="001902B2" w:rsidRPr="003D429C" w:rsidRDefault="001902B2" w:rsidP="00E80CF6">
      <w:pPr>
        <w:pStyle w:val="ListParagraph"/>
        <w:numPr>
          <w:ilvl w:val="0"/>
          <w:numId w:val="49"/>
        </w:numPr>
        <w:rPr>
          <w:rFonts w:cstheme="minorHAnsi"/>
          <w:sz w:val="24"/>
          <w:szCs w:val="24"/>
        </w:rPr>
      </w:pPr>
      <w:r w:rsidRPr="003D429C">
        <w:rPr>
          <w:rFonts w:cstheme="minorHAnsi"/>
          <w:sz w:val="24"/>
          <w:szCs w:val="24"/>
        </w:rPr>
        <w:t>Target resources on statutory services and focus on the highest risks and those most in need</w:t>
      </w:r>
      <w:r w:rsidR="00E80CF6" w:rsidRPr="003D429C">
        <w:rPr>
          <w:rFonts w:cstheme="minorHAnsi"/>
          <w:sz w:val="24"/>
          <w:szCs w:val="24"/>
        </w:rPr>
        <w:t>.</w:t>
      </w:r>
    </w:p>
    <w:p w14:paraId="4F5D489F" w14:textId="52143B27" w:rsidR="00736045" w:rsidRPr="003D429C" w:rsidRDefault="001902B2" w:rsidP="00E80CF6">
      <w:pPr>
        <w:pStyle w:val="ListParagraph"/>
        <w:numPr>
          <w:ilvl w:val="0"/>
          <w:numId w:val="49"/>
        </w:numPr>
        <w:rPr>
          <w:rFonts w:cstheme="minorHAnsi"/>
          <w:sz w:val="24"/>
          <w:szCs w:val="24"/>
        </w:rPr>
      </w:pPr>
      <w:r w:rsidRPr="003D429C">
        <w:rPr>
          <w:rFonts w:cstheme="minorHAnsi"/>
          <w:sz w:val="24"/>
          <w:szCs w:val="24"/>
        </w:rPr>
        <w:t>Deliver key infrastructure, economic development and environmentally sustainable projects within available Council resources and maximising external funding.</w:t>
      </w:r>
    </w:p>
    <w:p w14:paraId="21859B28" w14:textId="255972BA" w:rsidR="00E80CF6" w:rsidRPr="00A55290" w:rsidRDefault="00E80CF6" w:rsidP="00AE3BD4">
      <w:pPr>
        <w:rPr>
          <w:rFonts w:cstheme="minorHAnsi"/>
          <w:sz w:val="24"/>
          <w:szCs w:val="24"/>
        </w:rPr>
      </w:pPr>
      <w:r w:rsidRPr="003D429C">
        <w:rPr>
          <w:rFonts w:cstheme="minorHAnsi"/>
          <w:sz w:val="24"/>
          <w:szCs w:val="24"/>
        </w:rPr>
        <w:t xml:space="preserve">The Procurement strategy is aligned to </w:t>
      </w:r>
      <w:r w:rsidR="008F72B8" w:rsidRPr="003D429C">
        <w:rPr>
          <w:rFonts w:cstheme="minorHAnsi"/>
          <w:sz w:val="24"/>
          <w:szCs w:val="24"/>
        </w:rPr>
        <w:t xml:space="preserve">Priority 1 above. Key actions to support Priority 3 include Community Wealth Building and </w:t>
      </w:r>
      <w:r w:rsidRPr="003D429C">
        <w:rPr>
          <w:rFonts w:cstheme="minorHAnsi"/>
          <w:sz w:val="24"/>
          <w:szCs w:val="24"/>
        </w:rPr>
        <w:t>local spend</w:t>
      </w:r>
      <w:r w:rsidR="008F72B8" w:rsidRPr="003D429C">
        <w:rPr>
          <w:rFonts w:cstheme="minorHAnsi"/>
          <w:sz w:val="24"/>
          <w:szCs w:val="24"/>
        </w:rPr>
        <w:t>.</w:t>
      </w:r>
    </w:p>
    <w:p w14:paraId="3A3B1831" w14:textId="2096D8AC" w:rsidR="00DA5D86" w:rsidRDefault="007431B8" w:rsidP="00DA5D86">
      <w:pPr>
        <w:rPr>
          <w:rFonts w:cstheme="minorHAnsi"/>
          <w:bCs/>
          <w:sz w:val="24"/>
          <w:szCs w:val="24"/>
        </w:rPr>
      </w:pPr>
      <w:r w:rsidRPr="00A55290">
        <w:rPr>
          <w:rFonts w:cstheme="minorHAnsi"/>
          <w:bCs/>
          <w:sz w:val="24"/>
          <w:szCs w:val="24"/>
        </w:rPr>
        <w:t>Most of</w:t>
      </w:r>
      <w:r w:rsidR="00DA5D86" w:rsidRPr="00A55290">
        <w:rPr>
          <w:rFonts w:cstheme="minorHAnsi"/>
          <w:bCs/>
          <w:sz w:val="24"/>
          <w:szCs w:val="24"/>
        </w:rPr>
        <w:t xml:space="preserve"> our </w:t>
      </w:r>
      <w:r w:rsidR="00AE3BD4" w:rsidRPr="00A55290">
        <w:rPr>
          <w:rFonts w:cstheme="minorHAnsi"/>
          <w:bCs/>
          <w:sz w:val="24"/>
          <w:szCs w:val="24"/>
        </w:rPr>
        <w:t xml:space="preserve">regulated procurements are via </w:t>
      </w:r>
      <w:r w:rsidR="00DA5D86" w:rsidRPr="00A55290">
        <w:rPr>
          <w:rFonts w:cstheme="minorHAnsi"/>
          <w:bCs/>
          <w:sz w:val="24"/>
          <w:szCs w:val="24"/>
        </w:rPr>
        <w:t>collaborative contracts</w:t>
      </w:r>
      <w:r w:rsidR="00AE3BD4" w:rsidRPr="00A55290">
        <w:rPr>
          <w:rFonts w:cstheme="minorHAnsi"/>
          <w:bCs/>
          <w:sz w:val="24"/>
          <w:szCs w:val="24"/>
        </w:rPr>
        <w:t>, which w</w:t>
      </w:r>
      <w:r w:rsidR="00DA5D86" w:rsidRPr="00A55290">
        <w:rPr>
          <w:rFonts w:cstheme="minorHAnsi"/>
          <w:bCs/>
          <w:sz w:val="24"/>
          <w:szCs w:val="24"/>
        </w:rPr>
        <w:t>e believe help us to achieve best value</w:t>
      </w:r>
      <w:r w:rsidR="00AE3BD4" w:rsidRPr="00A55290">
        <w:rPr>
          <w:rFonts w:cstheme="minorHAnsi"/>
          <w:bCs/>
          <w:sz w:val="24"/>
          <w:szCs w:val="24"/>
        </w:rPr>
        <w:t>. We benefit</w:t>
      </w:r>
      <w:r w:rsidR="00DA5D86" w:rsidRPr="00A55290">
        <w:rPr>
          <w:rFonts w:cstheme="minorHAnsi"/>
          <w:bCs/>
          <w:sz w:val="24"/>
          <w:szCs w:val="24"/>
        </w:rPr>
        <w:t xml:space="preserve"> from </w:t>
      </w:r>
      <w:r w:rsidR="00AE3BD4" w:rsidRPr="00A55290">
        <w:rPr>
          <w:rFonts w:cstheme="minorHAnsi"/>
          <w:bCs/>
          <w:sz w:val="24"/>
          <w:szCs w:val="24"/>
        </w:rPr>
        <w:t>reduced procurement effort, economies of scale pricing, rebates, as well as comprehensive terms and conditions</w:t>
      </w:r>
      <w:r w:rsidR="00DA5D86" w:rsidRPr="00A55290">
        <w:rPr>
          <w:rFonts w:cstheme="minorHAnsi"/>
          <w:bCs/>
          <w:sz w:val="24"/>
          <w:szCs w:val="24"/>
        </w:rPr>
        <w:t>.</w:t>
      </w:r>
    </w:p>
    <w:p w14:paraId="39216571" w14:textId="3B893589" w:rsidR="00943AF5" w:rsidRPr="001F1D90" w:rsidRDefault="00E5000C" w:rsidP="00DA5D86">
      <w:pPr>
        <w:rPr>
          <w:rFonts w:cstheme="minorHAnsi"/>
          <w:bCs/>
          <w:sz w:val="24"/>
          <w:szCs w:val="24"/>
        </w:rPr>
      </w:pPr>
      <w:r w:rsidRPr="008D447D">
        <w:rPr>
          <w:rFonts w:cstheme="minorHAnsi"/>
          <w:bCs/>
          <w:sz w:val="24"/>
          <w:szCs w:val="24"/>
        </w:rPr>
        <w:t xml:space="preserve">For Council opportunities published on PCS, levels of completion </w:t>
      </w:r>
      <w:r w:rsidR="00906E5B" w:rsidRPr="008D447D">
        <w:rPr>
          <w:rFonts w:cstheme="minorHAnsi"/>
          <w:bCs/>
          <w:sz w:val="24"/>
          <w:szCs w:val="24"/>
        </w:rPr>
        <w:t>are good</w:t>
      </w:r>
      <w:r w:rsidRPr="008D447D">
        <w:rPr>
          <w:rFonts w:cstheme="minorHAnsi"/>
          <w:bCs/>
          <w:sz w:val="24"/>
          <w:szCs w:val="24"/>
        </w:rPr>
        <w:t xml:space="preserve"> with </w:t>
      </w:r>
      <w:r w:rsidR="008D447D" w:rsidRPr="008D447D">
        <w:rPr>
          <w:rFonts w:cstheme="minorHAnsi"/>
          <w:bCs/>
          <w:sz w:val="24"/>
          <w:szCs w:val="24"/>
        </w:rPr>
        <w:t>an average of</w:t>
      </w:r>
      <w:r w:rsidRPr="008D447D">
        <w:rPr>
          <w:rFonts w:cstheme="minorHAnsi"/>
          <w:bCs/>
          <w:sz w:val="24"/>
          <w:szCs w:val="24"/>
        </w:rPr>
        <w:t xml:space="preserve"> 3 submissions</w:t>
      </w:r>
      <w:r w:rsidR="008D447D" w:rsidRPr="008D447D">
        <w:rPr>
          <w:rFonts w:cstheme="minorHAnsi"/>
          <w:bCs/>
          <w:sz w:val="24"/>
          <w:szCs w:val="24"/>
        </w:rPr>
        <w:t xml:space="preserve"> per opportunity</w:t>
      </w:r>
      <w:r w:rsidR="008D447D" w:rsidRPr="001F1D90">
        <w:rPr>
          <w:rFonts w:cstheme="minorHAnsi"/>
          <w:bCs/>
          <w:sz w:val="24"/>
          <w:szCs w:val="24"/>
        </w:rPr>
        <w:t>.</w:t>
      </w:r>
      <w:r w:rsidR="00A725E3" w:rsidRPr="001F1D90">
        <w:rPr>
          <w:rFonts w:cstheme="minorHAnsi"/>
          <w:bCs/>
          <w:sz w:val="24"/>
          <w:szCs w:val="24"/>
        </w:rPr>
        <w:t xml:space="preserve"> During the reporting period, procurement documentation was updated to incorporate </w:t>
      </w:r>
      <w:r w:rsidR="0062408C" w:rsidRPr="001F1D90">
        <w:rPr>
          <w:rFonts w:cstheme="minorHAnsi"/>
          <w:bCs/>
          <w:sz w:val="24"/>
          <w:szCs w:val="24"/>
        </w:rPr>
        <w:t>1 local 1 new supplier text</w:t>
      </w:r>
      <w:r w:rsidR="00A725E3" w:rsidRPr="001F1D90">
        <w:rPr>
          <w:rFonts w:cstheme="minorHAnsi"/>
          <w:bCs/>
          <w:sz w:val="24"/>
          <w:szCs w:val="24"/>
        </w:rPr>
        <w:t xml:space="preserve"> for Quick Quotes</w:t>
      </w:r>
      <w:r w:rsidR="0062408C" w:rsidRPr="001F1D90">
        <w:rPr>
          <w:rFonts w:cstheme="minorHAnsi"/>
          <w:bCs/>
          <w:sz w:val="24"/>
          <w:szCs w:val="24"/>
        </w:rPr>
        <w:t>.</w:t>
      </w:r>
      <w:r w:rsidR="003D429C" w:rsidRPr="001F1D90">
        <w:rPr>
          <w:rFonts w:cstheme="minorHAnsi"/>
          <w:bCs/>
          <w:sz w:val="24"/>
          <w:szCs w:val="24"/>
        </w:rPr>
        <w:t xml:space="preserve"> </w:t>
      </w:r>
      <w:r w:rsidR="002E27FB" w:rsidRPr="001E5D10">
        <w:rPr>
          <w:rFonts w:cstheme="minorHAnsi"/>
          <w:bCs/>
          <w:sz w:val="24"/>
          <w:szCs w:val="24"/>
        </w:rPr>
        <w:t>1</w:t>
      </w:r>
      <w:r w:rsidR="001E5D10" w:rsidRPr="001E5D10">
        <w:rPr>
          <w:rFonts w:cstheme="minorHAnsi"/>
          <w:bCs/>
          <w:sz w:val="24"/>
          <w:szCs w:val="24"/>
        </w:rPr>
        <w:t>1</w:t>
      </w:r>
      <w:r w:rsidR="002E27FB" w:rsidRPr="001E5D10">
        <w:rPr>
          <w:rFonts w:cstheme="minorHAnsi"/>
          <w:bCs/>
          <w:sz w:val="24"/>
          <w:szCs w:val="24"/>
        </w:rPr>
        <w:t xml:space="preserve"> Q</w:t>
      </w:r>
      <w:r w:rsidR="001F1D90" w:rsidRPr="001E5D10">
        <w:rPr>
          <w:rFonts w:cstheme="minorHAnsi"/>
          <w:bCs/>
          <w:sz w:val="24"/>
          <w:szCs w:val="24"/>
        </w:rPr>
        <w:t>uick Quotes</w:t>
      </w:r>
      <w:r w:rsidR="002E27FB" w:rsidRPr="001E5D10">
        <w:rPr>
          <w:rFonts w:cstheme="minorHAnsi"/>
          <w:bCs/>
          <w:sz w:val="24"/>
          <w:szCs w:val="24"/>
        </w:rPr>
        <w:t xml:space="preserve"> were awarded to </w:t>
      </w:r>
      <w:r w:rsidR="001E5D10">
        <w:rPr>
          <w:rFonts w:cstheme="minorHAnsi"/>
          <w:bCs/>
          <w:sz w:val="24"/>
          <w:szCs w:val="24"/>
        </w:rPr>
        <w:t>local suppliers during this period</w:t>
      </w:r>
      <w:r w:rsidR="002E27FB" w:rsidRPr="001E5D10">
        <w:rPr>
          <w:rFonts w:cstheme="minorHAnsi"/>
          <w:bCs/>
          <w:sz w:val="24"/>
          <w:szCs w:val="24"/>
        </w:rPr>
        <w:t>.</w:t>
      </w:r>
    </w:p>
    <w:p w14:paraId="7774DC60" w14:textId="33F2C88F" w:rsidR="00E5000C" w:rsidRDefault="00943AF5" w:rsidP="00DA5D86">
      <w:pPr>
        <w:rPr>
          <w:rFonts w:cstheme="minorHAnsi"/>
          <w:bCs/>
          <w:sz w:val="24"/>
          <w:szCs w:val="24"/>
        </w:rPr>
      </w:pPr>
      <w:r w:rsidRPr="00141475">
        <w:rPr>
          <w:rFonts w:cstheme="minorHAnsi"/>
          <w:bCs/>
          <w:sz w:val="24"/>
          <w:szCs w:val="24"/>
        </w:rPr>
        <w:t xml:space="preserve">For </w:t>
      </w:r>
      <w:r w:rsidR="00141475" w:rsidRPr="00141475">
        <w:rPr>
          <w:rFonts w:cstheme="minorHAnsi"/>
          <w:bCs/>
          <w:sz w:val="24"/>
          <w:szCs w:val="24"/>
        </w:rPr>
        <w:t>Q3-</w:t>
      </w:r>
      <w:r w:rsidRPr="00141475">
        <w:rPr>
          <w:rFonts w:cstheme="minorHAnsi"/>
          <w:bCs/>
          <w:sz w:val="24"/>
          <w:szCs w:val="24"/>
        </w:rPr>
        <w:t xml:space="preserve">Q4 </w:t>
      </w:r>
      <w:r w:rsidR="00141475" w:rsidRPr="00141475">
        <w:rPr>
          <w:rFonts w:cstheme="minorHAnsi"/>
          <w:bCs/>
          <w:sz w:val="24"/>
          <w:szCs w:val="24"/>
        </w:rPr>
        <w:t xml:space="preserve">reporting period </w:t>
      </w:r>
      <w:r w:rsidRPr="00141475">
        <w:rPr>
          <w:rFonts w:cstheme="minorHAnsi"/>
          <w:bCs/>
          <w:sz w:val="24"/>
          <w:szCs w:val="24"/>
        </w:rPr>
        <w:t xml:space="preserve">2024-2025, </w:t>
      </w:r>
      <w:r w:rsidR="00CC435D">
        <w:rPr>
          <w:rFonts w:cstheme="minorHAnsi"/>
          <w:bCs/>
          <w:sz w:val="24"/>
          <w:szCs w:val="24"/>
        </w:rPr>
        <w:t>f</w:t>
      </w:r>
      <w:r w:rsidR="00E82E6D">
        <w:rPr>
          <w:rFonts w:cstheme="minorHAnsi"/>
          <w:bCs/>
          <w:sz w:val="24"/>
          <w:szCs w:val="24"/>
        </w:rPr>
        <w:t>our</w:t>
      </w:r>
      <w:r w:rsidRPr="00141475">
        <w:rPr>
          <w:rFonts w:cstheme="minorHAnsi"/>
          <w:bCs/>
          <w:sz w:val="24"/>
          <w:szCs w:val="24"/>
        </w:rPr>
        <w:t xml:space="preserve"> opportunities</w:t>
      </w:r>
      <w:r w:rsidR="00CC435D">
        <w:rPr>
          <w:rFonts w:cstheme="minorHAnsi"/>
          <w:bCs/>
          <w:sz w:val="24"/>
          <w:szCs w:val="24"/>
        </w:rPr>
        <w:t xml:space="preserve"> were</w:t>
      </w:r>
      <w:r w:rsidRPr="00141475">
        <w:rPr>
          <w:rFonts w:cstheme="minorHAnsi"/>
          <w:bCs/>
          <w:sz w:val="24"/>
          <w:szCs w:val="24"/>
        </w:rPr>
        <w:t xml:space="preserve"> promoted via social media</w:t>
      </w:r>
      <w:r w:rsidR="00141475" w:rsidRPr="00141475">
        <w:rPr>
          <w:rFonts w:cstheme="minorHAnsi"/>
          <w:bCs/>
          <w:sz w:val="24"/>
          <w:szCs w:val="24"/>
        </w:rPr>
        <w:t xml:space="preserve"> in addition to </w:t>
      </w:r>
      <w:r w:rsidR="00E82E6D">
        <w:rPr>
          <w:rFonts w:cstheme="minorHAnsi"/>
          <w:bCs/>
          <w:sz w:val="24"/>
          <w:szCs w:val="24"/>
        </w:rPr>
        <w:t>four</w:t>
      </w:r>
      <w:r w:rsidR="00141475" w:rsidRPr="00141475">
        <w:rPr>
          <w:rFonts w:cstheme="minorHAnsi"/>
          <w:bCs/>
          <w:sz w:val="24"/>
          <w:szCs w:val="24"/>
        </w:rPr>
        <w:t xml:space="preserve"> </w:t>
      </w:r>
      <w:r w:rsidR="00E82E6D">
        <w:rPr>
          <w:rFonts w:cstheme="minorHAnsi"/>
          <w:bCs/>
          <w:sz w:val="24"/>
          <w:szCs w:val="24"/>
        </w:rPr>
        <w:t xml:space="preserve">supplier events </w:t>
      </w:r>
      <w:r w:rsidR="00141475" w:rsidRPr="00141475">
        <w:rPr>
          <w:rFonts w:cstheme="minorHAnsi"/>
          <w:bCs/>
          <w:sz w:val="24"/>
          <w:szCs w:val="24"/>
        </w:rPr>
        <w:t>promot</w:t>
      </w:r>
      <w:r w:rsidR="00E82E6D">
        <w:rPr>
          <w:rFonts w:cstheme="minorHAnsi"/>
          <w:bCs/>
          <w:sz w:val="24"/>
          <w:szCs w:val="24"/>
        </w:rPr>
        <w:t>ed</w:t>
      </w:r>
      <w:r w:rsidR="002E27FB" w:rsidRPr="00141475">
        <w:rPr>
          <w:rFonts w:cstheme="minorHAnsi"/>
          <w:bCs/>
          <w:sz w:val="24"/>
          <w:szCs w:val="24"/>
        </w:rPr>
        <w:t>.</w:t>
      </w:r>
    </w:p>
    <w:p w14:paraId="20740202" w14:textId="1350C06F" w:rsidR="00203040" w:rsidRDefault="00A12C5F">
      <w:pPr>
        <w:rPr>
          <w:rFonts w:cstheme="minorHAnsi"/>
          <w:bCs/>
          <w:sz w:val="24"/>
          <w:szCs w:val="24"/>
        </w:rPr>
      </w:pPr>
      <w:r w:rsidRPr="00A55290">
        <w:rPr>
          <w:rFonts w:cstheme="minorHAnsi"/>
          <w:sz w:val="24"/>
          <w:szCs w:val="24"/>
        </w:rPr>
        <w:lastRenderedPageBreak/>
        <w:t xml:space="preserve">These </w:t>
      </w:r>
      <w:r w:rsidR="00792FC4" w:rsidRPr="00A55290">
        <w:rPr>
          <w:rFonts w:cstheme="minorHAnsi"/>
          <w:sz w:val="24"/>
          <w:szCs w:val="24"/>
        </w:rPr>
        <w:t xml:space="preserve">collective </w:t>
      </w:r>
      <w:r w:rsidRPr="00A55290">
        <w:rPr>
          <w:rFonts w:cstheme="minorHAnsi"/>
          <w:sz w:val="24"/>
          <w:szCs w:val="24"/>
        </w:rPr>
        <w:t xml:space="preserve">actions </w:t>
      </w:r>
      <w:r w:rsidR="00792FC4" w:rsidRPr="00A55290">
        <w:rPr>
          <w:rFonts w:cstheme="minorHAnsi"/>
          <w:sz w:val="24"/>
          <w:szCs w:val="24"/>
        </w:rPr>
        <w:t>are</w:t>
      </w:r>
      <w:r w:rsidRPr="00A55290">
        <w:rPr>
          <w:rFonts w:cstheme="minorHAnsi"/>
          <w:sz w:val="24"/>
          <w:szCs w:val="24"/>
        </w:rPr>
        <w:t xml:space="preserve"> driv</w:t>
      </w:r>
      <w:r w:rsidR="00792FC4" w:rsidRPr="00A55290">
        <w:rPr>
          <w:rFonts w:cstheme="minorHAnsi"/>
          <w:sz w:val="24"/>
          <w:szCs w:val="24"/>
        </w:rPr>
        <w:t>ing</w:t>
      </w:r>
      <w:r w:rsidRPr="00A55290">
        <w:rPr>
          <w:rFonts w:cstheme="minorHAnsi"/>
          <w:sz w:val="24"/>
          <w:szCs w:val="24"/>
        </w:rPr>
        <w:t xml:space="preserve"> efficiencies, best value and </w:t>
      </w:r>
      <w:r w:rsidRPr="00A55290">
        <w:rPr>
          <w:rFonts w:cstheme="minorHAnsi"/>
          <w:bCs/>
          <w:sz w:val="24"/>
          <w:szCs w:val="24"/>
        </w:rPr>
        <w:t>support</w:t>
      </w:r>
      <w:r w:rsidR="00792FC4" w:rsidRPr="00A55290">
        <w:rPr>
          <w:rFonts w:cstheme="minorHAnsi"/>
          <w:bCs/>
          <w:sz w:val="24"/>
          <w:szCs w:val="24"/>
        </w:rPr>
        <w:t>ing</w:t>
      </w:r>
      <w:r w:rsidRPr="00A55290">
        <w:rPr>
          <w:rFonts w:cstheme="minorHAnsi"/>
          <w:bCs/>
          <w:sz w:val="24"/>
          <w:szCs w:val="24"/>
        </w:rPr>
        <w:t xml:space="preserve"> the financial sustainability of the council.</w:t>
      </w:r>
    </w:p>
    <w:p w14:paraId="5B6F3EEA" w14:textId="77777777" w:rsidR="00816FA5" w:rsidRDefault="00816FA5">
      <w:pPr>
        <w:rPr>
          <w:rFonts w:cstheme="minorHAnsi"/>
          <w:b/>
          <w:sz w:val="26"/>
          <w:szCs w:val="26"/>
        </w:rPr>
      </w:pPr>
    </w:p>
    <w:p w14:paraId="79E830E4" w14:textId="61AF62F3" w:rsidR="001E7E6D" w:rsidRPr="00F870EB" w:rsidRDefault="001E7E6D" w:rsidP="001E7E6D">
      <w:pPr>
        <w:rPr>
          <w:rFonts w:cstheme="minorHAnsi"/>
          <w:b/>
          <w:sz w:val="26"/>
          <w:szCs w:val="26"/>
        </w:rPr>
      </w:pPr>
      <w:r w:rsidRPr="00F870EB">
        <w:rPr>
          <w:rFonts w:cstheme="minorHAnsi"/>
          <w:b/>
          <w:sz w:val="26"/>
          <w:szCs w:val="26"/>
        </w:rPr>
        <w:t>Emergency Situations</w:t>
      </w:r>
    </w:p>
    <w:p w14:paraId="629D76BC" w14:textId="42A251BE" w:rsidR="00A32780" w:rsidRPr="00A55290" w:rsidRDefault="00A32780" w:rsidP="001E7E6D">
      <w:pPr>
        <w:rPr>
          <w:rFonts w:cstheme="minorHAnsi"/>
          <w:bCs/>
          <w:i/>
          <w:iCs/>
          <w:sz w:val="24"/>
          <w:szCs w:val="24"/>
        </w:rPr>
      </w:pPr>
      <w:r w:rsidRPr="00A55290">
        <w:rPr>
          <w:rFonts w:cstheme="minorHAnsi"/>
          <w:bCs/>
          <w:i/>
          <w:iCs/>
          <w:sz w:val="24"/>
          <w:szCs w:val="24"/>
        </w:rPr>
        <w:t xml:space="preserve">Procurement has been critical in responding to previous emergencies and humanitarian situations, and will strive to provide innovative, </w:t>
      </w:r>
      <w:r w:rsidR="007431B8" w:rsidRPr="00A55290">
        <w:rPr>
          <w:rFonts w:cstheme="minorHAnsi"/>
          <w:bCs/>
          <w:i/>
          <w:iCs/>
          <w:sz w:val="24"/>
          <w:szCs w:val="24"/>
        </w:rPr>
        <w:t>effective,</w:t>
      </w:r>
      <w:r w:rsidRPr="00A55290">
        <w:rPr>
          <w:rFonts w:cstheme="minorHAnsi"/>
          <w:bCs/>
          <w:i/>
          <w:iCs/>
          <w:sz w:val="24"/>
          <w:szCs w:val="24"/>
        </w:rPr>
        <w:t xml:space="preserve"> and efficient responses to future emergency situations.</w:t>
      </w:r>
    </w:p>
    <w:p w14:paraId="6FEEE217" w14:textId="7EF3DC5C" w:rsidR="00203040" w:rsidRDefault="001120E6" w:rsidP="001E7E6D">
      <w:pPr>
        <w:rPr>
          <w:rFonts w:cstheme="minorHAnsi"/>
          <w:b/>
          <w:sz w:val="26"/>
          <w:szCs w:val="26"/>
        </w:rPr>
      </w:pPr>
      <w:r w:rsidRPr="00A55290">
        <w:rPr>
          <w:rFonts w:cstheme="minorHAnsi"/>
          <w:bCs/>
          <w:sz w:val="24"/>
          <w:szCs w:val="24"/>
        </w:rPr>
        <w:t xml:space="preserve">The councils standing orders state that where there is an immediate need caused by real and demonstrable emergency which creates a real risk to life, </w:t>
      </w:r>
      <w:r w:rsidR="007431B8" w:rsidRPr="00A55290">
        <w:rPr>
          <w:rFonts w:cstheme="minorHAnsi"/>
          <w:bCs/>
          <w:sz w:val="24"/>
          <w:szCs w:val="24"/>
        </w:rPr>
        <w:t>property,</w:t>
      </w:r>
      <w:r w:rsidRPr="00A55290">
        <w:rPr>
          <w:rFonts w:cstheme="minorHAnsi"/>
          <w:bCs/>
          <w:sz w:val="24"/>
          <w:szCs w:val="24"/>
        </w:rPr>
        <w:t xml:space="preserve"> or Council systems, then direct purchasing above £15,000 without seeking quotations may be acceptable. </w:t>
      </w:r>
      <w:r w:rsidR="00AE7750" w:rsidRPr="00F015D9">
        <w:rPr>
          <w:rFonts w:cstheme="minorHAnsi"/>
          <w:bCs/>
          <w:sz w:val="24"/>
          <w:szCs w:val="24"/>
        </w:rPr>
        <w:t xml:space="preserve">During the reporting period </w:t>
      </w:r>
      <w:r w:rsidR="00F015D9" w:rsidRPr="00F015D9">
        <w:rPr>
          <w:rFonts w:cstheme="minorHAnsi"/>
          <w:bCs/>
          <w:sz w:val="24"/>
          <w:szCs w:val="24"/>
        </w:rPr>
        <w:t xml:space="preserve">this was utilised </w:t>
      </w:r>
      <w:r w:rsidR="00A03D57">
        <w:rPr>
          <w:rFonts w:cstheme="minorHAnsi"/>
          <w:bCs/>
          <w:sz w:val="24"/>
          <w:szCs w:val="24"/>
        </w:rPr>
        <w:t xml:space="preserve">to </w:t>
      </w:r>
      <w:r w:rsidR="00F015D9" w:rsidRPr="00F015D9">
        <w:rPr>
          <w:rFonts w:cstheme="minorHAnsi"/>
          <w:bCs/>
          <w:sz w:val="24"/>
          <w:szCs w:val="24"/>
        </w:rPr>
        <w:t>undertake emergency works to repair a harbour wall damaged by a severe weather event</w:t>
      </w:r>
      <w:r w:rsidR="00AE7750" w:rsidRPr="00F015D9">
        <w:rPr>
          <w:rFonts w:cstheme="minorHAnsi"/>
          <w:bCs/>
          <w:sz w:val="24"/>
          <w:szCs w:val="24"/>
        </w:rPr>
        <w:t>.</w:t>
      </w:r>
    </w:p>
    <w:p w14:paraId="3AC2461E" w14:textId="77777777" w:rsidR="00203040" w:rsidRDefault="00203040" w:rsidP="001E7E6D">
      <w:pPr>
        <w:rPr>
          <w:rFonts w:cstheme="minorHAnsi"/>
          <w:b/>
          <w:sz w:val="26"/>
          <w:szCs w:val="26"/>
        </w:rPr>
      </w:pPr>
    </w:p>
    <w:p w14:paraId="23D9556F" w14:textId="3A6473FB" w:rsidR="001E7E6D" w:rsidRPr="00F870EB" w:rsidRDefault="001E7E6D" w:rsidP="001E7E6D">
      <w:pPr>
        <w:rPr>
          <w:rFonts w:cstheme="minorHAnsi"/>
          <w:b/>
          <w:sz w:val="26"/>
          <w:szCs w:val="26"/>
        </w:rPr>
      </w:pPr>
      <w:r w:rsidRPr="00F870EB">
        <w:rPr>
          <w:rFonts w:cstheme="minorHAnsi"/>
          <w:b/>
          <w:sz w:val="26"/>
          <w:szCs w:val="26"/>
        </w:rPr>
        <w:t>Food Security</w:t>
      </w:r>
    </w:p>
    <w:p w14:paraId="3EBF304C" w14:textId="66950F56" w:rsidR="00A32780" w:rsidRPr="00A55290" w:rsidRDefault="00A32780" w:rsidP="001E7E6D">
      <w:pPr>
        <w:rPr>
          <w:rFonts w:cstheme="minorHAnsi"/>
          <w:bCs/>
          <w:i/>
          <w:iCs/>
          <w:sz w:val="24"/>
          <w:szCs w:val="24"/>
        </w:rPr>
      </w:pPr>
      <w:r w:rsidRPr="00A55290">
        <w:rPr>
          <w:rFonts w:cstheme="minorHAnsi"/>
          <w:bCs/>
          <w:i/>
          <w:iCs/>
          <w:sz w:val="24"/>
          <w:szCs w:val="24"/>
        </w:rPr>
        <w:t xml:space="preserve">Ensuring high standards of animal welfare and sustainable production and waste reductions through the procurement process to improve community health, </w:t>
      </w:r>
      <w:r w:rsidR="007431B8" w:rsidRPr="00A55290">
        <w:rPr>
          <w:rFonts w:cstheme="minorHAnsi"/>
          <w:bCs/>
          <w:i/>
          <w:iCs/>
          <w:sz w:val="24"/>
          <w:szCs w:val="24"/>
        </w:rPr>
        <w:t>wellbeing,</w:t>
      </w:r>
      <w:r w:rsidRPr="00A55290">
        <w:rPr>
          <w:rFonts w:cstheme="minorHAnsi"/>
          <w:bCs/>
          <w:i/>
          <w:iCs/>
          <w:sz w:val="24"/>
          <w:szCs w:val="24"/>
        </w:rPr>
        <w:t xml:space="preserve"> and education.</w:t>
      </w:r>
    </w:p>
    <w:p w14:paraId="637006D8" w14:textId="1990BB94" w:rsidR="00AE7750" w:rsidRPr="00A55290" w:rsidRDefault="00AE7750" w:rsidP="00AE7750">
      <w:pPr>
        <w:rPr>
          <w:rFonts w:cstheme="minorHAnsi"/>
          <w:bCs/>
          <w:sz w:val="24"/>
          <w:szCs w:val="24"/>
        </w:rPr>
      </w:pPr>
      <w:r w:rsidRPr="00A55290">
        <w:rPr>
          <w:rFonts w:cstheme="minorHAnsi"/>
          <w:bCs/>
          <w:sz w:val="24"/>
          <w:szCs w:val="24"/>
        </w:rPr>
        <w:t xml:space="preserve">During the reporting period </w:t>
      </w:r>
      <w:r w:rsidRPr="00172A34">
        <w:rPr>
          <w:rFonts w:cstheme="minorHAnsi"/>
          <w:bCs/>
          <w:sz w:val="24"/>
          <w:szCs w:val="24"/>
        </w:rPr>
        <w:t>the Council</w:t>
      </w:r>
      <w:r w:rsidR="00A03D57" w:rsidRPr="00172A34">
        <w:rPr>
          <w:rFonts w:cstheme="minorHAnsi"/>
          <w:bCs/>
          <w:sz w:val="24"/>
          <w:szCs w:val="24"/>
        </w:rPr>
        <w:t>’</w:t>
      </w:r>
      <w:r w:rsidRPr="00172A34">
        <w:rPr>
          <w:rFonts w:cstheme="minorHAnsi"/>
          <w:bCs/>
          <w:sz w:val="24"/>
          <w:szCs w:val="24"/>
        </w:rPr>
        <w:t>s catering teams re</w:t>
      </w:r>
      <w:r w:rsidR="00172A34" w:rsidRPr="00172A34">
        <w:rPr>
          <w:rFonts w:cstheme="minorHAnsi"/>
          <w:bCs/>
          <w:sz w:val="24"/>
          <w:szCs w:val="24"/>
        </w:rPr>
        <w:t>tained</w:t>
      </w:r>
      <w:r w:rsidRPr="00172A34">
        <w:rPr>
          <w:rFonts w:cstheme="minorHAnsi"/>
          <w:bCs/>
          <w:sz w:val="24"/>
          <w:szCs w:val="24"/>
        </w:rPr>
        <w:t xml:space="preserve"> its Food for Life Served Here (FFLSH) Silver award for the </w:t>
      </w:r>
      <w:r w:rsidR="00172A34" w:rsidRPr="00172A34">
        <w:rPr>
          <w:rFonts w:cstheme="minorHAnsi"/>
          <w:bCs/>
          <w:sz w:val="24"/>
          <w:szCs w:val="24"/>
        </w:rPr>
        <w:t xml:space="preserve">third </w:t>
      </w:r>
      <w:r w:rsidRPr="00172A34">
        <w:rPr>
          <w:rFonts w:cstheme="minorHAnsi"/>
          <w:bCs/>
          <w:sz w:val="24"/>
          <w:szCs w:val="24"/>
        </w:rPr>
        <w:t>year in a row</w:t>
      </w:r>
      <w:r w:rsidRPr="00A55290">
        <w:rPr>
          <w:rFonts w:cstheme="minorHAnsi"/>
          <w:bCs/>
          <w:sz w:val="24"/>
          <w:szCs w:val="24"/>
        </w:rPr>
        <w:t xml:space="preserve">. The Council demonstrated what can be achieved despite difficult circumstances. As an FFLSH Silver award holder, the council </w:t>
      </w:r>
      <w:r w:rsidRPr="00A55290">
        <w:rPr>
          <w:rFonts w:cstheme="minorHAnsi"/>
          <w:bCs/>
          <w:sz w:val="24"/>
          <w:szCs w:val="24"/>
        </w:rPr>
        <w:t xml:space="preserve">ensures at least 5 percent of the ingredients budget for their service is spent on organic produce. We use organic flour provided by </w:t>
      </w:r>
      <w:r w:rsidR="00981E12">
        <w:rPr>
          <w:rFonts w:cstheme="minorHAnsi"/>
          <w:bCs/>
          <w:sz w:val="24"/>
          <w:szCs w:val="24"/>
        </w:rPr>
        <w:t>a local supplier</w:t>
      </w:r>
      <w:r w:rsidRPr="00A55290">
        <w:rPr>
          <w:rFonts w:cstheme="minorHAnsi"/>
          <w:bCs/>
          <w:sz w:val="24"/>
          <w:szCs w:val="24"/>
        </w:rPr>
        <w:t>. To reduce vehicles on the road we have this delivered by our fruit and veg supplier based also in East Lothian.</w:t>
      </w:r>
    </w:p>
    <w:p w14:paraId="0FA8E174" w14:textId="5C96DC30" w:rsidR="001E7E6D" w:rsidRPr="00A55290" w:rsidRDefault="009F1B30" w:rsidP="000D55ED">
      <w:pPr>
        <w:rPr>
          <w:rFonts w:cstheme="minorHAnsi"/>
          <w:bCs/>
          <w:sz w:val="24"/>
          <w:szCs w:val="24"/>
        </w:rPr>
      </w:pPr>
      <w:r w:rsidRPr="00A55290">
        <w:rPr>
          <w:rFonts w:cstheme="minorHAnsi"/>
          <w:bCs/>
          <w:sz w:val="24"/>
          <w:szCs w:val="24"/>
        </w:rPr>
        <w:t>In line with the councils Standing Orders, we use CoE frameworks where there is a suitable pre-existing contract to fulfil our requirements. Food Security and local sourcing is considered, where relevant in these frameworks.</w:t>
      </w:r>
      <w:r w:rsidR="00AE7750" w:rsidRPr="00A55290">
        <w:rPr>
          <w:rFonts w:cstheme="minorHAnsi"/>
          <w:bCs/>
          <w:sz w:val="24"/>
          <w:szCs w:val="24"/>
        </w:rPr>
        <w:t xml:space="preserve"> The </w:t>
      </w:r>
      <w:r w:rsidR="00C30FE2" w:rsidRPr="00A55290">
        <w:rPr>
          <w:rFonts w:cstheme="minorHAnsi"/>
          <w:bCs/>
          <w:sz w:val="24"/>
          <w:szCs w:val="24"/>
        </w:rPr>
        <w:t xml:space="preserve">fruit and veg </w:t>
      </w:r>
      <w:r w:rsidR="000D55ED" w:rsidRPr="00A55290">
        <w:rPr>
          <w:rFonts w:cstheme="minorHAnsi"/>
          <w:bCs/>
          <w:sz w:val="24"/>
          <w:szCs w:val="24"/>
        </w:rPr>
        <w:t xml:space="preserve">contract referenced above </w:t>
      </w:r>
      <w:r w:rsidR="00AE7750" w:rsidRPr="00A55290">
        <w:rPr>
          <w:rFonts w:cstheme="minorHAnsi"/>
          <w:bCs/>
          <w:sz w:val="24"/>
          <w:szCs w:val="24"/>
        </w:rPr>
        <w:t>was procured using a Scotland Excel Framework</w:t>
      </w:r>
      <w:r w:rsidR="000D55ED" w:rsidRPr="00A55290">
        <w:rPr>
          <w:rFonts w:cstheme="minorHAnsi"/>
          <w:bCs/>
          <w:sz w:val="24"/>
          <w:szCs w:val="24"/>
        </w:rPr>
        <w:t xml:space="preserve">, where they can benefit from </w:t>
      </w:r>
      <w:r w:rsidRPr="00A55290">
        <w:rPr>
          <w:rFonts w:cstheme="minorHAnsi"/>
          <w:bCs/>
          <w:sz w:val="24"/>
          <w:szCs w:val="24"/>
        </w:rPr>
        <w:t xml:space="preserve">contract </w:t>
      </w:r>
      <w:r w:rsidR="000D55ED" w:rsidRPr="00A55290">
        <w:rPr>
          <w:rFonts w:cstheme="minorHAnsi"/>
          <w:bCs/>
          <w:sz w:val="24"/>
          <w:szCs w:val="24"/>
        </w:rPr>
        <w:t>o</w:t>
      </w:r>
      <w:r w:rsidRPr="00A55290">
        <w:rPr>
          <w:rFonts w:cstheme="minorHAnsi"/>
          <w:bCs/>
          <w:sz w:val="24"/>
          <w:szCs w:val="24"/>
        </w:rPr>
        <w:t>pportunities</w:t>
      </w:r>
      <w:r w:rsidR="000D55ED" w:rsidRPr="00A55290">
        <w:rPr>
          <w:rFonts w:cstheme="minorHAnsi"/>
          <w:bCs/>
          <w:sz w:val="24"/>
          <w:szCs w:val="24"/>
        </w:rPr>
        <w:t xml:space="preserve"> from other named organisations on this </w:t>
      </w:r>
      <w:r w:rsidRPr="00A55290">
        <w:rPr>
          <w:rFonts w:cstheme="minorHAnsi"/>
          <w:bCs/>
          <w:sz w:val="24"/>
          <w:szCs w:val="24"/>
        </w:rPr>
        <w:t>national framework.</w:t>
      </w:r>
    </w:p>
    <w:p w14:paraId="121EA9F1" w14:textId="77777777" w:rsidR="00D22218" w:rsidRDefault="00D22218" w:rsidP="001E7E6D">
      <w:pPr>
        <w:rPr>
          <w:rFonts w:cstheme="minorHAnsi"/>
          <w:b/>
          <w:sz w:val="26"/>
          <w:szCs w:val="26"/>
        </w:rPr>
      </w:pPr>
    </w:p>
    <w:p w14:paraId="343CCE0F" w14:textId="77777777" w:rsidR="00203040" w:rsidRDefault="00203040">
      <w:pPr>
        <w:rPr>
          <w:rFonts w:cstheme="minorHAnsi"/>
          <w:b/>
          <w:sz w:val="26"/>
          <w:szCs w:val="26"/>
        </w:rPr>
      </w:pPr>
      <w:r>
        <w:rPr>
          <w:rFonts w:cstheme="minorHAnsi"/>
          <w:b/>
          <w:sz w:val="26"/>
          <w:szCs w:val="26"/>
        </w:rPr>
        <w:br w:type="page"/>
      </w:r>
    </w:p>
    <w:p w14:paraId="6B9CAFF6" w14:textId="5687D680" w:rsidR="001E7E6D" w:rsidRPr="00402E5C" w:rsidRDefault="001E7E6D" w:rsidP="001E7E6D">
      <w:pPr>
        <w:rPr>
          <w:rFonts w:cstheme="minorHAnsi"/>
          <w:b/>
          <w:color w:val="007BB8"/>
          <w:sz w:val="26"/>
          <w:szCs w:val="26"/>
        </w:rPr>
      </w:pPr>
      <w:r w:rsidRPr="00402E5C">
        <w:rPr>
          <w:rFonts w:cstheme="minorHAnsi"/>
          <w:b/>
          <w:color w:val="007BB8"/>
          <w:sz w:val="26"/>
          <w:szCs w:val="26"/>
        </w:rPr>
        <w:lastRenderedPageBreak/>
        <w:t>Open and connected</w:t>
      </w:r>
    </w:p>
    <w:p w14:paraId="1E7D6F29" w14:textId="38CA85FC" w:rsidR="00A32780" w:rsidRPr="00D22218" w:rsidRDefault="00A32780" w:rsidP="001E7E6D">
      <w:pPr>
        <w:rPr>
          <w:rFonts w:cstheme="minorHAnsi"/>
          <w:bCs/>
          <w:i/>
          <w:iCs/>
          <w:sz w:val="24"/>
          <w:szCs w:val="24"/>
        </w:rPr>
      </w:pPr>
      <w:r w:rsidRPr="00D22218">
        <w:rPr>
          <w:rFonts w:cstheme="minorHAnsi"/>
          <w:bCs/>
          <w:i/>
          <w:iCs/>
          <w:sz w:val="24"/>
          <w:szCs w:val="24"/>
        </w:rPr>
        <w:t xml:space="preserve">Ensure procurement in Scotland is open, </w:t>
      </w:r>
      <w:r w:rsidR="007431B8" w:rsidRPr="00D22218">
        <w:rPr>
          <w:rFonts w:cstheme="minorHAnsi"/>
          <w:bCs/>
          <w:i/>
          <w:iCs/>
          <w:sz w:val="24"/>
          <w:szCs w:val="24"/>
        </w:rPr>
        <w:t>transparent,</w:t>
      </w:r>
      <w:r w:rsidRPr="00D22218">
        <w:rPr>
          <w:rFonts w:cstheme="minorHAnsi"/>
          <w:bCs/>
          <w:i/>
          <w:iCs/>
          <w:sz w:val="24"/>
          <w:szCs w:val="24"/>
        </w:rPr>
        <w:t xml:space="preserve"> and connected at local, </w:t>
      </w:r>
      <w:r w:rsidR="007431B8" w:rsidRPr="00D22218">
        <w:rPr>
          <w:rFonts w:cstheme="minorHAnsi"/>
          <w:bCs/>
          <w:i/>
          <w:iCs/>
          <w:sz w:val="24"/>
          <w:szCs w:val="24"/>
        </w:rPr>
        <w:t>national,</w:t>
      </w:r>
      <w:r w:rsidRPr="00D22218">
        <w:rPr>
          <w:rFonts w:cstheme="minorHAnsi"/>
          <w:bCs/>
          <w:i/>
          <w:iCs/>
          <w:sz w:val="24"/>
          <w:szCs w:val="24"/>
        </w:rPr>
        <w:t xml:space="preserve"> and international levels.</w:t>
      </w:r>
    </w:p>
    <w:p w14:paraId="540CC5B0" w14:textId="6C6A4485" w:rsidR="001E7E6D" w:rsidRPr="00F870EB" w:rsidRDefault="001E7E6D" w:rsidP="001E7E6D">
      <w:pPr>
        <w:rPr>
          <w:rFonts w:cstheme="minorHAnsi"/>
          <w:b/>
          <w:sz w:val="26"/>
          <w:szCs w:val="26"/>
        </w:rPr>
      </w:pPr>
      <w:r w:rsidRPr="00F870EB">
        <w:rPr>
          <w:rFonts w:cstheme="minorHAnsi"/>
          <w:b/>
          <w:sz w:val="26"/>
          <w:szCs w:val="26"/>
        </w:rPr>
        <w:t>Global Reach</w:t>
      </w:r>
    </w:p>
    <w:p w14:paraId="49F17A77" w14:textId="1034587D" w:rsidR="00A32780" w:rsidRPr="00A55290" w:rsidRDefault="00A32780" w:rsidP="001E7E6D">
      <w:pPr>
        <w:rPr>
          <w:rFonts w:cstheme="minorHAnsi"/>
          <w:bCs/>
          <w:i/>
          <w:iCs/>
          <w:sz w:val="24"/>
          <w:szCs w:val="24"/>
        </w:rPr>
      </w:pPr>
      <w:r w:rsidRPr="00A55290">
        <w:rPr>
          <w:rFonts w:cstheme="minorHAnsi"/>
          <w:bCs/>
          <w:i/>
          <w:iCs/>
          <w:sz w:val="24"/>
          <w:szCs w:val="24"/>
        </w:rPr>
        <w:t>Remain connected to support development of best practice.</w:t>
      </w:r>
    </w:p>
    <w:p w14:paraId="60AA57CA" w14:textId="72E83BEA" w:rsidR="000B6620" w:rsidRPr="00A55290" w:rsidRDefault="000B6620" w:rsidP="000B6620">
      <w:pPr>
        <w:spacing w:after="0"/>
        <w:rPr>
          <w:rFonts w:cstheme="minorHAnsi"/>
          <w:bCs/>
          <w:sz w:val="24"/>
          <w:szCs w:val="24"/>
        </w:rPr>
      </w:pPr>
      <w:r w:rsidRPr="00A55290">
        <w:rPr>
          <w:rFonts w:cstheme="minorHAnsi"/>
          <w:bCs/>
          <w:sz w:val="24"/>
          <w:szCs w:val="24"/>
        </w:rPr>
        <w:t>We ensure that we note changes to Scottish procurement legislation, u</w:t>
      </w:r>
      <w:r w:rsidR="009F1B30" w:rsidRPr="00A55290">
        <w:rPr>
          <w:rFonts w:cstheme="minorHAnsi"/>
          <w:bCs/>
          <w:sz w:val="24"/>
          <w:szCs w:val="24"/>
        </w:rPr>
        <w:t xml:space="preserve">pdating our policies, </w:t>
      </w:r>
      <w:r w:rsidR="007431B8" w:rsidRPr="00A55290">
        <w:rPr>
          <w:rFonts w:cstheme="minorHAnsi"/>
          <w:bCs/>
          <w:sz w:val="24"/>
          <w:szCs w:val="24"/>
        </w:rPr>
        <w:t>objectives,</w:t>
      </w:r>
      <w:r w:rsidR="009F1B30" w:rsidRPr="00A55290">
        <w:rPr>
          <w:rFonts w:cstheme="minorHAnsi"/>
          <w:bCs/>
          <w:sz w:val="24"/>
          <w:szCs w:val="24"/>
        </w:rPr>
        <w:t xml:space="preserve"> and actions</w:t>
      </w:r>
      <w:r w:rsidRPr="00A55290">
        <w:rPr>
          <w:rFonts w:cstheme="minorHAnsi"/>
          <w:bCs/>
          <w:sz w:val="24"/>
          <w:szCs w:val="24"/>
        </w:rPr>
        <w:t>, w</w:t>
      </w:r>
      <w:r w:rsidR="00F870EB">
        <w:rPr>
          <w:rFonts w:cstheme="minorHAnsi"/>
          <w:bCs/>
          <w:sz w:val="24"/>
          <w:szCs w:val="24"/>
        </w:rPr>
        <w:t>h</w:t>
      </w:r>
      <w:r w:rsidRPr="00A55290">
        <w:rPr>
          <w:rFonts w:cstheme="minorHAnsi"/>
          <w:bCs/>
          <w:sz w:val="24"/>
          <w:szCs w:val="24"/>
        </w:rPr>
        <w:t>ere required. During the reporting period relevant</w:t>
      </w:r>
      <w:r w:rsidRPr="00A55290">
        <w:rPr>
          <w:rFonts w:cstheme="minorHAnsi"/>
        </w:rPr>
        <w:t xml:space="preserve"> </w:t>
      </w:r>
      <w:r w:rsidRPr="00A55290">
        <w:rPr>
          <w:rFonts w:cstheme="minorHAnsi"/>
          <w:bCs/>
          <w:sz w:val="24"/>
          <w:szCs w:val="24"/>
        </w:rPr>
        <w:t>Scottish Procurement Policy Notes (SPPNs)</w:t>
      </w:r>
      <w:r w:rsidR="00994382">
        <w:rPr>
          <w:rFonts w:cstheme="minorHAnsi"/>
          <w:bCs/>
          <w:sz w:val="24"/>
          <w:szCs w:val="24"/>
        </w:rPr>
        <w:t>/Construction Policy Notes (CPN’s)</w:t>
      </w:r>
      <w:r w:rsidRPr="00A55290">
        <w:rPr>
          <w:rFonts w:cstheme="minorHAnsi"/>
          <w:bCs/>
          <w:sz w:val="24"/>
          <w:szCs w:val="24"/>
        </w:rPr>
        <w:t xml:space="preserve"> were:</w:t>
      </w:r>
    </w:p>
    <w:p w14:paraId="596A9FBA" w14:textId="4C1BEA09" w:rsidR="000B6620" w:rsidRPr="00956700" w:rsidRDefault="000B6620" w:rsidP="000B6620">
      <w:pPr>
        <w:pStyle w:val="ListParagraph"/>
        <w:numPr>
          <w:ilvl w:val="0"/>
          <w:numId w:val="23"/>
        </w:numPr>
        <w:rPr>
          <w:rFonts w:cstheme="minorHAnsi"/>
          <w:bCs/>
          <w:sz w:val="24"/>
          <w:szCs w:val="24"/>
        </w:rPr>
      </w:pPr>
      <w:r w:rsidRPr="00956700">
        <w:rPr>
          <w:rFonts w:cstheme="minorHAnsi"/>
          <w:bCs/>
          <w:sz w:val="24"/>
          <w:szCs w:val="24"/>
        </w:rPr>
        <w:t xml:space="preserve">Public procurement </w:t>
      </w:r>
      <w:r w:rsidR="00A3619B" w:rsidRPr="00956700">
        <w:rPr>
          <w:rFonts w:cstheme="minorHAnsi"/>
          <w:bCs/>
          <w:sz w:val="24"/>
          <w:szCs w:val="24"/>
        </w:rPr>
        <w:t>–</w:t>
      </w:r>
      <w:r w:rsidRPr="00956700">
        <w:rPr>
          <w:rFonts w:cstheme="minorHAnsi"/>
          <w:bCs/>
          <w:sz w:val="24"/>
          <w:szCs w:val="24"/>
        </w:rPr>
        <w:t xml:space="preserve"> </w:t>
      </w:r>
      <w:r w:rsidR="00A3619B" w:rsidRPr="00956700">
        <w:rPr>
          <w:rFonts w:cstheme="minorHAnsi"/>
          <w:bCs/>
          <w:sz w:val="24"/>
          <w:szCs w:val="24"/>
        </w:rPr>
        <w:t>Scottish procurement legislative and system changes</w:t>
      </w:r>
      <w:r w:rsidRPr="00956700">
        <w:rPr>
          <w:rFonts w:cstheme="minorHAnsi"/>
          <w:bCs/>
          <w:sz w:val="24"/>
          <w:szCs w:val="24"/>
        </w:rPr>
        <w:t xml:space="preserve">: SPPN </w:t>
      </w:r>
      <w:r w:rsidR="00A3619B" w:rsidRPr="00956700">
        <w:rPr>
          <w:rFonts w:cstheme="minorHAnsi"/>
          <w:bCs/>
          <w:sz w:val="24"/>
          <w:szCs w:val="24"/>
        </w:rPr>
        <w:t>2</w:t>
      </w:r>
      <w:r w:rsidRPr="00956700">
        <w:rPr>
          <w:rFonts w:cstheme="minorHAnsi"/>
          <w:bCs/>
          <w:sz w:val="24"/>
          <w:szCs w:val="24"/>
        </w:rPr>
        <w:t>/202</w:t>
      </w:r>
      <w:r w:rsidR="00A3619B" w:rsidRPr="00956700">
        <w:rPr>
          <w:rFonts w:cstheme="minorHAnsi"/>
          <w:bCs/>
          <w:sz w:val="24"/>
          <w:szCs w:val="24"/>
        </w:rPr>
        <w:t>4</w:t>
      </w:r>
    </w:p>
    <w:p w14:paraId="2010C4B4" w14:textId="2E1AF7AC" w:rsidR="00186766" w:rsidRPr="00956700" w:rsidRDefault="00186766" w:rsidP="000B6620">
      <w:pPr>
        <w:pStyle w:val="ListParagraph"/>
        <w:numPr>
          <w:ilvl w:val="0"/>
          <w:numId w:val="23"/>
        </w:numPr>
        <w:rPr>
          <w:rFonts w:cstheme="minorHAnsi"/>
          <w:bCs/>
          <w:sz w:val="24"/>
          <w:szCs w:val="24"/>
        </w:rPr>
      </w:pPr>
      <w:r w:rsidRPr="00956700">
        <w:rPr>
          <w:rFonts w:cstheme="minorHAnsi"/>
          <w:bCs/>
          <w:sz w:val="24"/>
          <w:szCs w:val="24"/>
        </w:rPr>
        <w:t>Public procurement – Fair Work First implementation: SPPN 1/2024</w:t>
      </w:r>
    </w:p>
    <w:p w14:paraId="222F5D83" w14:textId="00D7772F" w:rsidR="000B6620" w:rsidRPr="00956700" w:rsidRDefault="000B6620" w:rsidP="000B6620">
      <w:pPr>
        <w:pStyle w:val="ListParagraph"/>
        <w:numPr>
          <w:ilvl w:val="0"/>
          <w:numId w:val="23"/>
        </w:numPr>
        <w:rPr>
          <w:rFonts w:cstheme="minorHAnsi"/>
          <w:bCs/>
          <w:sz w:val="24"/>
          <w:szCs w:val="24"/>
        </w:rPr>
      </w:pPr>
      <w:r w:rsidRPr="00956700">
        <w:rPr>
          <w:rFonts w:cstheme="minorHAnsi"/>
          <w:bCs/>
          <w:sz w:val="24"/>
          <w:szCs w:val="24"/>
        </w:rPr>
        <w:t xml:space="preserve">Public procurement </w:t>
      </w:r>
      <w:r w:rsidR="00A3619B" w:rsidRPr="00956700">
        <w:rPr>
          <w:rFonts w:cstheme="minorHAnsi"/>
          <w:bCs/>
          <w:sz w:val="24"/>
          <w:szCs w:val="24"/>
        </w:rPr>
        <w:t>–</w:t>
      </w:r>
      <w:r w:rsidRPr="00956700">
        <w:rPr>
          <w:rFonts w:cstheme="minorHAnsi"/>
          <w:bCs/>
          <w:sz w:val="24"/>
          <w:szCs w:val="24"/>
        </w:rPr>
        <w:t xml:space="preserve"> </w:t>
      </w:r>
      <w:r w:rsidR="00A3619B" w:rsidRPr="00956700">
        <w:rPr>
          <w:rFonts w:cstheme="minorHAnsi"/>
          <w:bCs/>
          <w:sz w:val="24"/>
          <w:szCs w:val="24"/>
        </w:rPr>
        <w:t>Graduated pricing mechanism</w:t>
      </w:r>
      <w:r w:rsidR="00994382" w:rsidRPr="00956700">
        <w:rPr>
          <w:rFonts w:cstheme="minorHAnsi"/>
          <w:bCs/>
          <w:sz w:val="24"/>
          <w:szCs w:val="24"/>
        </w:rPr>
        <w:t xml:space="preserve"> guidance</w:t>
      </w:r>
      <w:r w:rsidRPr="00956700">
        <w:rPr>
          <w:rFonts w:cstheme="minorHAnsi"/>
          <w:bCs/>
          <w:sz w:val="24"/>
          <w:szCs w:val="24"/>
        </w:rPr>
        <w:t xml:space="preserve">: </w:t>
      </w:r>
      <w:r w:rsidR="00A3619B" w:rsidRPr="00956700">
        <w:rPr>
          <w:rFonts w:cstheme="minorHAnsi"/>
          <w:bCs/>
          <w:sz w:val="24"/>
          <w:szCs w:val="24"/>
        </w:rPr>
        <w:t>CP</w:t>
      </w:r>
      <w:r w:rsidRPr="00956700">
        <w:rPr>
          <w:rFonts w:cstheme="minorHAnsi"/>
          <w:bCs/>
          <w:sz w:val="24"/>
          <w:szCs w:val="24"/>
        </w:rPr>
        <w:t>N</w:t>
      </w:r>
      <w:r w:rsidR="00A3619B" w:rsidRPr="00956700">
        <w:rPr>
          <w:rFonts w:cstheme="minorHAnsi"/>
          <w:bCs/>
          <w:sz w:val="24"/>
          <w:szCs w:val="24"/>
        </w:rPr>
        <w:t>3</w:t>
      </w:r>
      <w:r w:rsidRPr="00956700">
        <w:rPr>
          <w:rFonts w:cstheme="minorHAnsi"/>
          <w:bCs/>
          <w:sz w:val="24"/>
          <w:szCs w:val="24"/>
        </w:rPr>
        <w:t>/202</w:t>
      </w:r>
      <w:r w:rsidR="00A3619B" w:rsidRPr="00956700">
        <w:rPr>
          <w:rFonts w:cstheme="minorHAnsi"/>
          <w:bCs/>
          <w:sz w:val="24"/>
          <w:szCs w:val="24"/>
        </w:rPr>
        <w:t>4</w:t>
      </w:r>
    </w:p>
    <w:p w14:paraId="14E17281" w14:textId="7A42BA68" w:rsidR="000B6620" w:rsidRPr="00956700" w:rsidRDefault="000B6620" w:rsidP="000B6620">
      <w:pPr>
        <w:pStyle w:val="ListParagraph"/>
        <w:numPr>
          <w:ilvl w:val="0"/>
          <w:numId w:val="23"/>
        </w:numPr>
        <w:rPr>
          <w:rFonts w:cstheme="minorHAnsi"/>
          <w:bCs/>
          <w:sz w:val="24"/>
          <w:szCs w:val="24"/>
        </w:rPr>
      </w:pPr>
      <w:r w:rsidRPr="00956700">
        <w:rPr>
          <w:rFonts w:cstheme="minorHAnsi"/>
          <w:bCs/>
          <w:sz w:val="24"/>
          <w:szCs w:val="24"/>
        </w:rPr>
        <w:t>Public procurement –</w:t>
      </w:r>
      <w:r w:rsidR="00994382" w:rsidRPr="00956700">
        <w:rPr>
          <w:rFonts w:cstheme="minorHAnsi"/>
          <w:bCs/>
          <w:sz w:val="24"/>
          <w:szCs w:val="24"/>
        </w:rPr>
        <w:t xml:space="preserve"> Construction pipeline forecast tool</w:t>
      </w:r>
      <w:r w:rsidRPr="00956700">
        <w:rPr>
          <w:rFonts w:cstheme="minorHAnsi"/>
          <w:bCs/>
          <w:sz w:val="24"/>
          <w:szCs w:val="24"/>
        </w:rPr>
        <w:t xml:space="preserve">: </w:t>
      </w:r>
      <w:r w:rsidR="00A3619B" w:rsidRPr="00956700">
        <w:rPr>
          <w:rFonts w:cstheme="minorHAnsi"/>
          <w:bCs/>
          <w:sz w:val="24"/>
          <w:szCs w:val="24"/>
        </w:rPr>
        <w:t>C</w:t>
      </w:r>
      <w:r w:rsidRPr="00956700">
        <w:rPr>
          <w:rFonts w:cstheme="minorHAnsi"/>
          <w:bCs/>
          <w:sz w:val="24"/>
          <w:szCs w:val="24"/>
        </w:rPr>
        <w:t xml:space="preserve">PN </w:t>
      </w:r>
      <w:r w:rsidR="00A3619B" w:rsidRPr="00956700">
        <w:rPr>
          <w:rFonts w:cstheme="minorHAnsi"/>
          <w:bCs/>
          <w:sz w:val="24"/>
          <w:szCs w:val="24"/>
        </w:rPr>
        <w:t>2/2024</w:t>
      </w:r>
    </w:p>
    <w:p w14:paraId="37666E7E" w14:textId="25D0529C" w:rsidR="00994382" w:rsidRPr="00956700" w:rsidRDefault="00994382" w:rsidP="000B6620">
      <w:pPr>
        <w:pStyle w:val="ListParagraph"/>
        <w:numPr>
          <w:ilvl w:val="0"/>
          <w:numId w:val="23"/>
        </w:numPr>
        <w:rPr>
          <w:rFonts w:cstheme="minorHAnsi"/>
          <w:bCs/>
          <w:sz w:val="24"/>
          <w:szCs w:val="24"/>
        </w:rPr>
      </w:pPr>
      <w:r w:rsidRPr="00956700">
        <w:rPr>
          <w:rFonts w:cstheme="minorHAnsi"/>
          <w:bCs/>
          <w:sz w:val="24"/>
          <w:szCs w:val="24"/>
        </w:rPr>
        <w:t xml:space="preserve">Public procurement – Retention in construction </w:t>
      </w:r>
      <w:proofErr w:type="gramStart"/>
      <w:r w:rsidRPr="00956700">
        <w:rPr>
          <w:rFonts w:cstheme="minorHAnsi"/>
          <w:bCs/>
          <w:sz w:val="24"/>
          <w:szCs w:val="24"/>
        </w:rPr>
        <w:t>contracts  publishing</w:t>
      </w:r>
      <w:proofErr w:type="gramEnd"/>
      <w:r w:rsidRPr="00956700">
        <w:rPr>
          <w:rFonts w:cstheme="minorHAnsi"/>
          <w:bCs/>
          <w:sz w:val="24"/>
          <w:szCs w:val="24"/>
        </w:rPr>
        <w:t xml:space="preserve"> requirements CPN1/2024 </w:t>
      </w:r>
    </w:p>
    <w:p w14:paraId="540C58F0" w14:textId="1E5BE1B5" w:rsidR="00BB6D75" w:rsidRPr="00956700" w:rsidRDefault="00BB6D75" w:rsidP="00BB6D75">
      <w:pPr>
        <w:rPr>
          <w:rFonts w:cstheme="minorHAnsi"/>
          <w:bCs/>
          <w:sz w:val="24"/>
          <w:szCs w:val="24"/>
        </w:rPr>
      </w:pPr>
      <w:r w:rsidRPr="00956700">
        <w:rPr>
          <w:rFonts w:cstheme="minorHAnsi"/>
          <w:bCs/>
          <w:sz w:val="24"/>
          <w:szCs w:val="24"/>
        </w:rPr>
        <w:t xml:space="preserve">East Lothian Council’s retention policy </w:t>
      </w:r>
      <w:r w:rsidR="00F44FA9" w:rsidRPr="00956700">
        <w:rPr>
          <w:rFonts w:cstheme="minorHAnsi"/>
          <w:bCs/>
          <w:sz w:val="24"/>
          <w:szCs w:val="24"/>
        </w:rPr>
        <w:t xml:space="preserve">relating to construction projects </w:t>
      </w:r>
      <w:r w:rsidRPr="00956700">
        <w:rPr>
          <w:rFonts w:cstheme="minorHAnsi"/>
          <w:bCs/>
          <w:sz w:val="24"/>
          <w:szCs w:val="24"/>
        </w:rPr>
        <w:t>was published on its website during the reporting period to align with CPN 1/2024</w:t>
      </w:r>
      <w:r w:rsidR="004853EC">
        <w:rPr>
          <w:rFonts w:cstheme="minorHAnsi"/>
          <w:bCs/>
          <w:sz w:val="24"/>
          <w:szCs w:val="24"/>
        </w:rPr>
        <w:t xml:space="preserve"> and will continue to be reviewed</w:t>
      </w:r>
      <w:r w:rsidR="00F44FA9" w:rsidRPr="00956700">
        <w:rPr>
          <w:rFonts w:cstheme="minorHAnsi"/>
          <w:bCs/>
          <w:sz w:val="24"/>
          <w:szCs w:val="24"/>
        </w:rPr>
        <w:t>.</w:t>
      </w:r>
    </w:p>
    <w:p w14:paraId="0788726D" w14:textId="36F7E785" w:rsidR="00F44FA9" w:rsidRPr="00956700" w:rsidRDefault="00F44FA9" w:rsidP="00BB6D75">
      <w:pPr>
        <w:rPr>
          <w:rFonts w:cstheme="minorHAnsi"/>
          <w:bCs/>
          <w:sz w:val="24"/>
          <w:szCs w:val="24"/>
        </w:rPr>
      </w:pPr>
      <w:r w:rsidRPr="00956700">
        <w:rPr>
          <w:rFonts w:cstheme="minorHAnsi"/>
          <w:bCs/>
          <w:sz w:val="24"/>
          <w:szCs w:val="24"/>
        </w:rPr>
        <w:t>For the next reporting period, it is the Councils intention to commence the use of the Graduated Pricing Mechanism where appropriate.</w:t>
      </w:r>
    </w:p>
    <w:p w14:paraId="1C1B5DC5" w14:textId="5A75950A" w:rsidR="00C42E31" w:rsidRPr="00956700" w:rsidRDefault="00C42E31" w:rsidP="00BB6D75">
      <w:pPr>
        <w:rPr>
          <w:rFonts w:cstheme="minorHAnsi"/>
          <w:bCs/>
          <w:sz w:val="24"/>
          <w:szCs w:val="24"/>
        </w:rPr>
      </w:pPr>
      <w:r w:rsidRPr="00956700">
        <w:rPr>
          <w:rFonts w:cstheme="minorHAnsi"/>
          <w:bCs/>
          <w:sz w:val="24"/>
          <w:szCs w:val="24"/>
        </w:rPr>
        <w:t>Other policy notes will be incorporated into our polices going forward.</w:t>
      </w:r>
    </w:p>
    <w:p w14:paraId="7BE0DA7E" w14:textId="2A842A15" w:rsidR="001E7E6D" w:rsidRPr="00F870EB" w:rsidRDefault="001E7E6D" w:rsidP="001E7E6D">
      <w:pPr>
        <w:rPr>
          <w:rFonts w:cstheme="minorHAnsi"/>
          <w:b/>
          <w:sz w:val="26"/>
          <w:szCs w:val="26"/>
        </w:rPr>
      </w:pPr>
      <w:r w:rsidRPr="00F870EB">
        <w:rPr>
          <w:rFonts w:cstheme="minorHAnsi"/>
          <w:b/>
          <w:sz w:val="26"/>
          <w:szCs w:val="26"/>
        </w:rPr>
        <w:t>Connectivity</w:t>
      </w:r>
    </w:p>
    <w:p w14:paraId="257D89F5" w14:textId="7900CFE1" w:rsidR="00A32780" w:rsidRPr="00A55290" w:rsidRDefault="00A32780" w:rsidP="001E7E6D">
      <w:pPr>
        <w:rPr>
          <w:rFonts w:cstheme="minorHAnsi"/>
          <w:bCs/>
          <w:i/>
          <w:iCs/>
          <w:sz w:val="24"/>
          <w:szCs w:val="24"/>
        </w:rPr>
      </w:pPr>
      <w:r w:rsidRPr="00A55290">
        <w:rPr>
          <w:rFonts w:cstheme="minorHAnsi"/>
          <w:bCs/>
          <w:i/>
          <w:iCs/>
          <w:sz w:val="24"/>
          <w:szCs w:val="24"/>
        </w:rPr>
        <w:t>We will strive for an ease of doing business with the Public Sector and for the Public Sector to be able to easily do business with our suppliers. Take advantage of opportunities to develop and improve the data, management information and systems, while leveraging automation and future technologies.</w:t>
      </w:r>
    </w:p>
    <w:p w14:paraId="6EEE9A0C" w14:textId="7F8BAABD" w:rsidR="000B6620" w:rsidRPr="00A55290" w:rsidRDefault="000B6620" w:rsidP="000B6620">
      <w:pPr>
        <w:rPr>
          <w:rFonts w:cstheme="minorHAnsi"/>
          <w:bCs/>
          <w:sz w:val="24"/>
          <w:szCs w:val="24"/>
        </w:rPr>
      </w:pPr>
      <w:r w:rsidRPr="00A55290">
        <w:rPr>
          <w:rFonts w:cstheme="minorHAnsi"/>
          <w:bCs/>
          <w:sz w:val="24"/>
          <w:szCs w:val="24"/>
        </w:rPr>
        <w:t>We are committed to improving accountability and being more transparent about how we spend public money, by publishing information about our procurement activity. In our procurement strategy we set out how we will carry out our regulated procurements, and we report on this in this annual procurement report, which also contains details of upcoming procurement projects.</w:t>
      </w:r>
    </w:p>
    <w:p w14:paraId="1EE1804C" w14:textId="55BBD3AB" w:rsidR="000B6620" w:rsidRPr="00A55290" w:rsidRDefault="002B29F9" w:rsidP="000B6620">
      <w:pPr>
        <w:rPr>
          <w:rFonts w:cstheme="minorHAnsi"/>
          <w:bCs/>
          <w:sz w:val="24"/>
          <w:szCs w:val="24"/>
        </w:rPr>
      </w:pPr>
      <w:r w:rsidRPr="00A55290">
        <w:rPr>
          <w:rFonts w:cstheme="minorHAnsi"/>
          <w:bCs/>
          <w:sz w:val="24"/>
          <w:szCs w:val="24"/>
        </w:rPr>
        <w:t>As with all public sector organisations, our p</w:t>
      </w:r>
      <w:r w:rsidR="000B6620" w:rsidRPr="00A55290">
        <w:rPr>
          <w:rFonts w:cstheme="minorHAnsi"/>
          <w:bCs/>
          <w:sz w:val="24"/>
          <w:szCs w:val="24"/>
        </w:rPr>
        <w:t>rocurement spend captured through the Scottish Procurement Hub is published on an annual basis, and available on the Scottish</w:t>
      </w:r>
      <w:r w:rsidRPr="00A55290">
        <w:rPr>
          <w:rFonts w:cstheme="minorHAnsi"/>
          <w:bCs/>
          <w:sz w:val="24"/>
          <w:szCs w:val="24"/>
        </w:rPr>
        <w:t xml:space="preserve"> </w:t>
      </w:r>
      <w:r w:rsidR="000B6620" w:rsidRPr="00A55290">
        <w:rPr>
          <w:rFonts w:cstheme="minorHAnsi"/>
          <w:bCs/>
          <w:sz w:val="24"/>
          <w:szCs w:val="24"/>
        </w:rPr>
        <w:t xml:space="preserve">Government website - </w:t>
      </w:r>
      <w:hyperlink r:id="rId12" w:history="1">
        <w:r w:rsidR="000B6620" w:rsidRPr="00402E5C">
          <w:rPr>
            <w:rStyle w:val="Hyperlink"/>
            <w:rFonts w:asciiTheme="minorHAnsi" w:hAnsiTheme="minorHAnsi" w:cstheme="minorHAnsi"/>
            <w:bCs/>
            <w:color w:val="007CB0"/>
            <w:sz w:val="24"/>
            <w:szCs w:val="24"/>
          </w:rPr>
          <w:t>Scottish public  sector spend: 2020 to 2021 - gov.scot  (www.gov.scot)</w:t>
        </w:r>
      </w:hyperlink>
      <w:r w:rsidR="000B6620" w:rsidRPr="00A55290">
        <w:rPr>
          <w:rFonts w:cstheme="minorHAnsi"/>
          <w:bCs/>
          <w:sz w:val="24"/>
          <w:szCs w:val="24"/>
        </w:rPr>
        <w:t xml:space="preserve">. </w:t>
      </w:r>
    </w:p>
    <w:p w14:paraId="42184988" w14:textId="3346468B" w:rsidR="000B6620" w:rsidRPr="00A55290" w:rsidRDefault="000B6620" w:rsidP="000B6620">
      <w:pPr>
        <w:rPr>
          <w:rFonts w:cstheme="minorHAnsi"/>
          <w:bCs/>
          <w:sz w:val="24"/>
          <w:szCs w:val="24"/>
        </w:rPr>
      </w:pPr>
      <w:r w:rsidRPr="00A55290">
        <w:rPr>
          <w:rFonts w:cstheme="minorHAnsi"/>
          <w:bCs/>
          <w:sz w:val="24"/>
          <w:szCs w:val="24"/>
        </w:rPr>
        <w:t xml:space="preserve">Public Contracts Scotland data is published in line with Open Contracting Data Standards, which supports organisations to </w:t>
      </w:r>
      <w:r w:rsidRPr="00A55290">
        <w:rPr>
          <w:rFonts w:cstheme="minorHAnsi"/>
          <w:bCs/>
          <w:sz w:val="24"/>
          <w:szCs w:val="24"/>
        </w:rPr>
        <w:lastRenderedPageBreak/>
        <w:t>increase transparency and allow deeper analysis of contracting data. This can be accessed via the Public Contracts Scotland</w:t>
      </w:r>
      <w:r w:rsidR="002B29F9" w:rsidRPr="00A55290">
        <w:rPr>
          <w:rFonts w:cstheme="minorHAnsi"/>
          <w:bCs/>
          <w:sz w:val="24"/>
          <w:szCs w:val="24"/>
        </w:rPr>
        <w:t xml:space="preserve"> </w:t>
      </w:r>
      <w:r w:rsidRPr="00A55290">
        <w:rPr>
          <w:rFonts w:cstheme="minorHAnsi"/>
          <w:bCs/>
          <w:sz w:val="24"/>
          <w:szCs w:val="24"/>
        </w:rPr>
        <w:t xml:space="preserve">home page - </w:t>
      </w:r>
      <w:hyperlink r:id="rId13">
        <w:r w:rsidR="002B29F9" w:rsidRPr="00402E5C">
          <w:rPr>
            <w:rStyle w:val="Hyperlink"/>
            <w:rFonts w:asciiTheme="minorHAnsi" w:hAnsiTheme="minorHAnsi" w:cstheme="minorHAnsi"/>
            <w:bCs/>
            <w:color w:val="007CB0"/>
            <w:sz w:val="24"/>
            <w:szCs w:val="24"/>
            <w:lang w:val="en-US"/>
          </w:rPr>
          <w:t xml:space="preserve">Home - Public Contracts </w:t>
        </w:r>
      </w:hyperlink>
      <w:r w:rsidR="002B29F9" w:rsidRPr="00A55290">
        <w:rPr>
          <w:rFonts w:cstheme="minorHAnsi"/>
          <w:bCs/>
          <w:sz w:val="24"/>
          <w:szCs w:val="24"/>
          <w:lang w:val="en-US"/>
        </w:rPr>
        <w:t xml:space="preserve"> </w:t>
      </w:r>
      <w:hyperlink r:id="rId14">
        <w:r w:rsidR="002B29F9" w:rsidRPr="00402E5C">
          <w:rPr>
            <w:rStyle w:val="Hyperlink"/>
            <w:rFonts w:asciiTheme="minorHAnsi" w:hAnsiTheme="minorHAnsi" w:cstheme="minorHAnsi"/>
            <w:bCs/>
            <w:color w:val="007CB0"/>
            <w:sz w:val="24"/>
            <w:szCs w:val="24"/>
            <w:lang w:val="en-US"/>
          </w:rPr>
          <w:t>Scotland</w:t>
        </w:r>
      </w:hyperlink>
      <w:r w:rsidR="002B29F9" w:rsidRPr="00A55290">
        <w:rPr>
          <w:rFonts w:cstheme="minorHAnsi"/>
          <w:bCs/>
          <w:sz w:val="24"/>
          <w:szCs w:val="24"/>
          <w:lang w:val="en-US"/>
        </w:rPr>
        <w:t>.</w:t>
      </w:r>
      <w:r w:rsidRPr="00A55290">
        <w:rPr>
          <w:rFonts w:cstheme="minorHAnsi"/>
          <w:bCs/>
          <w:sz w:val="24"/>
          <w:szCs w:val="24"/>
        </w:rPr>
        <w:t xml:space="preserve"> The data captures published procurement notice information.</w:t>
      </w:r>
    </w:p>
    <w:p w14:paraId="3C3B8FB8" w14:textId="42084027" w:rsidR="000B6620" w:rsidRPr="00A55290" w:rsidRDefault="000B6620" w:rsidP="002B29F9">
      <w:pPr>
        <w:rPr>
          <w:rFonts w:cstheme="minorHAnsi"/>
          <w:bCs/>
          <w:sz w:val="24"/>
          <w:szCs w:val="24"/>
        </w:rPr>
      </w:pPr>
      <w:r w:rsidRPr="00A55290">
        <w:rPr>
          <w:rFonts w:cstheme="minorHAnsi"/>
          <w:bCs/>
          <w:sz w:val="24"/>
          <w:szCs w:val="24"/>
        </w:rPr>
        <w:t>We use the Public Contracts Scotland portal to advertise regulated contracts and publish award notices</w:t>
      </w:r>
      <w:r w:rsidR="002B29F9" w:rsidRPr="00A55290">
        <w:rPr>
          <w:rFonts w:cstheme="minorHAnsi"/>
          <w:bCs/>
          <w:sz w:val="24"/>
          <w:szCs w:val="24"/>
        </w:rPr>
        <w:t>.</w:t>
      </w:r>
      <w:r w:rsidRPr="00A55290">
        <w:rPr>
          <w:rFonts w:cstheme="minorHAnsi"/>
          <w:bCs/>
          <w:sz w:val="24"/>
          <w:szCs w:val="24"/>
        </w:rPr>
        <w:t xml:space="preserve"> Our selection and award criteria are explained in detail in all our tender </w:t>
      </w:r>
      <w:r w:rsidR="007431B8" w:rsidRPr="00A55290">
        <w:rPr>
          <w:rFonts w:cstheme="minorHAnsi"/>
          <w:bCs/>
          <w:sz w:val="24"/>
          <w:szCs w:val="24"/>
        </w:rPr>
        <w:t>competitions,</w:t>
      </w:r>
      <w:r w:rsidRPr="00A55290">
        <w:rPr>
          <w:rFonts w:cstheme="minorHAnsi"/>
          <w:bCs/>
          <w:sz w:val="24"/>
          <w:szCs w:val="24"/>
        </w:rPr>
        <w:t xml:space="preserve"> and we</w:t>
      </w:r>
      <w:r w:rsidR="002B29F9" w:rsidRPr="00A55290">
        <w:rPr>
          <w:rFonts w:cstheme="minorHAnsi"/>
          <w:bCs/>
          <w:sz w:val="24"/>
          <w:szCs w:val="24"/>
        </w:rPr>
        <w:t xml:space="preserve"> </w:t>
      </w:r>
      <w:r w:rsidRPr="00A55290">
        <w:rPr>
          <w:rFonts w:cstheme="minorHAnsi"/>
          <w:bCs/>
          <w:sz w:val="24"/>
          <w:szCs w:val="24"/>
        </w:rPr>
        <w:t>welcome input and clarification questions</w:t>
      </w:r>
      <w:r w:rsidR="002B29F9" w:rsidRPr="00A55290">
        <w:rPr>
          <w:rFonts w:cstheme="minorHAnsi"/>
          <w:bCs/>
          <w:sz w:val="24"/>
          <w:szCs w:val="24"/>
        </w:rPr>
        <w:t>.</w:t>
      </w:r>
    </w:p>
    <w:p w14:paraId="341A3AB4" w14:textId="44110AF1" w:rsidR="002B29F9" w:rsidRDefault="002B29F9" w:rsidP="002B29F9">
      <w:pPr>
        <w:rPr>
          <w:rFonts w:cstheme="minorHAnsi"/>
          <w:bCs/>
          <w:sz w:val="24"/>
          <w:szCs w:val="24"/>
          <w:lang w:val="en-US"/>
        </w:rPr>
      </w:pPr>
      <w:r w:rsidRPr="00A55290">
        <w:rPr>
          <w:rFonts w:cstheme="minorHAnsi"/>
          <w:bCs/>
          <w:sz w:val="24"/>
          <w:szCs w:val="24"/>
        </w:rPr>
        <w:t>We also promote</w:t>
      </w:r>
      <w:r w:rsidR="009F1B30" w:rsidRPr="00A55290">
        <w:rPr>
          <w:rFonts w:cstheme="minorHAnsi"/>
          <w:bCs/>
          <w:sz w:val="24"/>
          <w:szCs w:val="24"/>
        </w:rPr>
        <w:t xml:space="preserve"> our opportunities via social and other media</w:t>
      </w:r>
      <w:r w:rsidRPr="00A55290">
        <w:rPr>
          <w:rFonts w:cstheme="minorHAnsi"/>
          <w:bCs/>
          <w:sz w:val="24"/>
          <w:szCs w:val="24"/>
        </w:rPr>
        <w:t xml:space="preserve">. </w:t>
      </w:r>
      <w:r w:rsidRPr="00A55290">
        <w:rPr>
          <w:rFonts w:cstheme="minorHAnsi"/>
          <w:bCs/>
          <w:sz w:val="24"/>
          <w:szCs w:val="24"/>
          <w:lang w:val="en-US"/>
        </w:rPr>
        <w:t xml:space="preserve">Details of our contract awards are available in East Lothian Councils contracts register: </w:t>
      </w:r>
      <w:hyperlink r:id="rId15" w:history="1">
        <w:r w:rsidRPr="00402E5C">
          <w:rPr>
            <w:rStyle w:val="Hyperlink"/>
            <w:rFonts w:asciiTheme="minorHAnsi" w:hAnsiTheme="minorHAnsi" w:cstheme="minorHAnsi"/>
            <w:bCs/>
            <w:color w:val="007CB0"/>
            <w:sz w:val="24"/>
            <w:szCs w:val="24"/>
          </w:rPr>
          <w:t>Contracts Search - Public Contracts Scotland</w:t>
        </w:r>
      </w:hyperlink>
      <w:r w:rsidRPr="00A55290">
        <w:rPr>
          <w:rFonts w:cstheme="minorHAnsi"/>
          <w:bCs/>
          <w:sz w:val="24"/>
          <w:szCs w:val="24"/>
          <w:lang w:val="en-US"/>
        </w:rPr>
        <w:t xml:space="preserve"> on the </w:t>
      </w:r>
      <w:hyperlink r:id="rId16">
        <w:r w:rsidRPr="00402E5C">
          <w:rPr>
            <w:rStyle w:val="Hyperlink"/>
            <w:rFonts w:asciiTheme="minorHAnsi" w:hAnsiTheme="minorHAnsi" w:cstheme="minorHAnsi"/>
            <w:bCs/>
            <w:color w:val="007CB0"/>
            <w:sz w:val="24"/>
            <w:szCs w:val="24"/>
            <w:lang w:val="en-US"/>
          </w:rPr>
          <w:t>PCS</w:t>
        </w:r>
      </w:hyperlink>
      <w:r w:rsidRPr="00A55290">
        <w:rPr>
          <w:rFonts w:cstheme="minorHAnsi"/>
          <w:bCs/>
          <w:sz w:val="24"/>
          <w:szCs w:val="24"/>
          <w:lang w:val="en-US"/>
        </w:rPr>
        <w:t xml:space="preserve"> website.</w:t>
      </w:r>
    </w:p>
    <w:p w14:paraId="30FD6151" w14:textId="47D42640" w:rsidR="00D22218" w:rsidRDefault="00D22218" w:rsidP="001E7E6D">
      <w:pPr>
        <w:rPr>
          <w:rFonts w:cstheme="minorHAnsi"/>
          <w:b/>
          <w:sz w:val="26"/>
          <w:szCs w:val="26"/>
        </w:rPr>
      </w:pPr>
    </w:p>
    <w:p w14:paraId="02B25BC6" w14:textId="3D6A459D" w:rsidR="001E7E6D" w:rsidRPr="00F870EB" w:rsidRDefault="001E7E6D" w:rsidP="001E7E6D">
      <w:pPr>
        <w:rPr>
          <w:rFonts w:cstheme="minorHAnsi"/>
          <w:b/>
          <w:sz w:val="26"/>
          <w:szCs w:val="26"/>
        </w:rPr>
      </w:pPr>
      <w:r w:rsidRPr="00F870EB">
        <w:rPr>
          <w:rFonts w:cstheme="minorHAnsi"/>
          <w:b/>
          <w:sz w:val="26"/>
          <w:szCs w:val="26"/>
        </w:rPr>
        <w:t>Consistency</w:t>
      </w:r>
    </w:p>
    <w:p w14:paraId="74E01BD8" w14:textId="00DCB87E" w:rsidR="00A32780" w:rsidRPr="00A55290" w:rsidRDefault="00A32780" w:rsidP="001E7E6D">
      <w:pPr>
        <w:rPr>
          <w:rFonts w:cstheme="minorHAnsi"/>
          <w:i/>
          <w:iCs/>
          <w:sz w:val="24"/>
          <w:szCs w:val="24"/>
        </w:rPr>
      </w:pPr>
      <w:r w:rsidRPr="00A55290">
        <w:rPr>
          <w:rFonts w:cstheme="minorHAnsi"/>
          <w:i/>
          <w:iCs/>
          <w:sz w:val="24"/>
          <w:szCs w:val="24"/>
        </w:rPr>
        <w:t xml:space="preserve">Promoting consistent use of tools, platforms and systems, processes, </w:t>
      </w:r>
      <w:r w:rsidR="007431B8" w:rsidRPr="00A55290">
        <w:rPr>
          <w:rFonts w:cstheme="minorHAnsi"/>
          <w:i/>
          <w:iCs/>
          <w:sz w:val="24"/>
          <w:szCs w:val="24"/>
        </w:rPr>
        <w:t>guidance,</w:t>
      </w:r>
      <w:r w:rsidRPr="00A55290">
        <w:rPr>
          <w:rFonts w:cstheme="minorHAnsi"/>
          <w:i/>
          <w:iCs/>
          <w:sz w:val="24"/>
          <w:szCs w:val="24"/>
        </w:rPr>
        <w:t xml:space="preserve"> and templates.</w:t>
      </w:r>
    </w:p>
    <w:p w14:paraId="307D97E8" w14:textId="374E3365" w:rsidR="002B29F9" w:rsidRPr="00A55290" w:rsidRDefault="002B29F9" w:rsidP="0032239F">
      <w:pPr>
        <w:rPr>
          <w:rFonts w:cstheme="minorHAnsi"/>
          <w:bCs/>
          <w:sz w:val="24"/>
          <w:szCs w:val="24"/>
          <w:lang w:val="en-US"/>
        </w:rPr>
      </w:pPr>
      <w:r w:rsidRPr="00A55290">
        <w:rPr>
          <w:rFonts w:cstheme="minorHAnsi"/>
          <w:bCs/>
          <w:sz w:val="24"/>
          <w:szCs w:val="24"/>
          <w:lang w:val="en-US"/>
        </w:rPr>
        <w:t>We use PCS to advertise all regulated procurement opportunities</w:t>
      </w:r>
      <w:r w:rsidR="0032239F" w:rsidRPr="00A55290">
        <w:rPr>
          <w:rFonts w:cstheme="minorHAnsi"/>
          <w:bCs/>
          <w:sz w:val="24"/>
          <w:szCs w:val="24"/>
          <w:lang w:val="en-US"/>
        </w:rPr>
        <w:t xml:space="preserve"> and aim to u</w:t>
      </w:r>
      <w:r w:rsidRPr="00A55290">
        <w:rPr>
          <w:rFonts w:cstheme="minorHAnsi"/>
          <w:bCs/>
          <w:sz w:val="24"/>
          <w:szCs w:val="24"/>
          <w:lang w:val="en-US"/>
        </w:rPr>
        <w:t xml:space="preserve">se clear, </w:t>
      </w:r>
      <w:r w:rsidR="007431B8" w:rsidRPr="00A55290">
        <w:rPr>
          <w:rFonts w:cstheme="minorHAnsi"/>
          <w:bCs/>
          <w:sz w:val="24"/>
          <w:szCs w:val="24"/>
          <w:lang w:val="en-US"/>
        </w:rPr>
        <w:t>precise,</w:t>
      </w:r>
      <w:r w:rsidRPr="00A55290">
        <w:rPr>
          <w:rFonts w:cstheme="minorHAnsi"/>
          <w:bCs/>
          <w:sz w:val="24"/>
          <w:szCs w:val="24"/>
          <w:lang w:val="en-US"/>
        </w:rPr>
        <w:t xml:space="preserve"> and plain language in tender documents, to facilitate understanding of requirements.</w:t>
      </w:r>
    </w:p>
    <w:p w14:paraId="5D396EDB" w14:textId="122605AA" w:rsidR="002B29F9" w:rsidRPr="00A55290" w:rsidRDefault="0032239F" w:rsidP="0032239F">
      <w:pPr>
        <w:rPr>
          <w:rFonts w:cstheme="minorHAnsi"/>
          <w:bCs/>
          <w:sz w:val="24"/>
          <w:szCs w:val="24"/>
          <w:lang w:val="en-US"/>
        </w:rPr>
      </w:pPr>
      <w:r w:rsidRPr="00A55290">
        <w:rPr>
          <w:rFonts w:cstheme="minorHAnsi"/>
          <w:bCs/>
          <w:sz w:val="24"/>
          <w:szCs w:val="24"/>
          <w:lang w:val="en-US"/>
        </w:rPr>
        <w:t xml:space="preserve">We </w:t>
      </w:r>
      <w:r w:rsidR="002B29F9" w:rsidRPr="00A55290">
        <w:rPr>
          <w:rFonts w:cstheme="minorHAnsi"/>
          <w:bCs/>
          <w:sz w:val="24"/>
          <w:szCs w:val="24"/>
          <w:lang w:val="en-US"/>
        </w:rPr>
        <w:t xml:space="preserve">ensure that only staff with appropriate training and experience are </w:t>
      </w:r>
      <w:r w:rsidR="007431B8" w:rsidRPr="00A55290">
        <w:rPr>
          <w:rFonts w:cstheme="minorHAnsi"/>
          <w:bCs/>
          <w:sz w:val="24"/>
          <w:szCs w:val="24"/>
          <w:lang w:val="en-US"/>
        </w:rPr>
        <w:t>authorized</w:t>
      </w:r>
      <w:r w:rsidR="002B29F9" w:rsidRPr="00A55290">
        <w:rPr>
          <w:rFonts w:cstheme="minorHAnsi"/>
          <w:bCs/>
          <w:sz w:val="24"/>
          <w:szCs w:val="24"/>
          <w:lang w:val="en-US"/>
        </w:rPr>
        <w:t xml:space="preserve"> to oversee regulated procurements.</w:t>
      </w:r>
      <w:r w:rsidRPr="00A55290">
        <w:rPr>
          <w:rFonts w:cstheme="minorHAnsi"/>
          <w:bCs/>
          <w:sz w:val="24"/>
          <w:szCs w:val="24"/>
          <w:lang w:val="en-US"/>
        </w:rPr>
        <w:t xml:space="preserve"> </w:t>
      </w:r>
    </w:p>
    <w:p w14:paraId="35CAFE2A" w14:textId="58E3007A" w:rsidR="001E7E6D" w:rsidRPr="00A55290" w:rsidRDefault="0032239F" w:rsidP="0032239F">
      <w:pPr>
        <w:rPr>
          <w:rFonts w:cstheme="minorHAnsi"/>
          <w:bCs/>
          <w:sz w:val="24"/>
          <w:szCs w:val="24"/>
          <w:lang w:val="en-US"/>
        </w:rPr>
      </w:pPr>
      <w:r w:rsidRPr="00A55290">
        <w:rPr>
          <w:rFonts w:cstheme="minorHAnsi"/>
          <w:bCs/>
          <w:sz w:val="24"/>
          <w:szCs w:val="24"/>
          <w:lang w:val="en-US"/>
        </w:rPr>
        <w:t xml:space="preserve">We </w:t>
      </w:r>
      <w:r w:rsidR="002B29F9" w:rsidRPr="00A55290">
        <w:rPr>
          <w:rFonts w:cstheme="minorHAnsi"/>
          <w:bCs/>
          <w:sz w:val="24"/>
          <w:szCs w:val="24"/>
          <w:lang w:val="en-US"/>
        </w:rPr>
        <w:t>use standard procedures</w:t>
      </w:r>
      <w:r w:rsidRPr="00A55290">
        <w:rPr>
          <w:rFonts w:cstheme="minorHAnsi"/>
          <w:bCs/>
          <w:sz w:val="24"/>
          <w:szCs w:val="24"/>
          <w:lang w:val="en-US"/>
        </w:rPr>
        <w:t xml:space="preserve"> (standing orders, working instructions &amp; toolkits)</w:t>
      </w:r>
      <w:r w:rsidR="002B29F9" w:rsidRPr="00A55290">
        <w:rPr>
          <w:rFonts w:cstheme="minorHAnsi"/>
          <w:bCs/>
          <w:sz w:val="24"/>
          <w:szCs w:val="24"/>
          <w:lang w:val="en-US"/>
        </w:rPr>
        <w:t xml:space="preserve">, templates and processes to ensure best practice and </w:t>
      </w:r>
      <w:r w:rsidR="002B29F9" w:rsidRPr="00A55290">
        <w:rPr>
          <w:rFonts w:cstheme="minorHAnsi"/>
          <w:bCs/>
          <w:sz w:val="24"/>
          <w:szCs w:val="24"/>
          <w:lang w:val="en-US"/>
        </w:rPr>
        <w:t>consistency.</w:t>
      </w:r>
      <w:r w:rsidRPr="00A55290">
        <w:rPr>
          <w:rFonts w:cstheme="minorHAnsi"/>
          <w:bCs/>
          <w:sz w:val="24"/>
          <w:szCs w:val="24"/>
          <w:lang w:val="en-US"/>
        </w:rPr>
        <w:t xml:space="preserve"> These are reviewed and updated </w:t>
      </w:r>
      <w:r w:rsidR="007431B8">
        <w:rPr>
          <w:rFonts w:cstheme="minorHAnsi"/>
          <w:bCs/>
          <w:sz w:val="24"/>
          <w:szCs w:val="24"/>
          <w:lang w:val="en-US"/>
        </w:rPr>
        <w:t xml:space="preserve">by the team </w:t>
      </w:r>
      <w:r w:rsidRPr="00A55290">
        <w:rPr>
          <w:rFonts w:cstheme="minorHAnsi"/>
          <w:bCs/>
          <w:sz w:val="24"/>
          <w:szCs w:val="24"/>
          <w:lang w:val="en-US"/>
        </w:rPr>
        <w:t>on an annual basis</w:t>
      </w:r>
      <w:r w:rsidR="00FA1FD6" w:rsidRPr="00A55290">
        <w:rPr>
          <w:rFonts w:cstheme="minorHAnsi"/>
          <w:bCs/>
          <w:sz w:val="24"/>
          <w:szCs w:val="24"/>
          <w:lang w:val="en-US"/>
        </w:rPr>
        <w:t xml:space="preserve"> - change tracking and version control are in place</w:t>
      </w:r>
      <w:r w:rsidRPr="00A55290">
        <w:rPr>
          <w:rFonts w:cstheme="minorHAnsi"/>
          <w:bCs/>
          <w:sz w:val="24"/>
          <w:szCs w:val="24"/>
          <w:lang w:val="en-US"/>
        </w:rPr>
        <w:t>.</w:t>
      </w:r>
    </w:p>
    <w:p w14:paraId="6CFBEB50" w14:textId="77777777" w:rsidR="00F870EB" w:rsidRDefault="00F870EB">
      <w:pPr>
        <w:rPr>
          <w:rFonts w:cstheme="minorHAnsi"/>
          <w:b/>
          <w:sz w:val="26"/>
          <w:szCs w:val="26"/>
        </w:rPr>
      </w:pPr>
      <w:r>
        <w:rPr>
          <w:rFonts w:cstheme="minorHAnsi"/>
          <w:b/>
          <w:sz w:val="26"/>
          <w:szCs w:val="26"/>
        </w:rPr>
        <w:br w:type="page"/>
      </w:r>
    </w:p>
    <w:p w14:paraId="697ECA02" w14:textId="67601B15" w:rsidR="001E7E6D" w:rsidRPr="007431B8" w:rsidRDefault="001E7E6D">
      <w:pPr>
        <w:rPr>
          <w:rFonts w:cstheme="minorHAnsi"/>
          <w:color w:val="005293"/>
          <w:sz w:val="32"/>
          <w:szCs w:val="24"/>
        </w:rPr>
      </w:pPr>
      <w:r w:rsidRPr="007431B8">
        <w:rPr>
          <w:rFonts w:cstheme="minorHAnsi"/>
          <w:color w:val="005293"/>
          <w:sz w:val="32"/>
          <w:szCs w:val="24"/>
        </w:rPr>
        <w:lastRenderedPageBreak/>
        <w:t>Enablers</w:t>
      </w:r>
    </w:p>
    <w:p w14:paraId="7C00B236" w14:textId="52AAAF61" w:rsidR="001E7E6D" w:rsidRPr="00A55290" w:rsidRDefault="001E7E6D">
      <w:pPr>
        <w:rPr>
          <w:rFonts w:cstheme="minorHAnsi"/>
          <w:bCs/>
          <w:sz w:val="24"/>
          <w:szCs w:val="24"/>
        </w:rPr>
      </w:pPr>
      <w:r w:rsidRPr="00A55290">
        <w:rPr>
          <w:rFonts w:cstheme="minorHAnsi"/>
          <w:bCs/>
          <w:sz w:val="24"/>
          <w:szCs w:val="24"/>
        </w:rPr>
        <w:t>Enablers outlined in our Procurement Strategy are fundamental to the success of our strategic aims and objectives.</w:t>
      </w:r>
      <w:r w:rsidR="000E1C49" w:rsidRPr="00A55290">
        <w:rPr>
          <w:rFonts w:cstheme="minorHAnsi"/>
          <w:bCs/>
          <w:sz w:val="24"/>
          <w:szCs w:val="24"/>
        </w:rPr>
        <w:t xml:space="preserve"> Key achievements in the reporting year are highlighted below:</w:t>
      </w:r>
    </w:p>
    <w:p w14:paraId="5F3F091F" w14:textId="40ACB008" w:rsidR="001E7E6D" w:rsidRPr="005210AB" w:rsidRDefault="001E7E6D">
      <w:pPr>
        <w:rPr>
          <w:rFonts w:cstheme="minorHAnsi"/>
          <w:b/>
          <w:color w:val="7030A0"/>
          <w:sz w:val="26"/>
          <w:szCs w:val="26"/>
        </w:rPr>
      </w:pPr>
      <w:r w:rsidRPr="005210AB">
        <w:rPr>
          <w:rFonts w:cstheme="minorHAnsi"/>
          <w:b/>
          <w:color w:val="7030A0"/>
          <w:sz w:val="26"/>
          <w:szCs w:val="26"/>
        </w:rPr>
        <w:t>Procurement Capability</w:t>
      </w:r>
    </w:p>
    <w:p w14:paraId="7238F50D" w14:textId="55523C46" w:rsidR="009F1B30" w:rsidRPr="00A55290" w:rsidRDefault="009F1B30">
      <w:pPr>
        <w:rPr>
          <w:rFonts w:cstheme="minorHAnsi"/>
          <w:bCs/>
          <w:i/>
          <w:iCs/>
          <w:sz w:val="24"/>
          <w:szCs w:val="24"/>
        </w:rPr>
      </w:pPr>
      <w:r w:rsidRPr="00A55290">
        <w:rPr>
          <w:rFonts w:cstheme="minorHAnsi"/>
          <w:bCs/>
          <w:i/>
          <w:iCs/>
          <w:sz w:val="24"/>
          <w:szCs w:val="24"/>
        </w:rPr>
        <w:t xml:space="preserve">People are key. We must ensure the Procurement profession is developing individuals and </w:t>
      </w:r>
      <w:r w:rsidRPr="00686616">
        <w:rPr>
          <w:rFonts w:cstheme="minorHAnsi"/>
          <w:bCs/>
          <w:i/>
          <w:iCs/>
          <w:sz w:val="24"/>
          <w:szCs w:val="24"/>
        </w:rPr>
        <w:t>teams</w:t>
      </w:r>
      <w:r w:rsidRPr="00A55290">
        <w:rPr>
          <w:rFonts w:cstheme="minorHAnsi"/>
          <w:bCs/>
          <w:i/>
          <w:iCs/>
          <w:sz w:val="24"/>
          <w:szCs w:val="24"/>
        </w:rPr>
        <w:t xml:space="preserve">. As well as attracting, </w:t>
      </w:r>
      <w:r w:rsidR="007431B8" w:rsidRPr="00A55290">
        <w:rPr>
          <w:rFonts w:cstheme="minorHAnsi"/>
          <w:bCs/>
          <w:i/>
          <w:iCs/>
          <w:sz w:val="24"/>
          <w:szCs w:val="24"/>
        </w:rPr>
        <w:t>developing,</w:t>
      </w:r>
      <w:r w:rsidRPr="00A55290">
        <w:rPr>
          <w:rFonts w:cstheme="minorHAnsi"/>
          <w:bCs/>
          <w:i/>
          <w:iCs/>
          <w:sz w:val="24"/>
          <w:szCs w:val="24"/>
        </w:rPr>
        <w:t xml:space="preserve"> and retaining new and existing procurement talent, leadership is essential.</w:t>
      </w:r>
    </w:p>
    <w:p w14:paraId="0938C069" w14:textId="1FA83F69" w:rsidR="00382696" w:rsidRPr="00172A34" w:rsidRDefault="007431B8" w:rsidP="00382696">
      <w:pPr>
        <w:rPr>
          <w:rFonts w:cstheme="minorHAnsi"/>
          <w:bCs/>
          <w:strike/>
          <w:sz w:val="24"/>
          <w:szCs w:val="24"/>
        </w:rPr>
      </w:pPr>
      <w:r w:rsidRPr="00A55290">
        <w:rPr>
          <w:rFonts w:cstheme="minorHAnsi"/>
          <w:bCs/>
          <w:sz w:val="24"/>
          <w:szCs w:val="24"/>
        </w:rPr>
        <w:t>During</w:t>
      </w:r>
      <w:r w:rsidR="0032239F" w:rsidRPr="00A55290">
        <w:rPr>
          <w:rFonts w:cstheme="minorHAnsi"/>
          <w:bCs/>
          <w:sz w:val="24"/>
          <w:szCs w:val="24"/>
        </w:rPr>
        <w:t xml:space="preserve"> the reporting period, the procurement </w:t>
      </w:r>
      <w:r w:rsidR="0032239F" w:rsidRPr="005E1BE6">
        <w:rPr>
          <w:rFonts w:cstheme="minorHAnsi"/>
          <w:bCs/>
          <w:sz w:val="24"/>
          <w:szCs w:val="24"/>
        </w:rPr>
        <w:t>service was fully staffed</w:t>
      </w:r>
      <w:r w:rsidR="003869A2">
        <w:rPr>
          <w:rFonts w:cstheme="minorHAnsi"/>
          <w:bCs/>
          <w:sz w:val="24"/>
          <w:szCs w:val="24"/>
        </w:rPr>
        <w:t xml:space="preserve"> (</w:t>
      </w:r>
      <w:proofErr w:type="gramStart"/>
      <w:r w:rsidR="003869A2">
        <w:rPr>
          <w:rFonts w:cstheme="minorHAnsi"/>
          <w:bCs/>
          <w:sz w:val="24"/>
          <w:szCs w:val="24"/>
        </w:rPr>
        <w:t>with the exception of</w:t>
      </w:r>
      <w:proofErr w:type="gramEnd"/>
      <w:r w:rsidR="003869A2">
        <w:rPr>
          <w:rFonts w:cstheme="minorHAnsi"/>
          <w:bCs/>
          <w:sz w:val="24"/>
          <w:szCs w:val="24"/>
        </w:rPr>
        <w:t xml:space="preserve"> the vacant Service Manager role that is being covered on a temporary basis).</w:t>
      </w:r>
    </w:p>
    <w:p w14:paraId="02AF8782" w14:textId="3EB93A45" w:rsidR="0032239F" w:rsidRPr="00A55290" w:rsidRDefault="0032239F" w:rsidP="0032239F">
      <w:pPr>
        <w:rPr>
          <w:rFonts w:cstheme="minorHAnsi"/>
          <w:bCs/>
          <w:sz w:val="24"/>
          <w:szCs w:val="24"/>
        </w:rPr>
      </w:pPr>
      <w:r w:rsidRPr="002A4524">
        <w:rPr>
          <w:rFonts w:cstheme="minorHAnsi"/>
          <w:bCs/>
          <w:sz w:val="24"/>
          <w:szCs w:val="24"/>
        </w:rPr>
        <w:t xml:space="preserve">Recruitment included appointment of </w:t>
      </w:r>
      <w:r w:rsidR="00172A34" w:rsidRPr="002A4524">
        <w:rPr>
          <w:rFonts w:cstheme="minorHAnsi"/>
          <w:bCs/>
          <w:sz w:val="24"/>
          <w:szCs w:val="24"/>
        </w:rPr>
        <w:t xml:space="preserve">an </w:t>
      </w:r>
      <w:r w:rsidRPr="002A4524">
        <w:rPr>
          <w:rFonts w:cstheme="minorHAnsi"/>
          <w:bCs/>
          <w:sz w:val="24"/>
          <w:szCs w:val="24"/>
        </w:rPr>
        <w:t>internal candidate to</w:t>
      </w:r>
      <w:r w:rsidR="00172A34" w:rsidRPr="002A4524">
        <w:rPr>
          <w:rFonts w:cstheme="minorHAnsi"/>
          <w:bCs/>
          <w:sz w:val="24"/>
          <w:szCs w:val="24"/>
        </w:rPr>
        <w:t xml:space="preserve"> a</w:t>
      </w:r>
      <w:r w:rsidRPr="002A4524">
        <w:rPr>
          <w:rFonts w:cstheme="minorHAnsi"/>
          <w:bCs/>
          <w:sz w:val="24"/>
          <w:szCs w:val="24"/>
        </w:rPr>
        <w:t xml:space="preserve"> promoted post</w:t>
      </w:r>
      <w:r w:rsidRPr="00172A34">
        <w:rPr>
          <w:rFonts w:cstheme="minorHAnsi"/>
          <w:bCs/>
          <w:sz w:val="24"/>
          <w:szCs w:val="24"/>
        </w:rPr>
        <w:t xml:space="preserve"> </w:t>
      </w:r>
      <w:r w:rsidRPr="00A55290">
        <w:rPr>
          <w:rFonts w:cstheme="minorHAnsi"/>
          <w:bCs/>
          <w:sz w:val="24"/>
          <w:szCs w:val="24"/>
        </w:rPr>
        <w:t xml:space="preserve">with associated continuing professional development support towards CIPS qualifications. </w:t>
      </w:r>
    </w:p>
    <w:p w14:paraId="47A41B3E" w14:textId="0B780DAB" w:rsidR="000B2600" w:rsidRDefault="0032239F" w:rsidP="0032239F">
      <w:pPr>
        <w:rPr>
          <w:rFonts w:cstheme="minorHAnsi"/>
          <w:bCs/>
          <w:sz w:val="24"/>
          <w:szCs w:val="24"/>
        </w:rPr>
      </w:pPr>
      <w:r w:rsidRPr="002A4524">
        <w:rPr>
          <w:rFonts w:cstheme="minorHAnsi"/>
          <w:bCs/>
          <w:sz w:val="24"/>
          <w:szCs w:val="24"/>
        </w:rPr>
        <w:t>During 202</w:t>
      </w:r>
      <w:r w:rsidR="004C256B" w:rsidRPr="002A4524">
        <w:rPr>
          <w:rFonts w:cstheme="minorHAnsi"/>
          <w:bCs/>
          <w:sz w:val="24"/>
          <w:szCs w:val="24"/>
        </w:rPr>
        <w:t>4</w:t>
      </w:r>
      <w:r w:rsidRPr="002A4524">
        <w:rPr>
          <w:rFonts w:cstheme="minorHAnsi"/>
          <w:bCs/>
          <w:sz w:val="24"/>
          <w:szCs w:val="24"/>
        </w:rPr>
        <w:t>-202</w:t>
      </w:r>
      <w:r w:rsidR="004C256B" w:rsidRPr="002A4524">
        <w:rPr>
          <w:rFonts w:cstheme="minorHAnsi"/>
          <w:bCs/>
          <w:sz w:val="24"/>
          <w:szCs w:val="24"/>
        </w:rPr>
        <w:t>5</w:t>
      </w:r>
      <w:r w:rsidRPr="002A4524">
        <w:rPr>
          <w:rFonts w:cstheme="minorHAnsi"/>
          <w:bCs/>
          <w:sz w:val="24"/>
          <w:szCs w:val="24"/>
        </w:rPr>
        <w:t xml:space="preserve">, </w:t>
      </w:r>
      <w:r w:rsidR="004C256B" w:rsidRPr="002A4524">
        <w:rPr>
          <w:rFonts w:cstheme="minorHAnsi"/>
          <w:bCs/>
          <w:sz w:val="24"/>
          <w:szCs w:val="24"/>
        </w:rPr>
        <w:t xml:space="preserve">3 members of the team attained CIPS </w:t>
      </w:r>
      <w:r w:rsidR="00A35E19" w:rsidRPr="002B44EC">
        <w:rPr>
          <w:rFonts w:cstheme="minorHAnsi"/>
          <w:bCs/>
          <w:sz w:val="24"/>
          <w:szCs w:val="24"/>
        </w:rPr>
        <w:t xml:space="preserve">advanced </w:t>
      </w:r>
      <w:r w:rsidR="004C256B" w:rsidRPr="002B44EC">
        <w:rPr>
          <w:rFonts w:cstheme="minorHAnsi"/>
          <w:bCs/>
          <w:sz w:val="24"/>
          <w:szCs w:val="24"/>
        </w:rPr>
        <w:t xml:space="preserve">practitioner qualification and another 2 </w:t>
      </w:r>
      <w:r w:rsidR="00A35E19" w:rsidRPr="002B44EC">
        <w:rPr>
          <w:rFonts w:cstheme="minorHAnsi"/>
          <w:bCs/>
          <w:sz w:val="24"/>
          <w:szCs w:val="24"/>
        </w:rPr>
        <w:t xml:space="preserve">are </w:t>
      </w:r>
      <w:r w:rsidRPr="002B44EC">
        <w:rPr>
          <w:rFonts w:cstheme="minorHAnsi"/>
          <w:bCs/>
          <w:sz w:val="24"/>
          <w:szCs w:val="24"/>
        </w:rPr>
        <w:t>continuing professional development support towards CIPS qualifications.</w:t>
      </w:r>
      <w:r w:rsidRPr="00A55290">
        <w:rPr>
          <w:rFonts w:cstheme="minorHAnsi"/>
          <w:bCs/>
          <w:sz w:val="24"/>
          <w:szCs w:val="24"/>
        </w:rPr>
        <w:t xml:space="preserve"> </w:t>
      </w:r>
    </w:p>
    <w:p w14:paraId="6DBFBB92" w14:textId="7EC0DB25" w:rsidR="0032239F" w:rsidRDefault="0032239F" w:rsidP="0032239F">
      <w:pPr>
        <w:rPr>
          <w:rFonts w:cstheme="minorHAnsi"/>
          <w:bCs/>
          <w:sz w:val="24"/>
          <w:szCs w:val="24"/>
        </w:rPr>
      </w:pPr>
      <w:r w:rsidRPr="00A55290">
        <w:rPr>
          <w:rFonts w:cstheme="minorHAnsi"/>
          <w:bCs/>
          <w:sz w:val="24"/>
          <w:szCs w:val="24"/>
        </w:rPr>
        <w:t>Additional learning and development undertaken during this period included:</w:t>
      </w:r>
    </w:p>
    <w:tbl>
      <w:tblPr>
        <w:tblStyle w:val="TableGrid"/>
        <w:tblW w:w="0" w:type="auto"/>
        <w:tblLook w:val="04A0" w:firstRow="1" w:lastRow="0" w:firstColumn="1" w:lastColumn="0" w:noHBand="0" w:noVBand="1"/>
      </w:tblPr>
      <w:tblGrid>
        <w:gridCol w:w="3307"/>
        <w:gridCol w:w="3308"/>
      </w:tblGrid>
      <w:tr w:rsidR="00386E8F" w:rsidRPr="00E67BC7" w14:paraId="0493FB96" w14:textId="77777777" w:rsidTr="00386E8F">
        <w:tc>
          <w:tcPr>
            <w:tcW w:w="3307" w:type="dxa"/>
          </w:tcPr>
          <w:p w14:paraId="7E899DF8" w14:textId="619DA792" w:rsidR="00386E8F" w:rsidRPr="005E1BE6" w:rsidRDefault="00A35E19" w:rsidP="007D1F72">
            <w:pPr>
              <w:rPr>
                <w:rFonts w:cstheme="minorHAnsi"/>
                <w:bCs/>
              </w:rPr>
            </w:pPr>
            <w:r w:rsidRPr="005E1BE6">
              <w:rPr>
                <w:rFonts w:cstheme="minorHAnsi"/>
                <w:bCs/>
              </w:rPr>
              <w:t>Fair Work First</w:t>
            </w:r>
          </w:p>
        </w:tc>
        <w:tc>
          <w:tcPr>
            <w:tcW w:w="3308" w:type="dxa"/>
          </w:tcPr>
          <w:p w14:paraId="007E33C0" w14:textId="2EED436D" w:rsidR="00386E8F" w:rsidRPr="005E1BE6" w:rsidRDefault="002802AD" w:rsidP="007D1F72">
            <w:pPr>
              <w:rPr>
                <w:rFonts w:cstheme="minorHAnsi"/>
                <w:bCs/>
              </w:rPr>
            </w:pPr>
            <w:r w:rsidRPr="005E1BE6">
              <w:rPr>
                <w:rFonts w:cstheme="minorHAnsi"/>
                <w:bCs/>
              </w:rPr>
              <w:t>Introduction to negotiation</w:t>
            </w:r>
          </w:p>
        </w:tc>
      </w:tr>
      <w:tr w:rsidR="00386E8F" w:rsidRPr="00E67BC7" w14:paraId="2A4A2E58" w14:textId="77777777" w:rsidTr="00386E8F">
        <w:tc>
          <w:tcPr>
            <w:tcW w:w="3307" w:type="dxa"/>
          </w:tcPr>
          <w:p w14:paraId="3C274AC3" w14:textId="77777777" w:rsidR="00386E8F" w:rsidRPr="005E1BE6" w:rsidRDefault="00386E8F" w:rsidP="007D1F72">
            <w:pPr>
              <w:rPr>
                <w:rFonts w:cstheme="minorHAnsi"/>
                <w:bCs/>
              </w:rPr>
            </w:pPr>
            <w:r w:rsidRPr="005E1BE6">
              <w:rPr>
                <w:rFonts w:cstheme="minorHAnsi"/>
                <w:bCs/>
              </w:rPr>
              <w:t>CIPS online learning (competency framework)</w:t>
            </w:r>
          </w:p>
        </w:tc>
        <w:tc>
          <w:tcPr>
            <w:tcW w:w="3308" w:type="dxa"/>
          </w:tcPr>
          <w:p w14:paraId="4A6BF2B0" w14:textId="052F2215" w:rsidR="00386E8F" w:rsidRPr="005E1BE6" w:rsidRDefault="002802AD" w:rsidP="007D1F72">
            <w:pPr>
              <w:rPr>
                <w:rFonts w:cstheme="minorHAnsi"/>
                <w:bCs/>
                <w:strike/>
              </w:rPr>
            </w:pPr>
            <w:r w:rsidRPr="005E1BE6">
              <w:rPr>
                <w:rFonts w:cstheme="minorHAnsi"/>
                <w:bCs/>
              </w:rPr>
              <w:t>Change Management</w:t>
            </w:r>
          </w:p>
        </w:tc>
      </w:tr>
      <w:tr w:rsidR="00386E8F" w:rsidRPr="00E67BC7" w14:paraId="37A0933A" w14:textId="77777777" w:rsidTr="00386E8F">
        <w:tc>
          <w:tcPr>
            <w:tcW w:w="3307" w:type="dxa"/>
          </w:tcPr>
          <w:p w14:paraId="7AE0A8BA" w14:textId="77777777" w:rsidR="00386E8F" w:rsidRPr="005E1BE6" w:rsidRDefault="00386E8F" w:rsidP="007D1F72">
            <w:pPr>
              <w:rPr>
                <w:rFonts w:cstheme="minorHAnsi"/>
                <w:bCs/>
              </w:rPr>
            </w:pPr>
            <w:r w:rsidRPr="005E1BE6">
              <w:rPr>
                <w:rFonts w:cstheme="minorHAnsi"/>
                <w:bCs/>
              </w:rPr>
              <w:t>Community Wealth Building workshop</w:t>
            </w:r>
          </w:p>
        </w:tc>
        <w:tc>
          <w:tcPr>
            <w:tcW w:w="3308" w:type="dxa"/>
          </w:tcPr>
          <w:p w14:paraId="17B5E1B5" w14:textId="3E39E215" w:rsidR="00386E8F" w:rsidRPr="005E1BE6" w:rsidRDefault="000511F1" w:rsidP="007D1F72">
            <w:pPr>
              <w:rPr>
                <w:rFonts w:cstheme="minorHAnsi"/>
                <w:bCs/>
              </w:rPr>
            </w:pPr>
            <w:r w:rsidRPr="005E1BE6">
              <w:rPr>
                <w:rFonts w:cstheme="minorHAnsi"/>
                <w:bCs/>
              </w:rPr>
              <w:t>Annual Reporting</w:t>
            </w:r>
          </w:p>
        </w:tc>
      </w:tr>
      <w:tr w:rsidR="00386E8F" w:rsidRPr="00E67BC7" w14:paraId="058BACDE" w14:textId="77777777" w:rsidTr="00386E8F">
        <w:tc>
          <w:tcPr>
            <w:tcW w:w="3307" w:type="dxa"/>
          </w:tcPr>
          <w:p w14:paraId="263CF3EF" w14:textId="77777777" w:rsidR="00386E8F" w:rsidRPr="005E1BE6" w:rsidRDefault="00386E8F" w:rsidP="007D1F72">
            <w:pPr>
              <w:rPr>
                <w:rFonts w:cstheme="minorHAnsi"/>
                <w:bCs/>
              </w:rPr>
            </w:pPr>
            <w:r w:rsidRPr="005E1BE6">
              <w:rPr>
                <w:rFonts w:cstheme="minorHAnsi"/>
                <w:bCs/>
              </w:rPr>
              <w:t>ELC management training</w:t>
            </w:r>
          </w:p>
        </w:tc>
        <w:tc>
          <w:tcPr>
            <w:tcW w:w="3308" w:type="dxa"/>
          </w:tcPr>
          <w:p w14:paraId="0B66E5D4" w14:textId="643A7000" w:rsidR="00386E8F" w:rsidRPr="005E1BE6" w:rsidRDefault="002802AD" w:rsidP="007D1F72">
            <w:pPr>
              <w:rPr>
                <w:rFonts w:cstheme="minorHAnsi"/>
                <w:bCs/>
              </w:rPr>
            </w:pPr>
            <w:r w:rsidRPr="005E1BE6">
              <w:rPr>
                <w:rFonts w:cstheme="minorHAnsi"/>
                <w:bCs/>
              </w:rPr>
              <w:t>Overview of Concession Contracts</w:t>
            </w:r>
          </w:p>
        </w:tc>
      </w:tr>
      <w:tr w:rsidR="002802AD" w:rsidRPr="00E67BC7" w14:paraId="3D961430" w14:textId="77777777" w:rsidTr="00386E8F">
        <w:tc>
          <w:tcPr>
            <w:tcW w:w="3307" w:type="dxa"/>
          </w:tcPr>
          <w:p w14:paraId="5A7372A0" w14:textId="6DAC07A9" w:rsidR="002802AD" w:rsidRPr="005E1BE6" w:rsidRDefault="002802AD" w:rsidP="002802AD">
            <w:pPr>
              <w:rPr>
                <w:rFonts w:cstheme="minorHAnsi"/>
                <w:bCs/>
              </w:rPr>
            </w:pPr>
            <w:r w:rsidRPr="005E1BE6">
              <w:rPr>
                <w:rFonts w:cstheme="minorHAnsi"/>
                <w:bCs/>
              </w:rPr>
              <w:t>Commercial Improvement workshop</w:t>
            </w:r>
          </w:p>
        </w:tc>
        <w:tc>
          <w:tcPr>
            <w:tcW w:w="3308" w:type="dxa"/>
          </w:tcPr>
          <w:p w14:paraId="1A0143E3" w14:textId="3E029CEF" w:rsidR="002802AD" w:rsidRPr="005E1BE6" w:rsidRDefault="002802AD" w:rsidP="002802AD">
            <w:pPr>
              <w:rPr>
                <w:rFonts w:cstheme="minorHAnsi"/>
                <w:bCs/>
              </w:rPr>
            </w:pPr>
            <w:r w:rsidRPr="005E1BE6">
              <w:rPr>
                <w:rFonts w:cstheme="minorHAnsi"/>
                <w:bCs/>
              </w:rPr>
              <w:t xml:space="preserve">Best Practice </w:t>
            </w:r>
          </w:p>
        </w:tc>
      </w:tr>
      <w:tr w:rsidR="002802AD" w:rsidRPr="00E67BC7" w14:paraId="6F0CAC5F" w14:textId="77777777" w:rsidTr="00386E8F">
        <w:tc>
          <w:tcPr>
            <w:tcW w:w="3307" w:type="dxa"/>
          </w:tcPr>
          <w:p w14:paraId="06745C6F" w14:textId="77777777" w:rsidR="002802AD" w:rsidRPr="005E1BE6" w:rsidRDefault="002802AD" w:rsidP="002802AD">
            <w:pPr>
              <w:rPr>
                <w:rFonts w:cstheme="minorHAnsi"/>
                <w:bCs/>
              </w:rPr>
            </w:pPr>
            <w:r w:rsidRPr="005E1BE6">
              <w:rPr>
                <w:rFonts w:cstheme="minorHAnsi"/>
                <w:bCs/>
              </w:rPr>
              <w:t>Thorny Questions Seminar</w:t>
            </w:r>
          </w:p>
        </w:tc>
        <w:tc>
          <w:tcPr>
            <w:tcW w:w="3308" w:type="dxa"/>
          </w:tcPr>
          <w:p w14:paraId="390AD150" w14:textId="092644D7" w:rsidR="002802AD" w:rsidRPr="005E1BE6" w:rsidRDefault="000511F1" w:rsidP="002802AD">
            <w:pPr>
              <w:rPr>
                <w:rFonts w:cstheme="minorHAnsi"/>
                <w:bCs/>
              </w:rPr>
            </w:pPr>
            <w:r w:rsidRPr="005E1BE6">
              <w:rPr>
                <w:rFonts w:cstheme="minorHAnsi"/>
                <w:bCs/>
              </w:rPr>
              <w:t>CMA Training</w:t>
            </w:r>
          </w:p>
        </w:tc>
      </w:tr>
    </w:tbl>
    <w:p w14:paraId="5F1231D6" w14:textId="77777777" w:rsidR="00386E8F" w:rsidRPr="000B2600" w:rsidRDefault="00386E8F" w:rsidP="0032239F">
      <w:pPr>
        <w:rPr>
          <w:rFonts w:cstheme="minorHAnsi"/>
          <w:bCs/>
          <w:sz w:val="4"/>
          <w:szCs w:val="4"/>
        </w:rPr>
      </w:pPr>
    </w:p>
    <w:p w14:paraId="482C8805" w14:textId="3DBBD480" w:rsidR="0032239F" w:rsidRPr="005E1BE6" w:rsidRDefault="000C3A6B" w:rsidP="0032239F">
      <w:pPr>
        <w:rPr>
          <w:rFonts w:cstheme="minorHAnsi"/>
          <w:bCs/>
        </w:rPr>
      </w:pPr>
      <w:r w:rsidRPr="002A4524">
        <w:rPr>
          <w:rFonts w:cstheme="minorHAnsi"/>
          <w:bCs/>
        </w:rPr>
        <w:t>E</w:t>
      </w:r>
      <w:r w:rsidR="00BB6D75" w:rsidRPr="002A4524">
        <w:rPr>
          <w:rFonts w:cstheme="minorHAnsi"/>
          <w:bCs/>
        </w:rPr>
        <w:t>nhancements to our procurement software</w:t>
      </w:r>
      <w:r w:rsidRPr="002A4524">
        <w:rPr>
          <w:rFonts w:cstheme="minorHAnsi"/>
          <w:bCs/>
        </w:rPr>
        <w:t xml:space="preserve"> is ongoing</w:t>
      </w:r>
      <w:r w:rsidR="002A4524" w:rsidRPr="002A4524">
        <w:rPr>
          <w:rFonts w:cstheme="minorHAnsi"/>
          <w:bCs/>
        </w:rPr>
        <w:t>.</w:t>
      </w:r>
    </w:p>
    <w:p w14:paraId="5A17BF29" w14:textId="2AE9AB57" w:rsidR="00A865BE" w:rsidRPr="002A4524" w:rsidRDefault="000C7676" w:rsidP="00382FC0">
      <w:pPr>
        <w:rPr>
          <w:rFonts w:cstheme="minorHAnsi"/>
          <w:bCs/>
          <w:sz w:val="24"/>
          <w:szCs w:val="24"/>
        </w:rPr>
      </w:pPr>
      <w:r w:rsidRPr="002A4524">
        <w:rPr>
          <w:rFonts w:cstheme="minorHAnsi"/>
          <w:bCs/>
          <w:sz w:val="24"/>
          <w:szCs w:val="24"/>
        </w:rPr>
        <w:t>The Personal Review an</w:t>
      </w:r>
      <w:r w:rsidR="00A865BE" w:rsidRPr="002A4524">
        <w:rPr>
          <w:rFonts w:cstheme="minorHAnsi"/>
          <w:bCs/>
          <w:sz w:val="24"/>
          <w:szCs w:val="24"/>
        </w:rPr>
        <w:t xml:space="preserve">d </w:t>
      </w:r>
      <w:r w:rsidRPr="002A4524">
        <w:rPr>
          <w:rFonts w:cstheme="minorHAnsi"/>
          <w:bCs/>
          <w:sz w:val="24"/>
          <w:szCs w:val="24"/>
        </w:rPr>
        <w:t>Development forms have been re-designed and will be introduced within the new reporting period FY25-26. The revised forms aim to simplify the review and development process for employees</w:t>
      </w:r>
      <w:r w:rsidR="00A865BE" w:rsidRPr="002A4524">
        <w:rPr>
          <w:rFonts w:cstheme="minorHAnsi"/>
          <w:bCs/>
          <w:sz w:val="24"/>
          <w:szCs w:val="24"/>
        </w:rPr>
        <w:t>.</w:t>
      </w:r>
    </w:p>
    <w:p w14:paraId="4B904F8F" w14:textId="77777777" w:rsidR="002B44EC" w:rsidRDefault="002B44EC" w:rsidP="00382FC0">
      <w:pPr>
        <w:rPr>
          <w:rFonts w:cstheme="minorHAnsi"/>
          <w:b/>
          <w:sz w:val="26"/>
          <w:szCs w:val="26"/>
        </w:rPr>
      </w:pPr>
    </w:p>
    <w:p w14:paraId="31A93AA6" w14:textId="5D66CB40" w:rsidR="00382FC0" w:rsidRPr="00686616" w:rsidRDefault="00382FC0" w:rsidP="00382FC0">
      <w:pPr>
        <w:rPr>
          <w:rFonts w:cstheme="minorHAnsi"/>
          <w:b/>
          <w:sz w:val="26"/>
          <w:szCs w:val="26"/>
        </w:rPr>
      </w:pPr>
      <w:r w:rsidRPr="00686616">
        <w:rPr>
          <w:rFonts w:cstheme="minorHAnsi"/>
          <w:b/>
          <w:sz w:val="26"/>
          <w:szCs w:val="26"/>
        </w:rPr>
        <w:t xml:space="preserve">Procurement and Commercial Improvement Programme (PCIP) </w:t>
      </w:r>
    </w:p>
    <w:p w14:paraId="34AF5C1D" w14:textId="26414964" w:rsidR="00382FC0" w:rsidRPr="00A55290" w:rsidRDefault="00382FC0" w:rsidP="00382FC0">
      <w:pPr>
        <w:rPr>
          <w:rFonts w:cstheme="minorHAnsi"/>
          <w:bCs/>
          <w:sz w:val="24"/>
          <w:szCs w:val="24"/>
        </w:rPr>
      </w:pPr>
      <w:r w:rsidRPr="00A55290">
        <w:rPr>
          <w:rFonts w:cstheme="minorHAnsi"/>
          <w:bCs/>
          <w:sz w:val="24"/>
          <w:szCs w:val="24"/>
        </w:rPr>
        <w:t xml:space="preserve">The Procurement and Commercial Improvement Programme (PCIP) was introduced in 2015 and is a maturity model designed to assess Scottish public sector procurement performance in a common format. </w:t>
      </w:r>
    </w:p>
    <w:p w14:paraId="7CEE9D56" w14:textId="29B06730" w:rsidR="00382FC0" w:rsidRPr="00A55290" w:rsidRDefault="00382FC0" w:rsidP="00382FC0">
      <w:pPr>
        <w:rPr>
          <w:rFonts w:cstheme="minorHAnsi"/>
          <w:bCs/>
          <w:sz w:val="24"/>
          <w:szCs w:val="24"/>
        </w:rPr>
      </w:pPr>
      <w:r w:rsidRPr="00A55290">
        <w:rPr>
          <w:rFonts w:cstheme="minorHAnsi"/>
          <w:bCs/>
          <w:sz w:val="24"/>
          <w:szCs w:val="24"/>
        </w:rPr>
        <w:t>The</w:t>
      </w:r>
      <w:r w:rsidR="00172A34">
        <w:rPr>
          <w:rFonts w:cstheme="minorHAnsi"/>
          <w:bCs/>
          <w:sz w:val="24"/>
          <w:szCs w:val="24"/>
        </w:rPr>
        <w:t xml:space="preserve"> </w:t>
      </w:r>
      <w:proofErr w:type="gramStart"/>
      <w:r w:rsidR="00172A34">
        <w:rPr>
          <w:rFonts w:cstheme="minorHAnsi"/>
          <w:bCs/>
          <w:sz w:val="24"/>
          <w:szCs w:val="24"/>
        </w:rPr>
        <w:t>two yearly</w:t>
      </w:r>
      <w:proofErr w:type="gramEnd"/>
      <w:r w:rsidRPr="00A55290">
        <w:rPr>
          <w:rFonts w:cstheme="minorHAnsi"/>
          <w:bCs/>
          <w:sz w:val="24"/>
          <w:szCs w:val="24"/>
        </w:rPr>
        <w:t xml:space="preserve"> assessments set out to build foundations of good public sector procurement and to signpost good practice. The assessments were demonstrably at the heart of procurement improvements across Scotland.</w:t>
      </w:r>
    </w:p>
    <w:p w14:paraId="04309AFC" w14:textId="6A82FE17" w:rsidR="00382FC0" w:rsidRPr="00172A34" w:rsidRDefault="00382FC0" w:rsidP="00382FC0">
      <w:pPr>
        <w:rPr>
          <w:rFonts w:cstheme="minorHAnsi"/>
          <w:bCs/>
          <w:sz w:val="24"/>
          <w:szCs w:val="24"/>
        </w:rPr>
      </w:pPr>
      <w:r w:rsidRPr="00172A34">
        <w:rPr>
          <w:rFonts w:cstheme="minorHAnsi"/>
          <w:bCs/>
          <w:sz w:val="24"/>
          <w:szCs w:val="24"/>
        </w:rPr>
        <w:t xml:space="preserve">The PCIP is a continuation of the work undertaken by the Procurement Capability Assessment (PCA) carried out on an annual basis since 2008 until introduction of the PCIP. </w:t>
      </w:r>
    </w:p>
    <w:p w14:paraId="7BA2EB0B" w14:textId="182D67D1" w:rsidR="00382FC0" w:rsidRPr="00A55290" w:rsidRDefault="00382FC0" w:rsidP="00382FC0">
      <w:pPr>
        <w:rPr>
          <w:rFonts w:cstheme="minorHAnsi"/>
          <w:bCs/>
          <w:sz w:val="24"/>
          <w:szCs w:val="24"/>
        </w:rPr>
      </w:pPr>
      <w:r w:rsidRPr="00172A34">
        <w:rPr>
          <w:rFonts w:cstheme="minorHAnsi"/>
          <w:bCs/>
          <w:sz w:val="24"/>
          <w:szCs w:val="24"/>
        </w:rPr>
        <w:lastRenderedPageBreak/>
        <w:t>PCIP Pulse Check commenced in 2023, with the offer of a new approach to further support the sector. The PCIP Pulse Check focuses on the policies and procedures driving procurement performance and, more importantly, the results they deliver. These pulse checks were undertaken with the assumption that the foundation elements identified and implemented since The McClelland report remain in place within organisations.</w:t>
      </w:r>
    </w:p>
    <w:p w14:paraId="4BF03765" w14:textId="63E51086" w:rsidR="00382FC0" w:rsidRPr="00172A34" w:rsidRDefault="00382FC0" w:rsidP="00382FC0">
      <w:pPr>
        <w:rPr>
          <w:rFonts w:cstheme="minorHAnsi"/>
          <w:bCs/>
          <w:sz w:val="24"/>
          <w:szCs w:val="24"/>
        </w:rPr>
      </w:pPr>
      <w:r w:rsidRPr="00172A34">
        <w:rPr>
          <w:rFonts w:cstheme="minorHAnsi"/>
          <w:bCs/>
          <w:sz w:val="24"/>
          <w:szCs w:val="24"/>
        </w:rPr>
        <w:t>For PCIP Pulse Check, the assessment model developed offers a reduced question set and streamlined process for organisations whilst still assessing and supporting current procurement priorities. This hybrid model allows for greater flexibility and consists of a blended question set that can be tailored to the organisation and the sectoral context.</w:t>
      </w:r>
    </w:p>
    <w:p w14:paraId="1E73BC5D" w14:textId="65B7D30C" w:rsidR="00382FC0" w:rsidRPr="00172A34" w:rsidRDefault="00382FC0" w:rsidP="00382FC0">
      <w:pPr>
        <w:rPr>
          <w:rFonts w:cstheme="minorHAnsi"/>
          <w:bCs/>
          <w:sz w:val="24"/>
          <w:szCs w:val="24"/>
        </w:rPr>
      </w:pPr>
      <w:r w:rsidRPr="00172A34">
        <w:rPr>
          <w:rFonts w:cstheme="minorHAnsi"/>
          <w:bCs/>
          <w:sz w:val="24"/>
          <w:szCs w:val="24"/>
        </w:rPr>
        <w:t xml:space="preserve">The model consists of eleven mandatory questions and nine discretionary questions. </w:t>
      </w:r>
    </w:p>
    <w:p w14:paraId="3DA25E48" w14:textId="2059AA58" w:rsidR="00382FC0" w:rsidRPr="00172A34" w:rsidRDefault="00382FC0" w:rsidP="00382FC0">
      <w:pPr>
        <w:spacing w:after="0"/>
        <w:rPr>
          <w:rFonts w:cstheme="minorHAnsi"/>
          <w:bCs/>
          <w:sz w:val="24"/>
          <w:szCs w:val="24"/>
        </w:rPr>
      </w:pPr>
      <w:r w:rsidRPr="00172A34">
        <w:rPr>
          <w:rFonts w:cstheme="minorHAnsi"/>
          <w:bCs/>
          <w:sz w:val="24"/>
          <w:szCs w:val="24"/>
        </w:rPr>
        <w:t>Each question has four levels that an organisation may indicate it has achieved and will be assessed on the day. The levels are:</w:t>
      </w:r>
    </w:p>
    <w:p w14:paraId="1907CC19" w14:textId="4E4D5108" w:rsidR="00382FC0" w:rsidRPr="00172A34" w:rsidRDefault="00382FC0" w:rsidP="00C30FE2">
      <w:pPr>
        <w:pStyle w:val="ListParagraph"/>
        <w:numPr>
          <w:ilvl w:val="0"/>
          <w:numId w:val="36"/>
        </w:numPr>
        <w:spacing w:after="0"/>
        <w:rPr>
          <w:rFonts w:cstheme="minorHAnsi"/>
          <w:bCs/>
          <w:sz w:val="24"/>
          <w:szCs w:val="24"/>
        </w:rPr>
      </w:pPr>
      <w:r w:rsidRPr="00172A34">
        <w:rPr>
          <w:rFonts w:cstheme="minorHAnsi"/>
          <w:bCs/>
          <w:sz w:val="24"/>
          <w:szCs w:val="24"/>
        </w:rPr>
        <w:t>Developing Area</w:t>
      </w:r>
    </w:p>
    <w:p w14:paraId="5B2D89B0" w14:textId="6433046C" w:rsidR="00382FC0" w:rsidRPr="00172A34" w:rsidRDefault="00382FC0" w:rsidP="00C30FE2">
      <w:pPr>
        <w:pStyle w:val="ListParagraph"/>
        <w:numPr>
          <w:ilvl w:val="0"/>
          <w:numId w:val="36"/>
        </w:numPr>
        <w:spacing w:after="0"/>
        <w:rPr>
          <w:rFonts w:cstheme="minorHAnsi"/>
          <w:bCs/>
          <w:sz w:val="24"/>
          <w:szCs w:val="24"/>
        </w:rPr>
      </w:pPr>
      <w:r w:rsidRPr="00172A34">
        <w:rPr>
          <w:rFonts w:cstheme="minorHAnsi"/>
          <w:bCs/>
          <w:sz w:val="24"/>
          <w:szCs w:val="24"/>
        </w:rPr>
        <w:t>Improving Area</w:t>
      </w:r>
    </w:p>
    <w:p w14:paraId="7D07FE06" w14:textId="0123C19B" w:rsidR="00382FC0" w:rsidRPr="00172A34" w:rsidRDefault="00382FC0" w:rsidP="00C30FE2">
      <w:pPr>
        <w:pStyle w:val="ListParagraph"/>
        <w:numPr>
          <w:ilvl w:val="0"/>
          <w:numId w:val="36"/>
        </w:numPr>
        <w:spacing w:after="0"/>
        <w:rPr>
          <w:rFonts w:cstheme="minorHAnsi"/>
          <w:bCs/>
          <w:sz w:val="24"/>
          <w:szCs w:val="24"/>
        </w:rPr>
      </w:pPr>
      <w:r w:rsidRPr="00172A34">
        <w:rPr>
          <w:rFonts w:cstheme="minorHAnsi"/>
          <w:bCs/>
          <w:sz w:val="24"/>
          <w:szCs w:val="24"/>
        </w:rPr>
        <w:t>Good Practice</w:t>
      </w:r>
    </w:p>
    <w:p w14:paraId="2AB19191" w14:textId="4A594A9A" w:rsidR="00382FC0" w:rsidRPr="00172A34" w:rsidRDefault="00382FC0" w:rsidP="00C30FE2">
      <w:pPr>
        <w:pStyle w:val="ListParagraph"/>
        <w:numPr>
          <w:ilvl w:val="0"/>
          <w:numId w:val="36"/>
        </w:numPr>
        <w:rPr>
          <w:rFonts w:cstheme="minorHAnsi"/>
          <w:bCs/>
          <w:sz w:val="24"/>
          <w:szCs w:val="24"/>
        </w:rPr>
      </w:pPr>
      <w:r w:rsidRPr="00172A34">
        <w:rPr>
          <w:rFonts w:cstheme="minorHAnsi"/>
          <w:bCs/>
          <w:sz w:val="24"/>
          <w:szCs w:val="24"/>
        </w:rPr>
        <w:t>Advanced Practice</w:t>
      </w:r>
    </w:p>
    <w:p w14:paraId="4C27CDF1" w14:textId="3C30DFBF" w:rsidR="000B7A2D" w:rsidRPr="005531F1" w:rsidRDefault="00C675F2" w:rsidP="00203040">
      <w:pPr>
        <w:spacing w:after="0"/>
        <w:rPr>
          <w:rFonts w:cstheme="minorHAnsi"/>
          <w:bCs/>
          <w:sz w:val="24"/>
          <w:szCs w:val="24"/>
        </w:rPr>
      </w:pPr>
      <w:r w:rsidRPr="005531F1">
        <w:rPr>
          <w:rFonts w:cstheme="minorHAnsi"/>
          <w:bCs/>
          <w:sz w:val="24"/>
          <w:szCs w:val="24"/>
        </w:rPr>
        <w:t xml:space="preserve">During the reporting period, </w:t>
      </w:r>
      <w:r w:rsidR="000B7A2D" w:rsidRPr="005531F1">
        <w:rPr>
          <w:rFonts w:cstheme="minorHAnsi"/>
          <w:bCs/>
          <w:sz w:val="24"/>
          <w:szCs w:val="24"/>
        </w:rPr>
        <w:t>East Lothian Council presented at Scotland Excel</w:t>
      </w:r>
      <w:r w:rsidR="007431B8" w:rsidRPr="005531F1">
        <w:rPr>
          <w:rFonts w:cstheme="minorHAnsi"/>
          <w:bCs/>
          <w:sz w:val="24"/>
          <w:szCs w:val="24"/>
        </w:rPr>
        <w:t>’</w:t>
      </w:r>
      <w:r w:rsidR="000B7A2D" w:rsidRPr="005531F1">
        <w:rPr>
          <w:rFonts w:cstheme="minorHAnsi"/>
          <w:bCs/>
          <w:sz w:val="24"/>
          <w:szCs w:val="24"/>
        </w:rPr>
        <w:t>s PCIP Best Practice Workshops on the following topics:</w:t>
      </w:r>
    </w:p>
    <w:p w14:paraId="4E768728" w14:textId="3254874B" w:rsidR="000B7A2D" w:rsidRPr="005531F1" w:rsidRDefault="000B7A2D" w:rsidP="000B7A2D">
      <w:pPr>
        <w:pStyle w:val="ListParagraph"/>
        <w:numPr>
          <w:ilvl w:val="0"/>
          <w:numId w:val="25"/>
        </w:numPr>
        <w:rPr>
          <w:rFonts w:cstheme="minorHAnsi"/>
          <w:bCs/>
          <w:sz w:val="24"/>
          <w:szCs w:val="24"/>
        </w:rPr>
      </w:pPr>
      <w:r w:rsidRPr="005531F1">
        <w:rPr>
          <w:rFonts w:cstheme="minorHAnsi"/>
          <w:bCs/>
          <w:sz w:val="24"/>
          <w:szCs w:val="24"/>
        </w:rPr>
        <w:t>Contract &amp; Supplier Management – Introduction of the Procurement Software to assist with contract management</w:t>
      </w:r>
    </w:p>
    <w:p w14:paraId="0D4E6524" w14:textId="6739095A" w:rsidR="000B7A2D" w:rsidRPr="005531F1" w:rsidRDefault="000B7A2D" w:rsidP="00F528EB">
      <w:pPr>
        <w:pStyle w:val="ListParagraph"/>
        <w:numPr>
          <w:ilvl w:val="0"/>
          <w:numId w:val="25"/>
        </w:numPr>
        <w:rPr>
          <w:rFonts w:cstheme="minorHAnsi"/>
          <w:bCs/>
          <w:sz w:val="24"/>
          <w:szCs w:val="24"/>
        </w:rPr>
      </w:pPr>
      <w:r w:rsidRPr="005531F1">
        <w:rPr>
          <w:rFonts w:cstheme="minorHAnsi"/>
          <w:bCs/>
          <w:sz w:val="24"/>
          <w:szCs w:val="24"/>
        </w:rPr>
        <w:t xml:space="preserve">Training, Learning &amp; Development - Induction to Procurement </w:t>
      </w:r>
      <w:r w:rsidR="007431B8" w:rsidRPr="005531F1">
        <w:rPr>
          <w:rFonts w:cstheme="minorHAnsi"/>
          <w:bCs/>
          <w:sz w:val="24"/>
          <w:szCs w:val="24"/>
        </w:rPr>
        <w:t>E-Learning</w:t>
      </w:r>
      <w:r w:rsidRPr="005531F1">
        <w:rPr>
          <w:rFonts w:cstheme="minorHAnsi"/>
          <w:bCs/>
          <w:sz w:val="24"/>
          <w:szCs w:val="24"/>
        </w:rPr>
        <w:t xml:space="preserve"> module </w:t>
      </w:r>
    </w:p>
    <w:p w14:paraId="2672365E" w14:textId="285DE45E" w:rsidR="000B7A2D" w:rsidRDefault="000B7A2D" w:rsidP="000B7A2D">
      <w:pPr>
        <w:rPr>
          <w:rFonts w:cstheme="minorHAnsi"/>
          <w:bCs/>
          <w:sz w:val="24"/>
          <w:szCs w:val="24"/>
        </w:rPr>
      </w:pPr>
      <w:r w:rsidRPr="005531F1">
        <w:rPr>
          <w:rFonts w:cstheme="minorHAnsi"/>
          <w:bCs/>
          <w:sz w:val="24"/>
          <w:szCs w:val="24"/>
        </w:rPr>
        <w:t xml:space="preserve">An action plan has been developed aimed at moving the Council to the next assessment level for each question. This </w:t>
      </w:r>
      <w:r w:rsidR="00C675F2" w:rsidRPr="005531F1">
        <w:rPr>
          <w:rFonts w:cstheme="minorHAnsi"/>
          <w:bCs/>
          <w:sz w:val="24"/>
          <w:szCs w:val="24"/>
        </w:rPr>
        <w:t xml:space="preserve">has </w:t>
      </w:r>
      <w:r w:rsidRPr="005531F1">
        <w:rPr>
          <w:rFonts w:cstheme="minorHAnsi"/>
          <w:bCs/>
          <w:sz w:val="24"/>
          <w:szCs w:val="24"/>
        </w:rPr>
        <w:t>be</w:t>
      </w:r>
      <w:r w:rsidR="00C675F2" w:rsidRPr="005531F1">
        <w:rPr>
          <w:rFonts w:cstheme="minorHAnsi"/>
          <w:bCs/>
          <w:sz w:val="24"/>
          <w:szCs w:val="24"/>
        </w:rPr>
        <w:t>en</w:t>
      </w:r>
      <w:r w:rsidRPr="005531F1">
        <w:rPr>
          <w:rFonts w:cstheme="minorHAnsi"/>
          <w:bCs/>
          <w:sz w:val="24"/>
          <w:szCs w:val="24"/>
        </w:rPr>
        <w:t xml:space="preserve"> progressed </w:t>
      </w:r>
      <w:r w:rsidR="00C30FE2" w:rsidRPr="005531F1">
        <w:rPr>
          <w:rFonts w:cstheme="minorHAnsi"/>
          <w:bCs/>
          <w:sz w:val="24"/>
          <w:szCs w:val="24"/>
        </w:rPr>
        <w:t>as part of Service Planning for</w:t>
      </w:r>
      <w:r w:rsidRPr="005531F1">
        <w:rPr>
          <w:rFonts w:cstheme="minorHAnsi"/>
          <w:bCs/>
          <w:sz w:val="24"/>
          <w:szCs w:val="24"/>
        </w:rPr>
        <w:t xml:space="preserve"> </w:t>
      </w:r>
      <w:r w:rsidR="002B44EC">
        <w:rPr>
          <w:rFonts w:cstheme="minorHAnsi"/>
          <w:bCs/>
          <w:sz w:val="24"/>
          <w:szCs w:val="24"/>
        </w:rPr>
        <w:t xml:space="preserve">the </w:t>
      </w:r>
      <w:r w:rsidRPr="005531F1">
        <w:rPr>
          <w:rFonts w:cstheme="minorHAnsi"/>
          <w:bCs/>
          <w:sz w:val="24"/>
          <w:szCs w:val="24"/>
        </w:rPr>
        <w:t>reporting period</w:t>
      </w:r>
      <w:r w:rsidR="00B76C2D" w:rsidRPr="005531F1">
        <w:rPr>
          <w:rFonts w:cstheme="minorHAnsi"/>
          <w:bCs/>
          <w:sz w:val="24"/>
          <w:szCs w:val="24"/>
        </w:rPr>
        <w:t xml:space="preserve"> 2024-2025</w:t>
      </w:r>
      <w:r w:rsidR="00172A34" w:rsidRPr="005531F1">
        <w:rPr>
          <w:rFonts w:cstheme="minorHAnsi"/>
          <w:bCs/>
          <w:sz w:val="24"/>
          <w:szCs w:val="24"/>
        </w:rPr>
        <w:t>,</w:t>
      </w:r>
      <w:r w:rsidR="00C675F2" w:rsidRPr="005531F1">
        <w:rPr>
          <w:rFonts w:cstheme="minorHAnsi"/>
          <w:bCs/>
          <w:sz w:val="24"/>
          <w:szCs w:val="24"/>
        </w:rPr>
        <w:t xml:space="preserve"> ahead of the next PCIP assessment</w:t>
      </w:r>
      <w:r w:rsidRPr="005531F1">
        <w:rPr>
          <w:rFonts w:cstheme="minorHAnsi"/>
          <w:bCs/>
          <w:sz w:val="24"/>
          <w:szCs w:val="24"/>
        </w:rPr>
        <w:t>.</w:t>
      </w:r>
      <w:r w:rsidR="002E27FB" w:rsidRPr="005531F1">
        <w:rPr>
          <w:rFonts w:cstheme="minorHAnsi"/>
          <w:bCs/>
          <w:sz w:val="24"/>
          <w:szCs w:val="24"/>
        </w:rPr>
        <w:t xml:space="preserve"> Ten individual </w:t>
      </w:r>
      <w:r w:rsidR="00A5006E">
        <w:rPr>
          <w:rFonts w:cstheme="minorHAnsi"/>
          <w:bCs/>
          <w:sz w:val="24"/>
          <w:szCs w:val="24"/>
        </w:rPr>
        <w:t xml:space="preserve">PCIP </w:t>
      </w:r>
      <w:r w:rsidR="002E27FB" w:rsidRPr="005531F1">
        <w:rPr>
          <w:rFonts w:cstheme="minorHAnsi"/>
          <w:bCs/>
          <w:sz w:val="24"/>
          <w:szCs w:val="24"/>
        </w:rPr>
        <w:t xml:space="preserve">actions have been developed for </w:t>
      </w:r>
      <w:r w:rsidR="00400DC7" w:rsidRPr="005531F1">
        <w:rPr>
          <w:rFonts w:cstheme="minorHAnsi"/>
          <w:bCs/>
          <w:sz w:val="24"/>
          <w:szCs w:val="24"/>
        </w:rPr>
        <w:t>the next reporting period.</w:t>
      </w:r>
    </w:p>
    <w:p w14:paraId="5FE4B03F" w14:textId="77777777" w:rsidR="00816FA5" w:rsidRDefault="00816FA5" w:rsidP="000B7A2D">
      <w:pPr>
        <w:rPr>
          <w:rFonts w:cstheme="minorHAnsi"/>
          <w:bCs/>
          <w:sz w:val="24"/>
          <w:szCs w:val="24"/>
        </w:rPr>
      </w:pPr>
    </w:p>
    <w:p w14:paraId="1BA35989" w14:textId="021E0CF9" w:rsidR="001E7E6D" w:rsidRPr="00402E5C" w:rsidRDefault="001E7E6D">
      <w:pPr>
        <w:rPr>
          <w:rFonts w:cstheme="minorHAnsi"/>
          <w:b/>
          <w:color w:val="BD5600"/>
          <w:sz w:val="26"/>
          <w:szCs w:val="26"/>
        </w:rPr>
      </w:pPr>
      <w:r w:rsidRPr="00402E5C">
        <w:rPr>
          <w:rFonts w:cstheme="minorHAnsi"/>
          <w:b/>
          <w:color w:val="BD5600"/>
          <w:sz w:val="26"/>
          <w:szCs w:val="26"/>
        </w:rPr>
        <w:t>Supplier Development</w:t>
      </w:r>
    </w:p>
    <w:p w14:paraId="1F605EAD" w14:textId="38E9C070" w:rsidR="009F1B30" w:rsidRPr="00A55290" w:rsidRDefault="009F1B30">
      <w:pPr>
        <w:rPr>
          <w:rFonts w:cstheme="minorHAnsi"/>
          <w:bCs/>
          <w:i/>
          <w:iCs/>
          <w:sz w:val="24"/>
          <w:szCs w:val="24"/>
        </w:rPr>
      </w:pPr>
      <w:r w:rsidRPr="00A55290">
        <w:rPr>
          <w:rFonts w:cstheme="minorHAnsi"/>
          <w:bCs/>
          <w:i/>
          <w:iCs/>
          <w:sz w:val="24"/>
          <w:szCs w:val="24"/>
        </w:rPr>
        <w:t>The supply chains we work with are fundamental to our success. Providing support and opportunities for suppliers to develop and to navigate the evolving landscape will contribute to positive outcomes for communities, society, and organisations.</w:t>
      </w:r>
    </w:p>
    <w:p w14:paraId="52C49E58" w14:textId="34B9884A" w:rsidR="00B76C2D" w:rsidRDefault="00B76C2D" w:rsidP="00203040">
      <w:pPr>
        <w:spacing w:after="0"/>
        <w:rPr>
          <w:rFonts w:cstheme="minorHAnsi"/>
          <w:bCs/>
          <w:sz w:val="24"/>
          <w:szCs w:val="24"/>
        </w:rPr>
      </w:pPr>
      <w:r w:rsidRPr="00A55290">
        <w:rPr>
          <w:rFonts w:cstheme="minorHAnsi"/>
          <w:bCs/>
          <w:sz w:val="24"/>
          <w:szCs w:val="24"/>
        </w:rPr>
        <w:t>During the reporting period, we continued to i</w:t>
      </w:r>
      <w:r w:rsidR="000E1C49" w:rsidRPr="00A55290">
        <w:rPr>
          <w:rFonts w:cstheme="minorHAnsi"/>
          <w:bCs/>
          <w:sz w:val="24"/>
          <w:szCs w:val="24"/>
        </w:rPr>
        <w:t>ncreas</w:t>
      </w:r>
      <w:r w:rsidRPr="00A55290">
        <w:rPr>
          <w:rFonts w:cstheme="minorHAnsi"/>
          <w:bCs/>
          <w:sz w:val="24"/>
          <w:szCs w:val="24"/>
        </w:rPr>
        <w:t>e our</w:t>
      </w:r>
      <w:r w:rsidR="000E1C49" w:rsidRPr="00A55290">
        <w:rPr>
          <w:rFonts w:cstheme="minorHAnsi"/>
          <w:bCs/>
          <w:sz w:val="24"/>
          <w:szCs w:val="24"/>
        </w:rPr>
        <w:t xml:space="preserve"> engagement, working </w:t>
      </w:r>
      <w:r w:rsidR="00F015D9">
        <w:rPr>
          <w:rFonts w:cstheme="minorHAnsi"/>
          <w:bCs/>
          <w:sz w:val="24"/>
          <w:szCs w:val="24"/>
        </w:rPr>
        <w:t xml:space="preserve">with </w:t>
      </w:r>
      <w:r w:rsidR="000E1C49" w:rsidRPr="00A55290">
        <w:rPr>
          <w:rFonts w:cstheme="minorHAnsi"/>
          <w:bCs/>
          <w:sz w:val="24"/>
          <w:szCs w:val="24"/>
        </w:rPr>
        <w:t>suppliers and the Supplier Development Programme to support ‘meet the buyer’ and ‘meet the supplier’ events and in raising awareness of contract and sub-opportunities, including access to national frameworks</w:t>
      </w:r>
      <w:r w:rsidRPr="00A55290">
        <w:rPr>
          <w:rFonts w:cstheme="minorHAnsi"/>
          <w:bCs/>
          <w:sz w:val="24"/>
          <w:szCs w:val="24"/>
        </w:rPr>
        <w:t xml:space="preserve">. </w:t>
      </w:r>
      <w:r w:rsidRPr="005531F1">
        <w:rPr>
          <w:rFonts w:cstheme="minorHAnsi"/>
          <w:bCs/>
          <w:sz w:val="24"/>
          <w:szCs w:val="24"/>
        </w:rPr>
        <w:t xml:space="preserve">We attended Scotland’s Meet the Buyer </w:t>
      </w:r>
      <w:proofErr w:type="gramStart"/>
      <w:r w:rsidRPr="005531F1">
        <w:rPr>
          <w:rFonts w:cstheme="minorHAnsi"/>
          <w:bCs/>
          <w:sz w:val="24"/>
          <w:szCs w:val="24"/>
        </w:rPr>
        <w:t>event</w:t>
      </w:r>
      <w:proofErr w:type="gramEnd"/>
      <w:r w:rsidRPr="005531F1">
        <w:rPr>
          <w:rFonts w:cstheme="minorHAnsi"/>
          <w:bCs/>
          <w:sz w:val="24"/>
          <w:szCs w:val="24"/>
        </w:rPr>
        <w:t xml:space="preserve"> which was held at </w:t>
      </w:r>
      <w:r w:rsidR="009C2C9B" w:rsidRPr="005531F1">
        <w:rPr>
          <w:rFonts w:cstheme="minorHAnsi"/>
          <w:bCs/>
          <w:sz w:val="24"/>
          <w:szCs w:val="24"/>
        </w:rPr>
        <w:t xml:space="preserve">Hampden stadium </w:t>
      </w:r>
      <w:r w:rsidR="00B04214" w:rsidRPr="005531F1">
        <w:rPr>
          <w:rFonts w:cstheme="minorHAnsi"/>
          <w:bCs/>
          <w:sz w:val="24"/>
          <w:szCs w:val="24"/>
        </w:rPr>
        <w:t>o</w:t>
      </w:r>
      <w:r w:rsidRPr="005531F1">
        <w:rPr>
          <w:rFonts w:cstheme="minorHAnsi"/>
          <w:bCs/>
          <w:sz w:val="24"/>
          <w:szCs w:val="24"/>
        </w:rPr>
        <w:t xml:space="preserve">n </w:t>
      </w:r>
      <w:r w:rsidR="004C256B" w:rsidRPr="005531F1">
        <w:rPr>
          <w:rFonts w:cstheme="minorHAnsi"/>
          <w:bCs/>
          <w:sz w:val="24"/>
          <w:szCs w:val="24"/>
        </w:rPr>
        <w:t>4</w:t>
      </w:r>
      <w:r w:rsidR="00B04214" w:rsidRPr="005531F1">
        <w:rPr>
          <w:rFonts w:cstheme="minorHAnsi"/>
          <w:bCs/>
          <w:sz w:val="24"/>
          <w:szCs w:val="24"/>
        </w:rPr>
        <w:t xml:space="preserve"> </w:t>
      </w:r>
      <w:r w:rsidR="004C256B" w:rsidRPr="005531F1">
        <w:rPr>
          <w:rFonts w:cstheme="minorHAnsi"/>
          <w:bCs/>
          <w:sz w:val="24"/>
          <w:szCs w:val="24"/>
        </w:rPr>
        <w:t>June</w:t>
      </w:r>
      <w:r w:rsidRPr="005531F1">
        <w:rPr>
          <w:rFonts w:cstheme="minorHAnsi"/>
          <w:bCs/>
          <w:sz w:val="24"/>
          <w:szCs w:val="24"/>
        </w:rPr>
        <w:t xml:space="preserve"> 202</w:t>
      </w:r>
      <w:r w:rsidR="004C256B" w:rsidRPr="005531F1">
        <w:rPr>
          <w:rFonts w:cstheme="minorHAnsi"/>
          <w:bCs/>
          <w:sz w:val="24"/>
          <w:szCs w:val="24"/>
        </w:rPr>
        <w:t>4</w:t>
      </w:r>
      <w:r w:rsidRPr="005531F1">
        <w:rPr>
          <w:rFonts w:cstheme="minorHAnsi"/>
          <w:bCs/>
          <w:sz w:val="24"/>
          <w:szCs w:val="24"/>
        </w:rPr>
        <w:t>, which was a great success:</w:t>
      </w:r>
    </w:p>
    <w:p w14:paraId="5D3A0402" w14:textId="77777777" w:rsidR="002B44EC" w:rsidRPr="00A55290" w:rsidRDefault="002B44EC" w:rsidP="00203040">
      <w:pPr>
        <w:spacing w:after="0"/>
        <w:rPr>
          <w:rFonts w:cstheme="minorHAnsi"/>
          <w:bCs/>
          <w:sz w:val="24"/>
          <w:szCs w:val="24"/>
        </w:rPr>
      </w:pPr>
    </w:p>
    <w:p w14:paraId="1C5D1BFB" w14:textId="551510C7" w:rsidR="00B76C2D" w:rsidRPr="005531F1" w:rsidRDefault="00B76C2D" w:rsidP="00B76C2D">
      <w:pPr>
        <w:pStyle w:val="ListParagraph"/>
        <w:numPr>
          <w:ilvl w:val="0"/>
          <w:numId w:val="26"/>
        </w:numPr>
        <w:rPr>
          <w:rFonts w:cstheme="minorHAnsi"/>
          <w:bCs/>
          <w:sz w:val="24"/>
          <w:szCs w:val="24"/>
        </w:rPr>
      </w:pPr>
      <w:r w:rsidRPr="005531F1">
        <w:rPr>
          <w:rFonts w:cstheme="minorHAnsi"/>
          <w:bCs/>
          <w:sz w:val="24"/>
          <w:szCs w:val="24"/>
        </w:rPr>
        <w:t>1,</w:t>
      </w:r>
      <w:r w:rsidR="00914C8D" w:rsidRPr="005531F1">
        <w:rPr>
          <w:rFonts w:cstheme="minorHAnsi"/>
          <w:bCs/>
          <w:sz w:val="24"/>
          <w:szCs w:val="24"/>
        </w:rPr>
        <w:t>585</w:t>
      </w:r>
      <w:r w:rsidRPr="005531F1">
        <w:rPr>
          <w:rFonts w:cstheme="minorHAnsi"/>
          <w:bCs/>
          <w:sz w:val="24"/>
          <w:szCs w:val="24"/>
        </w:rPr>
        <w:t xml:space="preserve"> supplier attendees </w:t>
      </w:r>
    </w:p>
    <w:p w14:paraId="3BF0208F" w14:textId="77777777" w:rsidR="00914C8D" w:rsidRPr="005531F1" w:rsidRDefault="00B76C2D" w:rsidP="00B76C2D">
      <w:pPr>
        <w:pStyle w:val="ListParagraph"/>
        <w:numPr>
          <w:ilvl w:val="0"/>
          <w:numId w:val="26"/>
        </w:numPr>
        <w:rPr>
          <w:rFonts w:cstheme="minorHAnsi"/>
          <w:bCs/>
          <w:sz w:val="24"/>
          <w:szCs w:val="24"/>
        </w:rPr>
      </w:pPr>
      <w:r w:rsidRPr="005531F1">
        <w:rPr>
          <w:rFonts w:cstheme="minorHAnsi"/>
          <w:bCs/>
          <w:sz w:val="24"/>
          <w:szCs w:val="24"/>
        </w:rPr>
        <w:t>Of these,</w:t>
      </w:r>
      <w:r w:rsidR="00914C8D" w:rsidRPr="005531F1">
        <w:rPr>
          <w:rFonts w:cstheme="minorHAnsi"/>
          <w:bCs/>
          <w:sz w:val="24"/>
          <w:szCs w:val="24"/>
        </w:rPr>
        <w:t xml:space="preserve"> 689</w:t>
      </w:r>
      <w:r w:rsidRPr="005531F1">
        <w:rPr>
          <w:rFonts w:cstheme="minorHAnsi"/>
          <w:bCs/>
          <w:sz w:val="24"/>
          <w:szCs w:val="24"/>
        </w:rPr>
        <w:t xml:space="preserve"> Scottish SME unique businesses attended</w:t>
      </w:r>
    </w:p>
    <w:p w14:paraId="3B073397" w14:textId="659E024B" w:rsidR="00B76C2D" w:rsidRPr="005531F1" w:rsidRDefault="00914C8D" w:rsidP="00B76C2D">
      <w:pPr>
        <w:pStyle w:val="ListParagraph"/>
        <w:numPr>
          <w:ilvl w:val="0"/>
          <w:numId w:val="26"/>
        </w:numPr>
        <w:rPr>
          <w:rFonts w:cstheme="minorHAnsi"/>
          <w:bCs/>
          <w:sz w:val="24"/>
          <w:szCs w:val="24"/>
        </w:rPr>
      </w:pPr>
      <w:r w:rsidRPr="005531F1">
        <w:rPr>
          <w:rFonts w:cstheme="minorHAnsi"/>
          <w:bCs/>
          <w:sz w:val="24"/>
          <w:szCs w:val="24"/>
        </w:rPr>
        <w:t>This included 14 individuals from 12 unique Scottish SME businesses based in East Lothian</w:t>
      </w:r>
      <w:r w:rsidR="00B76C2D" w:rsidRPr="005531F1">
        <w:rPr>
          <w:rFonts w:cstheme="minorHAnsi"/>
          <w:bCs/>
          <w:sz w:val="24"/>
          <w:szCs w:val="24"/>
        </w:rPr>
        <w:t xml:space="preserve"> </w:t>
      </w:r>
    </w:p>
    <w:p w14:paraId="384BC393" w14:textId="4683FF7E" w:rsidR="00914C8D" w:rsidRPr="005531F1" w:rsidRDefault="00914C8D" w:rsidP="00914C8D">
      <w:pPr>
        <w:rPr>
          <w:rFonts w:cstheme="minorHAnsi"/>
          <w:bCs/>
          <w:sz w:val="24"/>
          <w:szCs w:val="24"/>
        </w:rPr>
      </w:pPr>
      <w:r w:rsidRPr="005531F1">
        <w:rPr>
          <w:rFonts w:cstheme="minorHAnsi"/>
          <w:bCs/>
          <w:sz w:val="24"/>
          <w:szCs w:val="24"/>
        </w:rPr>
        <w:lastRenderedPageBreak/>
        <w:t>An additional Meet the Buyer event, Meet the Buyer South was attended by us in October 2024:</w:t>
      </w:r>
    </w:p>
    <w:p w14:paraId="3BD52FE8" w14:textId="327E2714" w:rsidR="00914C8D" w:rsidRPr="005531F1" w:rsidRDefault="00914C8D" w:rsidP="00914C8D">
      <w:pPr>
        <w:pStyle w:val="ListParagraph"/>
        <w:numPr>
          <w:ilvl w:val="0"/>
          <w:numId w:val="48"/>
        </w:numPr>
        <w:rPr>
          <w:rFonts w:cstheme="minorHAnsi"/>
          <w:bCs/>
          <w:sz w:val="24"/>
          <w:szCs w:val="24"/>
        </w:rPr>
      </w:pPr>
      <w:r w:rsidRPr="005531F1">
        <w:rPr>
          <w:rFonts w:cstheme="minorHAnsi"/>
          <w:bCs/>
          <w:sz w:val="24"/>
          <w:szCs w:val="24"/>
        </w:rPr>
        <w:t>247 supplier attendees</w:t>
      </w:r>
    </w:p>
    <w:p w14:paraId="6EA6D0F9" w14:textId="7A02138E" w:rsidR="00914C8D" w:rsidRPr="005531F1" w:rsidRDefault="00914C8D" w:rsidP="00914C8D">
      <w:pPr>
        <w:pStyle w:val="ListParagraph"/>
        <w:numPr>
          <w:ilvl w:val="0"/>
          <w:numId w:val="48"/>
        </w:numPr>
        <w:rPr>
          <w:rFonts w:cstheme="minorHAnsi"/>
          <w:bCs/>
          <w:sz w:val="24"/>
          <w:szCs w:val="24"/>
        </w:rPr>
      </w:pPr>
      <w:r w:rsidRPr="005531F1">
        <w:rPr>
          <w:rFonts w:cstheme="minorHAnsi"/>
          <w:bCs/>
          <w:sz w:val="24"/>
          <w:szCs w:val="24"/>
        </w:rPr>
        <w:t>Of these, 127 Scottish SME unique businesses attended</w:t>
      </w:r>
    </w:p>
    <w:p w14:paraId="2A171A89" w14:textId="0FEDE5DC" w:rsidR="00914C8D" w:rsidRPr="005531F1" w:rsidRDefault="00914C8D" w:rsidP="00914C8D">
      <w:pPr>
        <w:pStyle w:val="ListParagraph"/>
        <w:numPr>
          <w:ilvl w:val="0"/>
          <w:numId w:val="48"/>
        </w:numPr>
        <w:rPr>
          <w:rFonts w:cstheme="minorHAnsi"/>
          <w:bCs/>
          <w:sz w:val="24"/>
          <w:szCs w:val="24"/>
        </w:rPr>
      </w:pPr>
      <w:r w:rsidRPr="005531F1">
        <w:rPr>
          <w:rFonts w:cstheme="minorHAnsi"/>
          <w:bCs/>
          <w:sz w:val="24"/>
          <w:szCs w:val="24"/>
        </w:rPr>
        <w:t xml:space="preserve">This included 11 individuals from 10 unique Scottish SME businesses based in East Lothian </w:t>
      </w:r>
    </w:p>
    <w:p w14:paraId="17522D5D" w14:textId="320DE411" w:rsidR="00B76C2D" w:rsidRPr="005531F1" w:rsidRDefault="00B76C2D" w:rsidP="00B76C2D">
      <w:pPr>
        <w:rPr>
          <w:rFonts w:cstheme="minorHAnsi"/>
          <w:bCs/>
          <w:sz w:val="24"/>
          <w:szCs w:val="24"/>
        </w:rPr>
      </w:pPr>
      <w:r w:rsidRPr="005531F1">
        <w:rPr>
          <w:rFonts w:cstheme="minorHAnsi"/>
          <w:bCs/>
          <w:sz w:val="24"/>
          <w:szCs w:val="24"/>
        </w:rPr>
        <w:t>Following the event</w:t>
      </w:r>
      <w:r w:rsidR="00914C8D" w:rsidRPr="005531F1">
        <w:rPr>
          <w:rFonts w:cstheme="minorHAnsi"/>
          <w:bCs/>
          <w:sz w:val="24"/>
          <w:szCs w:val="24"/>
        </w:rPr>
        <w:t>s</w:t>
      </w:r>
      <w:r w:rsidRPr="005531F1">
        <w:rPr>
          <w:rFonts w:cstheme="minorHAnsi"/>
          <w:bCs/>
          <w:sz w:val="24"/>
          <w:szCs w:val="24"/>
        </w:rPr>
        <w:t>, we shared supplier information with our Service colleagues to use alongside their knowledge of the market and the Public Contracts Scotland (PCS) supplier search facility when selecting suppliers for any future relevant QQs. Our</w:t>
      </w:r>
      <w:r w:rsidR="00914C8D" w:rsidRPr="005531F1">
        <w:rPr>
          <w:rFonts w:cstheme="minorHAnsi"/>
          <w:bCs/>
          <w:sz w:val="24"/>
          <w:szCs w:val="24"/>
        </w:rPr>
        <w:t xml:space="preserve"> updated</w:t>
      </w:r>
      <w:r w:rsidRPr="005531F1">
        <w:rPr>
          <w:rFonts w:cstheme="minorHAnsi"/>
          <w:bCs/>
          <w:sz w:val="24"/>
          <w:szCs w:val="24"/>
        </w:rPr>
        <w:t xml:space="preserve"> Quick Quote guidance states that we must invite a minimum of 3 suppliers to provide a quote and, where possible, one should be </w:t>
      </w:r>
      <w:r w:rsidRPr="005531F1">
        <w:rPr>
          <w:rFonts w:cstheme="minorHAnsi"/>
          <w:bCs/>
          <w:sz w:val="24"/>
          <w:szCs w:val="24"/>
          <w:u w:val="single"/>
        </w:rPr>
        <w:t>new</w:t>
      </w:r>
      <w:r w:rsidRPr="005531F1">
        <w:rPr>
          <w:rFonts w:cstheme="minorHAnsi"/>
          <w:bCs/>
          <w:sz w:val="24"/>
          <w:szCs w:val="24"/>
        </w:rPr>
        <w:t xml:space="preserve"> and one </w:t>
      </w:r>
      <w:r w:rsidRPr="005531F1">
        <w:rPr>
          <w:rFonts w:cstheme="minorHAnsi"/>
          <w:bCs/>
          <w:sz w:val="24"/>
          <w:szCs w:val="24"/>
          <w:u w:val="single"/>
        </w:rPr>
        <w:t>local</w:t>
      </w:r>
      <w:r w:rsidRPr="005531F1">
        <w:rPr>
          <w:rFonts w:cstheme="minorHAnsi"/>
          <w:bCs/>
          <w:sz w:val="24"/>
          <w:szCs w:val="24"/>
        </w:rPr>
        <w:t xml:space="preserve">. </w:t>
      </w:r>
    </w:p>
    <w:p w14:paraId="7D59F047" w14:textId="77777777" w:rsidR="00503D46" w:rsidRPr="005531F1" w:rsidRDefault="00503D46" w:rsidP="00503D46">
      <w:pPr>
        <w:rPr>
          <w:rFonts w:cstheme="minorHAnsi"/>
          <w:sz w:val="24"/>
          <w:szCs w:val="24"/>
        </w:rPr>
      </w:pPr>
      <w:r w:rsidRPr="005531F1">
        <w:rPr>
          <w:rFonts w:cstheme="minorHAnsi"/>
          <w:sz w:val="24"/>
          <w:szCs w:val="24"/>
        </w:rPr>
        <w:t>74 Quick Quotes were issued during the financial period 2024/2025. 60 Quick Quotes were awarded (12 of those awarded were to local suppliers which equates to 20%).</w:t>
      </w:r>
    </w:p>
    <w:p w14:paraId="46A30EC2" w14:textId="2B00AEFD" w:rsidR="00B76C2D" w:rsidRPr="00A55290" w:rsidRDefault="00B76C2D" w:rsidP="00B76C2D">
      <w:pPr>
        <w:rPr>
          <w:rFonts w:cstheme="minorHAnsi"/>
          <w:bCs/>
          <w:sz w:val="24"/>
          <w:szCs w:val="24"/>
        </w:rPr>
      </w:pPr>
      <w:r w:rsidRPr="005531F1">
        <w:rPr>
          <w:rFonts w:cstheme="minorHAnsi"/>
          <w:bCs/>
          <w:sz w:val="24"/>
          <w:szCs w:val="24"/>
        </w:rPr>
        <w:t>We also attended the</w:t>
      </w:r>
      <w:r w:rsidR="00291F26" w:rsidRPr="005531F1">
        <w:rPr>
          <w:rFonts w:cstheme="minorHAnsi"/>
          <w:bCs/>
          <w:sz w:val="24"/>
          <w:szCs w:val="24"/>
        </w:rPr>
        <w:t xml:space="preserve"> 'East Lothian Means Business' event in </w:t>
      </w:r>
      <w:r w:rsidR="00B736D1" w:rsidRPr="005531F1">
        <w:rPr>
          <w:rFonts w:cstheme="minorHAnsi"/>
          <w:bCs/>
          <w:sz w:val="24"/>
          <w:szCs w:val="24"/>
        </w:rPr>
        <w:t>October</w:t>
      </w:r>
      <w:r w:rsidR="00291F26" w:rsidRPr="005531F1">
        <w:rPr>
          <w:rFonts w:cstheme="minorHAnsi"/>
          <w:bCs/>
          <w:sz w:val="24"/>
          <w:szCs w:val="24"/>
        </w:rPr>
        <w:t xml:space="preserve"> 202</w:t>
      </w:r>
      <w:r w:rsidR="004C256B" w:rsidRPr="005531F1">
        <w:rPr>
          <w:rFonts w:cstheme="minorHAnsi"/>
          <w:bCs/>
          <w:sz w:val="24"/>
          <w:szCs w:val="24"/>
        </w:rPr>
        <w:t>4</w:t>
      </w:r>
      <w:r w:rsidR="00291F26" w:rsidRPr="005531F1">
        <w:rPr>
          <w:rFonts w:cstheme="minorHAnsi"/>
          <w:bCs/>
          <w:sz w:val="24"/>
          <w:szCs w:val="24"/>
        </w:rPr>
        <w:t xml:space="preserve"> organised by our Economic Development colleagues. The event provided an opportunity to speak with potential suppliers about the Procurement process, opportunities with the council and to receive direct feedback.</w:t>
      </w:r>
    </w:p>
    <w:p w14:paraId="4E1825F1" w14:textId="6D24EA44" w:rsidR="005531F1" w:rsidRDefault="00B04214">
      <w:pPr>
        <w:rPr>
          <w:rFonts w:cstheme="minorHAnsi"/>
          <w:bCs/>
          <w:sz w:val="24"/>
          <w:szCs w:val="24"/>
        </w:rPr>
      </w:pPr>
      <w:r w:rsidRPr="00A55290">
        <w:rPr>
          <w:rFonts w:cstheme="minorHAnsi"/>
          <w:bCs/>
          <w:sz w:val="24"/>
          <w:szCs w:val="24"/>
        </w:rPr>
        <w:t xml:space="preserve">The </w:t>
      </w:r>
      <w:r w:rsidRPr="005531F1">
        <w:rPr>
          <w:rFonts w:cstheme="minorHAnsi"/>
          <w:bCs/>
          <w:sz w:val="24"/>
          <w:szCs w:val="24"/>
        </w:rPr>
        <w:t>annual Supplier Survey 202</w:t>
      </w:r>
      <w:r w:rsidR="004C256B" w:rsidRPr="005531F1">
        <w:rPr>
          <w:rFonts w:cstheme="minorHAnsi"/>
          <w:bCs/>
          <w:sz w:val="24"/>
          <w:szCs w:val="24"/>
        </w:rPr>
        <w:t>4</w:t>
      </w:r>
      <w:r w:rsidRPr="005531F1">
        <w:rPr>
          <w:rFonts w:cstheme="minorHAnsi"/>
          <w:bCs/>
          <w:sz w:val="24"/>
          <w:szCs w:val="24"/>
        </w:rPr>
        <w:t xml:space="preserve"> highlighted a need to increas</w:t>
      </w:r>
      <w:r w:rsidR="00F015D9" w:rsidRPr="005531F1">
        <w:rPr>
          <w:rFonts w:cstheme="minorHAnsi"/>
          <w:bCs/>
          <w:sz w:val="24"/>
          <w:szCs w:val="24"/>
        </w:rPr>
        <w:t>e</w:t>
      </w:r>
      <w:r w:rsidRPr="005531F1">
        <w:rPr>
          <w:rFonts w:cstheme="minorHAnsi"/>
          <w:bCs/>
          <w:sz w:val="24"/>
          <w:szCs w:val="24"/>
        </w:rPr>
        <w:t xml:space="preserve"> our use of social media to promote opportunities </w:t>
      </w:r>
      <w:r w:rsidR="000E1C49" w:rsidRPr="005531F1">
        <w:rPr>
          <w:rFonts w:cstheme="minorHAnsi"/>
          <w:bCs/>
          <w:sz w:val="24"/>
          <w:szCs w:val="24"/>
        </w:rPr>
        <w:t>to those interested in doing business</w:t>
      </w:r>
      <w:r w:rsidRPr="005531F1">
        <w:rPr>
          <w:rFonts w:cstheme="minorHAnsi"/>
          <w:bCs/>
          <w:sz w:val="24"/>
          <w:szCs w:val="24"/>
        </w:rPr>
        <w:t xml:space="preserve"> with us, with Facebook being a preference for Local </w:t>
      </w:r>
      <w:r w:rsidRPr="005531F1">
        <w:rPr>
          <w:rFonts w:cstheme="minorHAnsi"/>
          <w:bCs/>
          <w:sz w:val="24"/>
          <w:szCs w:val="24"/>
        </w:rPr>
        <w:t xml:space="preserve">SMEs. </w:t>
      </w:r>
      <w:r w:rsidR="008D447D" w:rsidRPr="005531F1">
        <w:rPr>
          <w:rFonts w:cstheme="minorHAnsi"/>
          <w:bCs/>
          <w:sz w:val="24"/>
          <w:szCs w:val="24"/>
        </w:rPr>
        <w:t>For example,</w:t>
      </w:r>
      <w:r w:rsidRPr="005531F1">
        <w:rPr>
          <w:rFonts w:cstheme="minorHAnsi"/>
          <w:bCs/>
          <w:sz w:val="24"/>
          <w:szCs w:val="24"/>
        </w:rPr>
        <w:t xml:space="preserve"> this was used to promote</w:t>
      </w:r>
      <w:r w:rsidR="008D447D" w:rsidRPr="005531F1">
        <w:rPr>
          <w:rFonts w:cstheme="minorHAnsi"/>
          <w:bCs/>
          <w:sz w:val="24"/>
          <w:szCs w:val="24"/>
        </w:rPr>
        <w:t xml:space="preserve"> the Scotland Excel</w:t>
      </w:r>
      <w:r w:rsidRPr="005531F1">
        <w:rPr>
          <w:rFonts w:cstheme="minorHAnsi"/>
          <w:bCs/>
          <w:sz w:val="24"/>
          <w:szCs w:val="24"/>
        </w:rPr>
        <w:t xml:space="preserve"> </w:t>
      </w:r>
      <w:r w:rsidR="008D447D" w:rsidRPr="005531F1">
        <w:rPr>
          <w:rFonts w:cstheme="minorHAnsi"/>
          <w:bCs/>
          <w:sz w:val="24"/>
          <w:szCs w:val="24"/>
        </w:rPr>
        <w:t>construction materials framework to our local suppliers.</w:t>
      </w:r>
    </w:p>
    <w:p w14:paraId="6A5348C1" w14:textId="77777777" w:rsidR="00816FA5" w:rsidRDefault="00816FA5">
      <w:pPr>
        <w:rPr>
          <w:rFonts w:cstheme="minorHAnsi"/>
          <w:b/>
          <w:color w:val="005293"/>
          <w:sz w:val="26"/>
          <w:szCs w:val="26"/>
        </w:rPr>
      </w:pPr>
    </w:p>
    <w:p w14:paraId="0006F8B4" w14:textId="0A436F23" w:rsidR="001E7E6D" w:rsidRPr="00686616" w:rsidRDefault="001E7E6D">
      <w:pPr>
        <w:rPr>
          <w:rFonts w:cstheme="minorHAnsi"/>
          <w:b/>
          <w:color w:val="005293"/>
          <w:sz w:val="26"/>
          <w:szCs w:val="26"/>
        </w:rPr>
      </w:pPr>
      <w:r w:rsidRPr="00686616">
        <w:rPr>
          <w:rFonts w:cstheme="minorHAnsi"/>
          <w:b/>
          <w:color w:val="005293"/>
          <w:sz w:val="26"/>
          <w:szCs w:val="26"/>
        </w:rPr>
        <w:t>Engagement</w:t>
      </w:r>
    </w:p>
    <w:p w14:paraId="5E9D16AD" w14:textId="42DAC191" w:rsidR="009F1B30" w:rsidRPr="00A55290" w:rsidRDefault="009F1B30">
      <w:pPr>
        <w:rPr>
          <w:rFonts w:cstheme="minorHAnsi"/>
          <w:bCs/>
          <w:i/>
          <w:iCs/>
          <w:sz w:val="24"/>
          <w:szCs w:val="24"/>
        </w:rPr>
      </w:pPr>
      <w:r w:rsidRPr="00A55290">
        <w:rPr>
          <w:rFonts w:cstheme="minorHAnsi"/>
          <w:bCs/>
          <w:i/>
          <w:iCs/>
          <w:sz w:val="24"/>
          <w:szCs w:val="24"/>
        </w:rPr>
        <w:t>Having appropriate shared processes and tools to provide consistency to both Procurement Professionals and suppliers. This will allow for efficient and effective delivery of Procurement services.</w:t>
      </w:r>
    </w:p>
    <w:p w14:paraId="0304EE2A" w14:textId="77777777" w:rsidR="002536F6" w:rsidRDefault="00B04214" w:rsidP="001D3191">
      <w:pPr>
        <w:spacing w:after="0"/>
        <w:rPr>
          <w:rFonts w:cstheme="minorHAnsi"/>
          <w:bCs/>
          <w:sz w:val="24"/>
          <w:szCs w:val="24"/>
        </w:rPr>
      </w:pPr>
      <w:r w:rsidRPr="00A55290">
        <w:rPr>
          <w:rFonts w:cstheme="minorHAnsi"/>
          <w:bCs/>
          <w:sz w:val="24"/>
          <w:szCs w:val="24"/>
        </w:rPr>
        <w:t xml:space="preserve">The Procurement Service Manager </w:t>
      </w:r>
      <w:r w:rsidR="000E1C49" w:rsidRPr="00A55290">
        <w:rPr>
          <w:rFonts w:cstheme="minorHAnsi"/>
          <w:bCs/>
          <w:sz w:val="24"/>
          <w:szCs w:val="24"/>
        </w:rPr>
        <w:t>represent</w:t>
      </w:r>
      <w:r w:rsidRPr="00A55290">
        <w:rPr>
          <w:rFonts w:cstheme="minorHAnsi"/>
          <w:bCs/>
          <w:sz w:val="24"/>
          <w:szCs w:val="24"/>
        </w:rPr>
        <w:t>s</w:t>
      </w:r>
      <w:r w:rsidR="000E1C49" w:rsidRPr="00A55290">
        <w:rPr>
          <w:rFonts w:cstheme="minorHAnsi"/>
          <w:bCs/>
          <w:sz w:val="24"/>
          <w:szCs w:val="24"/>
        </w:rPr>
        <w:t xml:space="preserve"> Procurement at senior leadership level</w:t>
      </w:r>
      <w:r w:rsidR="004406E8" w:rsidRPr="00A55290">
        <w:rPr>
          <w:rFonts w:cstheme="minorHAnsi"/>
          <w:bCs/>
          <w:sz w:val="24"/>
          <w:szCs w:val="24"/>
        </w:rPr>
        <w:t xml:space="preserve">, reporting </w:t>
      </w:r>
      <w:r w:rsidRPr="00A55290">
        <w:rPr>
          <w:rFonts w:cstheme="minorHAnsi"/>
          <w:bCs/>
          <w:sz w:val="24"/>
          <w:szCs w:val="24"/>
        </w:rPr>
        <w:t>quarterly to C</w:t>
      </w:r>
      <w:r w:rsidR="004406E8" w:rsidRPr="00A55290">
        <w:rPr>
          <w:rFonts w:cstheme="minorHAnsi"/>
          <w:bCs/>
          <w:sz w:val="24"/>
          <w:szCs w:val="24"/>
        </w:rPr>
        <w:t>MT</w:t>
      </w:r>
      <w:r w:rsidRPr="00A55290">
        <w:rPr>
          <w:rFonts w:cstheme="minorHAnsi"/>
          <w:bCs/>
          <w:sz w:val="24"/>
          <w:szCs w:val="24"/>
        </w:rPr>
        <w:t xml:space="preserve"> on Procurement </w:t>
      </w:r>
      <w:r w:rsidR="001D3191">
        <w:rPr>
          <w:rFonts w:cstheme="minorHAnsi"/>
          <w:bCs/>
          <w:sz w:val="24"/>
          <w:szCs w:val="24"/>
        </w:rPr>
        <w:t xml:space="preserve">activity, </w:t>
      </w:r>
      <w:r w:rsidRPr="00A55290">
        <w:rPr>
          <w:rFonts w:cstheme="minorHAnsi"/>
          <w:bCs/>
          <w:sz w:val="24"/>
          <w:szCs w:val="24"/>
        </w:rPr>
        <w:t xml:space="preserve">the </w:t>
      </w:r>
      <w:r w:rsidR="000E1C49" w:rsidRPr="00A55290">
        <w:rPr>
          <w:rFonts w:cstheme="minorHAnsi"/>
          <w:bCs/>
          <w:sz w:val="24"/>
          <w:szCs w:val="24"/>
        </w:rPr>
        <w:t xml:space="preserve">Service Action </w:t>
      </w:r>
      <w:r w:rsidR="001D3191">
        <w:rPr>
          <w:rFonts w:cstheme="minorHAnsi"/>
          <w:bCs/>
          <w:sz w:val="24"/>
          <w:szCs w:val="24"/>
        </w:rPr>
        <w:t>&amp;</w:t>
      </w:r>
      <w:r w:rsidR="000E1C49" w:rsidRPr="00A55290">
        <w:rPr>
          <w:rFonts w:cstheme="minorHAnsi"/>
          <w:bCs/>
          <w:sz w:val="24"/>
          <w:szCs w:val="24"/>
        </w:rPr>
        <w:t xml:space="preserve"> Improvement Plan</w:t>
      </w:r>
      <w:r w:rsidRPr="00A55290">
        <w:rPr>
          <w:rFonts w:cstheme="minorHAnsi"/>
          <w:bCs/>
          <w:sz w:val="24"/>
          <w:szCs w:val="24"/>
        </w:rPr>
        <w:t xml:space="preserve">. </w:t>
      </w:r>
      <w:r w:rsidR="004406E8" w:rsidRPr="00A55290">
        <w:rPr>
          <w:rFonts w:cstheme="minorHAnsi"/>
          <w:bCs/>
          <w:sz w:val="24"/>
          <w:szCs w:val="24"/>
        </w:rPr>
        <w:t xml:space="preserve">This helps to ensure that leaders understand their role in driving and enabling impactful procurement. </w:t>
      </w:r>
    </w:p>
    <w:p w14:paraId="706AC2BA" w14:textId="77777777" w:rsidR="005531F1" w:rsidRDefault="005531F1">
      <w:pPr>
        <w:rPr>
          <w:rFonts w:cstheme="minorHAnsi"/>
          <w:bCs/>
          <w:sz w:val="24"/>
          <w:szCs w:val="24"/>
        </w:rPr>
      </w:pPr>
    </w:p>
    <w:p w14:paraId="42311C6F" w14:textId="7BFB3D47" w:rsidR="008F25FE" w:rsidRPr="005531F1" w:rsidRDefault="001D3191">
      <w:pPr>
        <w:rPr>
          <w:rFonts w:cstheme="minorHAnsi"/>
          <w:bCs/>
          <w:sz w:val="24"/>
          <w:szCs w:val="24"/>
        </w:rPr>
      </w:pPr>
      <w:r w:rsidRPr="005531F1">
        <w:rPr>
          <w:rFonts w:cstheme="minorHAnsi"/>
          <w:bCs/>
          <w:sz w:val="24"/>
          <w:szCs w:val="24"/>
        </w:rPr>
        <w:t xml:space="preserve">During the reporting period, </w:t>
      </w:r>
      <w:r w:rsidR="005D6F76" w:rsidRPr="005531F1">
        <w:rPr>
          <w:rFonts w:cstheme="minorHAnsi"/>
          <w:bCs/>
          <w:sz w:val="24"/>
          <w:szCs w:val="24"/>
        </w:rPr>
        <w:t>regular reports</w:t>
      </w:r>
      <w:r w:rsidRPr="005531F1">
        <w:rPr>
          <w:rFonts w:cstheme="minorHAnsi"/>
          <w:bCs/>
          <w:sz w:val="24"/>
          <w:szCs w:val="24"/>
        </w:rPr>
        <w:t xml:space="preserve"> were also produced for our Heads of Service and Service Managers detailing the pipeline of expected procurements and contracts due to expire.</w:t>
      </w:r>
      <w:r w:rsidR="005D6F76" w:rsidRPr="005531F1">
        <w:rPr>
          <w:rFonts w:cstheme="minorHAnsi"/>
          <w:bCs/>
          <w:sz w:val="24"/>
          <w:szCs w:val="24"/>
        </w:rPr>
        <w:t xml:space="preserve"> This has helped to manage demand for procurements and enhance scrutiny to drive down costs.</w:t>
      </w:r>
    </w:p>
    <w:p w14:paraId="30E32FAF" w14:textId="61159594" w:rsidR="002536F6" w:rsidRDefault="008F25FE">
      <w:pPr>
        <w:rPr>
          <w:rFonts w:cstheme="minorHAnsi"/>
          <w:bCs/>
          <w:sz w:val="24"/>
          <w:szCs w:val="24"/>
        </w:rPr>
      </w:pPr>
      <w:r w:rsidRPr="005531F1">
        <w:rPr>
          <w:rFonts w:cstheme="minorHAnsi"/>
          <w:bCs/>
          <w:sz w:val="24"/>
          <w:szCs w:val="24"/>
        </w:rPr>
        <w:t xml:space="preserve">In line with objectives, a review of the Head of Service reports will take place early FY 2025/2026 </w:t>
      </w:r>
      <w:proofErr w:type="gramStart"/>
      <w:r w:rsidRPr="005531F1">
        <w:rPr>
          <w:rFonts w:cstheme="minorHAnsi"/>
          <w:bCs/>
          <w:sz w:val="24"/>
          <w:szCs w:val="24"/>
        </w:rPr>
        <w:t>in order to</w:t>
      </w:r>
      <w:proofErr w:type="gramEnd"/>
      <w:r w:rsidRPr="005531F1">
        <w:rPr>
          <w:rFonts w:cstheme="minorHAnsi"/>
          <w:bCs/>
          <w:sz w:val="24"/>
          <w:szCs w:val="24"/>
        </w:rPr>
        <w:t xml:space="preserve"> </w:t>
      </w:r>
      <w:r w:rsidR="005D6F76" w:rsidRPr="005531F1">
        <w:rPr>
          <w:rFonts w:cstheme="minorHAnsi"/>
          <w:bCs/>
          <w:sz w:val="24"/>
          <w:szCs w:val="24"/>
        </w:rPr>
        <w:t xml:space="preserve">further </w:t>
      </w:r>
      <w:r w:rsidRPr="005531F1">
        <w:rPr>
          <w:rFonts w:cstheme="minorHAnsi"/>
          <w:bCs/>
          <w:sz w:val="24"/>
          <w:szCs w:val="24"/>
        </w:rPr>
        <w:t>develop the reports for Heads of Service</w:t>
      </w:r>
      <w:r w:rsidR="005D6F76" w:rsidRPr="005531F1">
        <w:rPr>
          <w:rFonts w:cstheme="minorHAnsi"/>
          <w:bCs/>
          <w:sz w:val="24"/>
          <w:szCs w:val="24"/>
        </w:rPr>
        <w:t xml:space="preserve"> in order to provide strategic recommendations based on the granular data provided.</w:t>
      </w:r>
    </w:p>
    <w:p w14:paraId="526FA9F0" w14:textId="1DA106DB" w:rsidR="000E1C49" w:rsidRDefault="004406E8" w:rsidP="00B04214">
      <w:pPr>
        <w:rPr>
          <w:rFonts w:cstheme="minorHAnsi"/>
          <w:bCs/>
          <w:sz w:val="24"/>
          <w:szCs w:val="24"/>
        </w:rPr>
      </w:pPr>
      <w:r w:rsidRPr="004C256B">
        <w:rPr>
          <w:rFonts w:cstheme="minorHAnsi"/>
          <w:bCs/>
          <w:sz w:val="24"/>
          <w:szCs w:val="24"/>
        </w:rPr>
        <w:lastRenderedPageBreak/>
        <w:t>Our Procurement Officers wo</w:t>
      </w:r>
      <w:r w:rsidR="000E1C49" w:rsidRPr="004C256B">
        <w:rPr>
          <w:rFonts w:cstheme="minorHAnsi"/>
          <w:bCs/>
          <w:sz w:val="24"/>
          <w:szCs w:val="24"/>
        </w:rPr>
        <w:t>rk</w:t>
      </w:r>
      <w:r w:rsidRPr="004C256B">
        <w:rPr>
          <w:rFonts w:cstheme="minorHAnsi"/>
          <w:bCs/>
          <w:sz w:val="24"/>
          <w:szCs w:val="24"/>
        </w:rPr>
        <w:t xml:space="preserve"> closely with the </w:t>
      </w:r>
      <w:r w:rsidR="007431B8" w:rsidRPr="004C256B">
        <w:rPr>
          <w:rFonts w:cstheme="minorHAnsi"/>
          <w:bCs/>
          <w:sz w:val="24"/>
          <w:szCs w:val="24"/>
        </w:rPr>
        <w:t>C</w:t>
      </w:r>
      <w:r w:rsidRPr="004C256B">
        <w:rPr>
          <w:rFonts w:cstheme="minorHAnsi"/>
          <w:bCs/>
          <w:sz w:val="24"/>
          <w:szCs w:val="24"/>
        </w:rPr>
        <w:t>ouncils</w:t>
      </w:r>
      <w:r w:rsidR="000E1C49" w:rsidRPr="00A55290">
        <w:rPr>
          <w:rFonts w:cstheme="minorHAnsi"/>
          <w:bCs/>
          <w:sz w:val="24"/>
          <w:szCs w:val="24"/>
        </w:rPr>
        <w:t xml:space="preserve"> communications team to raise the profile and ensure key procurement messages and updates are communicated</w:t>
      </w:r>
      <w:r w:rsidRPr="00A55290">
        <w:rPr>
          <w:rFonts w:cstheme="minorHAnsi"/>
          <w:bCs/>
          <w:sz w:val="24"/>
          <w:szCs w:val="24"/>
        </w:rPr>
        <w:t xml:space="preserve">. As mentioned throughout this report, internal “Inform” procurement update articles are published </w:t>
      </w:r>
      <w:r w:rsidR="007431B8" w:rsidRPr="00A55290">
        <w:rPr>
          <w:rFonts w:cstheme="minorHAnsi"/>
          <w:bCs/>
          <w:sz w:val="24"/>
          <w:szCs w:val="24"/>
        </w:rPr>
        <w:t>regularly</w:t>
      </w:r>
      <w:r w:rsidRPr="00A55290">
        <w:rPr>
          <w:rFonts w:cstheme="minorHAnsi"/>
          <w:bCs/>
          <w:sz w:val="24"/>
          <w:szCs w:val="24"/>
        </w:rPr>
        <w:t xml:space="preserve">. During the reporting period, </w:t>
      </w:r>
      <w:r w:rsidR="004C256B" w:rsidRPr="005531F1">
        <w:rPr>
          <w:rFonts w:cstheme="minorHAnsi"/>
          <w:bCs/>
          <w:sz w:val="24"/>
          <w:szCs w:val="24"/>
        </w:rPr>
        <w:t>3</w:t>
      </w:r>
      <w:r w:rsidRPr="005531F1">
        <w:rPr>
          <w:rFonts w:cstheme="minorHAnsi"/>
          <w:bCs/>
          <w:sz w:val="24"/>
          <w:szCs w:val="24"/>
        </w:rPr>
        <w:t xml:space="preserve"> articles were published covering a range of topics, including:</w:t>
      </w:r>
    </w:p>
    <w:tbl>
      <w:tblPr>
        <w:tblStyle w:val="TableGridLight"/>
        <w:tblW w:w="5000" w:type="pct"/>
        <w:tblLook w:val="04A0" w:firstRow="1" w:lastRow="0" w:firstColumn="1" w:lastColumn="0" w:noHBand="0" w:noVBand="1"/>
      </w:tblPr>
      <w:tblGrid>
        <w:gridCol w:w="3306"/>
        <w:gridCol w:w="3309"/>
      </w:tblGrid>
      <w:tr w:rsidR="00673E57" w:rsidRPr="005531F1" w14:paraId="50019D87" w14:textId="77777777" w:rsidTr="002536F6">
        <w:tc>
          <w:tcPr>
            <w:tcW w:w="2499" w:type="pct"/>
          </w:tcPr>
          <w:p w14:paraId="358E1B11" w14:textId="62387AFF" w:rsidR="00673E57" w:rsidRPr="005531F1" w:rsidRDefault="0062573E" w:rsidP="00197217">
            <w:pPr>
              <w:rPr>
                <w:rFonts w:cstheme="minorHAnsi"/>
                <w:bCs/>
              </w:rPr>
            </w:pPr>
            <w:r w:rsidRPr="005531F1">
              <w:rPr>
                <w:rFonts w:cstheme="minorHAnsi"/>
                <w:bCs/>
              </w:rPr>
              <w:t>Changes to the Procurement Thresholds</w:t>
            </w:r>
            <w:r w:rsidR="00673E57" w:rsidRPr="005531F1">
              <w:rPr>
                <w:rFonts w:cstheme="minorHAnsi"/>
                <w:bCs/>
              </w:rPr>
              <w:t xml:space="preserve"> </w:t>
            </w:r>
          </w:p>
        </w:tc>
        <w:tc>
          <w:tcPr>
            <w:tcW w:w="2501" w:type="pct"/>
          </w:tcPr>
          <w:p w14:paraId="27B11865" w14:textId="6D6BAFFA" w:rsidR="00673E57" w:rsidRPr="005531F1" w:rsidRDefault="0062573E" w:rsidP="00197217">
            <w:pPr>
              <w:rPr>
                <w:rFonts w:cstheme="minorHAnsi"/>
                <w:bCs/>
              </w:rPr>
            </w:pPr>
            <w:r w:rsidRPr="005531F1">
              <w:rPr>
                <w:rFonts w:cstheme="minorHAnsi"/>
                <w:bCs/>
              </w:rPr>
              <w:t>New Procurement Initiation Document for Quick Quotes</w:t>
            </w:r>
          </w:p>
        </w:tc>
      </w:tr>
      <w:tr w:rsidR="00673E57" w:rsidRPr="005531F1" w14:paraId="72D3D401" w14:textId="77777777" w:rsidTr="002536F6">
        <w:tc>
          <w:tcPr>
            <w:tcW w:w="2499" w:type="pct"/>
          </w:tcPr>
          <w:p w14:paraId="69051EC7" w14:textId="1FB5023D" w:rsidR="00673E57" w:rsidRPr="005531F1" w:rsidRDefault="0062573E" w:rsidP="00197217">
            <w:pPr>
              <w:rPr>
                <w:rFonts w:cstheme="minorHAnsi"/>
                <w:bCs/>
              </w:rPr>
            </w:pPr>
            <w:r w:rsidRPr="005531F1">
              <w:rPr>
                <w:rFonts w:cstheme="minorHAnsi"/>
                <w:bCs/>
              </w:rPr>
              <w:t>Supplier Finder</w:t>
            </w:r>
          </w:p>
        </w:tc>
        <w:tc>
          <w:tcPr>
            <w:tcW w:w="2501" w:type="pct"/>
          </w:tcPr>
          <w:p w14:paraId="047AB73A" w14:textId="4C0858DC" w:rsidR="00673E57" w:rsidRPr="005531F1" w:rsidRDefault="0062573E" w:rsidP="00197217">
            <w:pPr>
              <w:rPr>
                <w:rFonts w:cstheme="minorHAnsi"/>
                <w:bCs/>
              </w:rPr>
            </w:pPr>
            <w:r w:rsidRPr="005531F1">
              <w:rPr>
                <w:rFonts w:cstheme="minorHAnsi"/>
                <w:bCs/>
              </w:rPr>
              <w:t>Contact with suppliers during the procurement process</w:t>
            </w:r>
          </w:p>
        </w:tc>
      </w:tr>
      <w:tr w:rsidR="00673E57" w:rsidRPr="005531F1" w14:paraId="6F71BA1B" w14:textId="77777777" w:rsidTr="002536F6">
        <w:tc>
          <w:tcPr>
            <w:tcW w:w="2499" w:type="pct"/>
          </w:tcPr>
          <w:p w14:paraId="43792373" w14:textId="7B1AD6FC" w:rsidR="00673E57" w:rsidRPr="005531F1" w:rsidRDefault="0062573E" w:rsidP="00197217">
            <w:pPr>
              <w:rPr>
                <w:rFonts w:cstheme="minorHAnsi"/>
                <w:bCs/>
              </w:rPr>
            </w:pPr>
            <w:r w:rsidRPr="005531F1">
              <w:rPr>
                <w:rFonts w:cstheme="minorHAnsi"/>
                <w:bCs/>
              </w:rPr>
              <w:t>New Procurement</w:t>
            </w:r>
            <w:r w:rsidR="00673E57" w:rsidRPr="005531F1">
              <w:rPr>
                <w:rFonts w:cstheme="minorHAnsi"/>
                <w:bCs/>
              </w:rPr>
              <w:t xml:space="preserve"> Toolkit</w:t>
            </w:r>
            <w:r w:rsidRPr="005531F1">
              <w:rPr>
                <w:rFonts w:cstheme="minorHAnsi"/>
                <w:bCs/>
              </w:rPr>
              <w:t>s</w:t>
            </w:r>
            <w:r w:rsidR="00823B8C" w:rsidRPr="005531F1">
              <w:rPr>
                <w:rFonts w:cstheme="minorHAnsi"/>
                <w:bCs/>
              </w:rPr>
              <w:t>: Requirements under £15K; Quick Quote Procurements; Regulated Procurements</w:t>
            </w:r>
          </w:p>
        </w:tc>
        <w:tc>
          <w:tcPr>
            <w:tcW w:w="2501" w:type="pct"/>
          </w:tcPr>
          <w:p w14:paraId="1951BAA3" w14:textId="0AEDBB47" w:rsidR="00673E57" w:rsidRPr="005531F1" w:rsidRDefault="0062573E" w:rsidP="00197217">
            <w:pPr>
              <w:rPr>
                <w:rFonts w:cstheme="minorHAnsi"/>
                <w:bCs/>
              </w:rPr>
            </w:pPr>
            <w:r w:rsidRPr="005531F1">
              <w:rPr>
                <w:rFonts w:cstheme="minorHAnsi"/>
                <w:bCs/>
              </w:rPr>
              <w:t xml:space="preserve">Quick Quote training </w:t>
            </w:r>
            <w:r w:rsidR="00823B8C" w:rsidRPr="005531F1">
              <w:rPr>
                <w:rFonts w:cstheme="minorHAnsi"/>
                <w:bCs/>
              </w:rPr>
              <w:t xml:space="preserve">sessions </w:t>
            </w:r>
            <w:r w:rsidRPr="005531F1">
              <w:rPr>
                <w:rFonts w:cstheme="minorHAnsi"/>
                <w:bCs/>
              </w:rPr>
              <w:t>for staff</w:t>
            </w:r>
          </w:p>
        </w:tc>
      </w:tr>
      <w:tr w:rsidR="00673E57" w:rsidRPr="004C256B" w14:paraId="3168E514" w14:textId="77777777" w:rsidTr="002536F6">
        <w:tc>
          <w:tcPr>
            <w:tcW w:w="2499" w:type="pct"/>
          </w:tcPr>
          <w:p w14:paraId="78FD952B" w14:textId="19B80299" w:rsidR="00673E57" w:rsidRPr="005531F1" w:rsidRDefault="0062573E" w:rsidP="00197217">
            <w:pPr>
              <w:rPr>
                <w:rFonts w:cstheme="minorHAnsi"/>
                <w:bCs/>
              </w:rPr>
            </w:pPr>
            <w:r w:rsidRPr="005531F1">
              <w:rPr>
                <w:rFonts w:cstheme="minorHAnsi"/>
                <w:bCs/>
              </w:rPr>
              <w:t>IR35 Hiring Manager Guide</w:t>
            </w:r>
          </w:p>
        </w:tc>
        <w:tc>
          <w:tcPr>
            <w:tcW w:w="2501" w:type="pct"/>
          </w:tcPr>
          <w:p w14:paraId="33507A19" w14:textId="5D36522E" w:rsidR="00673E57" w:rsidRPr="005531F1" w:rsidRDefault="00673E57" w:rsidP="00197217">
            <w:pPr>
              <w:rPr>
                <w:rFonts w:cstheme="minorHAnsi"/>
                <w:bCs/>
              </w:rPr>
            </w:pPr>
          </w:p>
        </w:tc>
      </w:tr>
    </w:tbl>
    <w:p w14:paraId="03487813" w14:textId="77777777" w:rsidR="005531F1" w:rsidRDefault="005531F1" w:rsidP="00291F26">
      <w:pPr>
        <w:rPr>
          <w:rFonts w:cstheme="minorHAnsi"/>
          <w:bCs/>
          <w:sz w:val="24"/>
          <w:szCs w:val="24"/>
        </w:rPr>
      </w:pPr>
    </w:p>
    <w:p w14:paraId="7BD3159E" w14:textId="24FFC580" w:rsidR="000E1C49" w:rsidRPr="005531F1" w:rsidRDefault="00291F26" w:rsidP="00291F26">
      <w:pPr>
        <w:rPr>
          <w:rFonts w:cstheme="minorHAnsi"/>
          <w:bCs/>
          <w:sz w:val="24"/>
          <w:szCs w:val="24"/>
        </w:rPr>
      </w:pPr>
      <w:r w:rsidRPr="005531F1">
        <w:rPr>
          <w:rFonts w:cstheme="minorHAnsi"/>
          <w:bCs/>
          <w:sz w:val="24"/>
          <w:szCs w:val="24"/>
        </w:rPr>
        <w:t xml:space="preserve">Our </w:t>
      </w:r>
      <w:r w:rsidR="000E1C49" w:rsidRPr="005531F1">
        <w:rPr>
          <w:rFonts w:cstheme="minorHAnsi"/>
          <w:bCs/>
          <w:sz w:val="24"/>
          <w:szCs w:val="24"/>
        </w:rPr>
        <w:t xml:space="preserve">annual </w:t>
      </w:r>
      <w:r w:rsidRPr="005531F1">
        <w:rPr>
          <w:rFonts w:cstheme="minorHAnsi"/>
          <w:bCs/>
          <w:sz w:val="24"/>
          <w:szCs w:val="24"/>
        </w:rPr>
        <w:t xml:space="preserve">customer </w:t>
      </w:r>
      <w:r w:rsidR="000E1C49" w:rsidRPr="005531F1">
        <w:rPr>
          <w:rFonts w:cstheme="minorHAnsi"/>
          <w:bCs/>
          <w:sz w:val="24"/>
          <w:szCs w:val="24"/>
        </w:rPr>
        <w:t>survey</w:t>
      </w:r>
      <w:r w:rsidRPr="005531F1">
        <w:rPr>
          <w:rFonts w:cstheme="minorHAnsi"/>
          <w:bCs/>
          <w:sz w:val="24"/>
          <w:szCs w:val="24"/>
        </w:rPr>
        <w:t xml:space="preserve"> </w:t>
      </w:r>
      <w:r w:rsidR="000E1C49" w:rsidRPr="005531F1">
        <w:rPr>
          <w:rFonts w:cstheme="minorHAnsi"/>
          <w:bCs/>
          <w:sz w:val="24"/>
          <w:szCs w:val="24"/>
        </w:rPr>
        <w:t>capture feedback and satisfaction levels from internal customers, identifying areas for improvement</w:t>
      </w:r>
      <w:r w:rsidRPr="005531F1">
        <w:rPr>
          <w:rFonts w:cstheme="minorHAnsi"/>
          <w:bCs/>
          <w:sz w:val="24"/>
          <w:szCs w:val="24"/>
        </w:rPr>
        <w:t xml:space="preserve">. The survey was undertaken in </w:t>
      </w:r>
      <w:r w:rsidR="00C23798" w:rsidRPr="005531F1">
        <w:rPr>
          <w:rFonts w:cstheme="minorHAnsi"/>
          <w:bCs/>
          <w:sz w:val="24"/>
          <w:szCs w:val="24"/>
        </w:rPr>
        <w:t>September</w:t>
      </w:r>
      <w:r w:rsidRPr="005531F1">
        <w:rPr>
          <w:rFonts w:cstheme="minorHAnsi"/>
          <w:bCs/>
          <w:sz w:val="24"/>
          <w:szCs w:val="24"/>
        </w:rPr>
        <w:t xml:space="preserve"> 202</w:t>
      </w:r>
      <w:r w:rsidR="004C256B" w:rsidRPr="005531F1">
        <w:rPr>
          <w:rFonts w:cstheme="minorHAnsi"/>
          <w:bCs/>
          <w:sz w:val="24"/>
          <w:szCs w:val="24"/>
        </w:rPr>
        <w:t>4</w:t>
      </w:r>
      <w:r w:rsidRPr="005531F1">
        <w:rPr>
          <w:rFonts w:cstheme="minorHAnsi"/>
          <w:bCs/>
          <w:sz w:val="24"/>
          <w:szCs w:val="24"/>
        </w:rPr>
        <w:t xml:space="preserve">. </w:t>
      </w:r>
    </w:p>
    <w:p w14:paraId="0715BF26" w14:textId="77777777" w:rsidR="00C30FE2" w:rsidRPr="005531F1" w:rsidRDefault="00291F26" w:rsidP="00291F26">
      <w:pPr>
        <w:rPr>
          <w:rFonts w:cstheme="minorHAnsi"/>
          <w:bCs/>
          <w:sz w:val="24"/>
          <w:szCs w:val="24"/>
        </w:rPr>
      </w:pPr>
      <w:r w:rsidRPr="005531F1">
        <w:rPr>
          <w:rFonts w:cstheme="minorHAnsi"/>
          <w:bCs/>
          <w:sz w:val="24"/>
          <w:szCs w:val="24"/>
        </w:rPr>
        <w:t xml:space="preserve">For large/complex procurements, we undertake </w:t>
      </w:r>
      <w:r w:rsidR="000E1C49" w:rsidRPr="005531F1">
        <w:rPr>
          <w:rFonts w:cstheme="minorHAnsi"/>
          <w:bCs/>
          <w:sz w:val="24"/>
          <w:szCs w:val="24"/>
        </w:rPr>
        <w:t xml:space="preserve">post-project and lessons learned to </w:t>
      </w:r>
      <w:r w:rsidRPr="005531F1">
        <w:rPr>
          <w:rFonts w:cstheme="minorHAnsi"/>
          <w:bCs/>
          <w:sz w:val="24"/>
          <w:szCs w:val="24"/>
        </w:rPr>
        <w:t xml:space="preserve">identify and </w:t>
      </w:r>
      <w:r w:rsidR="000E1C49" w:rsidRPr="005531F1">
        <w:rPr>
          <w:rFonts w:cstheme="minorHAnsi"/>
          <w:bCs/>
          <w:sz w:val="24"/>
          <w:szCs w:val="24"/>
        </w:rPr>
        <w:t>implement required improvements</w:t>
      </w:r>
      <w:r w:rsidRPr="005531F1">
        <w:rPr>
          <w:rFonts w:cstheme="minorHAnsi"/>
          <w:bCs/>
          <w:sz w:val="24"/>
          <w:szCs w:val="24"/>
        </w:rPr>
        <w:t xml:space="preserve">. </w:t>
      </w:r>
    </w:p>
    <w:p w14:paraId="7F2665C2" w14:textId="77777777" w:rsidR="00C30FE2" w:rsidRPr="005531F1" w:rsidRDefault="00291F26" w:rsidP="00B027A1">
      <w:pPr>
        <w:rPr>
          <w:rFonts w:cstheme="minorHAnsi"/>
          <w:bCs/>
          <w:sz w:val="24"/>
          <w:szCs w:val="24"/>
        </w:rPr>
      </w:pPr>
      <w:r w:rsidRPr="005531F1">
        <w:rPr>
          <w:rFonts w:cstheme="minorHAnsi"/>
          <w:bCs/>
          <w:sz w:val="24"/>
          <w:szCs w:val="24"/>
        </w:rPr>
        <w:t>Lessons learned undertaken during the period</w:t>
      </w:r>
      <w:r w:rsidR="00B731D9" w:rsidRPr="005531F1">
        <w:rPr>
          <w:rFonts w:cstheme="minorHAnsi"/>
          <w:bCs/>
          <w:sz w:val="24"/>
          <w:szCs w:val="24"/>
        </w:rPr>
        <w:t xml:space="preserve"> </w:t>
      </w:r>
      <w:r w:rsidRPr="005531F1">
        <w:rPr>
          <w:rFonts w:cstheme="minorHAnsi"/>
          <w:bCs/>
          <w:sz w:val="24"/>
          <w:szCs w:val="24"/>
        </w:rPr>
        <w:t xml:space="preserve">identified the following </w:t>
      </w:r>
      <w:r w:rsidR="00B731D9" w:rsidRPr="005531F1">
        <w:rPr>
          <w:rFonts w:cstheme="minorHAnsi"/>
          <w:bCs/>
          <w:sz w:val="24"/>
          <w:szCs w:val="24"/>
        </w:rPr>
        <w:t xml:space="preserve">areas for </w:t>
      </w:r>
      <w:r w:rsidRPr="005531F1">
        <w:rPr>
          <w:rFonts w:cstheme="minorHAnsi"/>
          <w:bCs/>
          <w:sz w:val="24"/>
          <w:szCs w:val="24"/>
        </w:rPr>
        <w:t>improvement:</w:t>
      </w:r>
      <w:r w:rsidR="00C30FE2" w:rsidRPr="005531F1">
        <w:rPr>
          <w:rFonts w:cstheme="minorHAnsi"/>
          <w:bCs/>
          <w:sz w:val="24"/>
          <w:szCs w:val="24"/>
        </w:rPr>
        <w:t xml:space="preserve"> </w:t>
      </w:r>
    </w:p>
    <w:p w14:paraId="1BB8FF15" w14:textId="182F2B87" w:rsidR="00B731D9" w:rsidRPr="005531F1" w:rsidRDefault="004E45D9" w:rsidP="00B027A1">
      <w:pPr>
        <w:pStyle w:val="ListParagraph"/>
        <w:numPr>
          <w:ilvl w:val="0"/>
          <w:numId w:val="30"/>
        </w:numPr>
        <w:rPr>
          <w:rFonts w:cstheme="minorHAnsi"/>
          <w:bCs/>
          <w:sz w:val="24"/>
          <w:szCs w:val="24"/>
        </w:rPr>
      </w:pPr>
      <w:r w:rsidRPr="005531F1">
        <w:rPr>
          <w:rFonts w:cstheme="minorHAnsi"/>
          <w:bCs/>
          <w:sz w:val="24"/>
          <w:szCs w:val="24"/>
        </w:rPr>
        <w:t>Verify accreditations with qualifying bod</w:t>
      </w:r>
      <w:r w:rsidR="004E1ABA" w:rsidRPr="005531F1">
        <w:rPr>
          <w:rFonts w:cstheme="minorHAnsi"/>
          <w:bCs/>
          <w:sz w:val="24"/>
          <w:szCs w:val="24"/>
        </w:rPr>
        <w:t>ies</w:t>
      </w:r>
      <w:r w:rsidRPr="005531F1">
        <w:rPr>
          <w:rFonts w:cstheme="minorHAnsi"/>
          <w:bCs/>
          <w:sz w:val="24"/>
          <w:szCs w:val="24"/>
        </w:rPr>
        <w:t xml:space="preserve"> whe</w:t>
      </w:r>
      <w:r w:rsidR="004E1ABA" w:rsidRPr="005531F1">
        <w:rPr>
          <w:rFonts w:cstheme="minorHAnsi"/>
          <w:bCs/>
          <w:sz w:val="24"/>
          <w:szCs w:val="24"/>
        </w:rPr>
        <w:t>re</w:t>
      </w:r>
      <w:r w:rsidRPr="005531F1">
        <w:rPr>
          <w:rFonts w:cstheme="minorHAnsi"/>
          <w:bCs/>
          <w:sz w:val="24"/>
          <w:szCs w:val="24"/>
        </w:rPr>
        <w:t xml:space="preserve"> required -</w:t>
      </w:r>
      <w:r w:rsidR="00B731D9" w:rsidRPr="005531F1">
        <w:rPr>
          <w:rFonts w:cstheme="minorHAnsi"/>
          <w:bCs/>
          <w:sz w:val="24"/>
          <w:szCs w:val="24"/>
        </w:rPr>
        <w:t xml:space="preserve"> noted for future evaluations</w:t>
      </w:r>
    </w:p>
    <w:p w14:paraId="39116216" w14:textId="5739D062" w:rsidR="00AA671F" w:rsidRPr="005531F1" w:rsidRDefault="004E45D9" w:rsidP="00B027A1">
      <w:pPr>
        <w:pStyle w:val="ListParagraph"/>
        <w:numPr>
          <w:ilvl w:val="0"/>
          <w:numId w:val="30"/>
        </w:numPr>
        <w:rPr>
          <w:rFonts w:cstheme="minorHAnsi"/>
          <w:bCs/>
          <w:sz w:val="24"/>
          <w:szCs w:val="24"/>
        </w:rPr>
      </w:pPr>
      <w:r w:rsidRPr="005531F1">
        <w:rPr>
          <w:rFonts w:cstheme="minorHAnsi"/>
          <w:bCs/>
          <w:sz w:val="24"/>
          <w:szCs w:val="24"/>
        </w:rPr>
        <w:t>Prior to awarding a new contract, ensure offboarding of existing contract has been considered – now included within Commodity strategy.</w:t>
      </w:r>
    </w:p>
    <w:p w14:paraId="7C47A2A6" w14:textId="64ACCDD4" w:rsidR="003E7509" w:rsidRPr="00816FA5" w:rsidRDefault="00A018A6" w:rsidP="00E5118C">
      <w:pPr>
        <w:pStyle w:val="ListParagraph"/>
        <w:numPr>
          <w:ilvl w:val="0"/>
          <w:numId w:val="30"/>
        </w:numPr>
        <w:rPr>
          <w:rFonts w:cstheme="minorHAnsi"/>
          <w:b/>
          <w:sz w:val="26"/>
          <w:szCs w:val="26"/>
        </w:rPr>
      </w:pPr>
      <w:r w:rsidRPr="00816FA5">
        <w:rPr>
          <w:rFonts w:cstheme="minorHAnsi"/>
          <w:bCs/>
          <w:sz w:val="24"/>
          <w:szCs w:val="24"/>
        </w:rPr>
        <w:t>Ensure deliverables are clearly quantified within pricing schedules – noted for future tenders.</w:t>
      </w:r>
    </w:p>
    <w:p w14:paraId="310742BE" w14:textId="77777777" w:rsidR="00816FA5" w:rsidRPr="00816FA5" w:rsidRDefault="00816FA5" w:rsidP="00816FA5">
      <w:pPr>
        <w:pStyle w:val="ListParagraph"/>
        <w:rPr>
          <w:rFonts w:cstheme="minorHAnsi"/>
          <w:b/>
          <w:sz w:val="26"/>
          <w:szCs w:val="26"/>
        </w:rPr>
      </w:pPr>
    </w:p>
    <w:p w14:paraId="2F317D91" w14:textId="2FF244D6" w:rsidR="001E7E6D" w:rsidRPr="005B39CD" w:rsidRDefault="001E7E6D">
      <w:pPr>
        <w:rPr>
          <w:rFonts w:cstheme="minorHAnsi"/>
          <w:b/>
          <w:color w:val="0070C0"/>
          <w:sz w:val="26"/>
          <w:szCs w:val="26"/>
        </w:rPr>
      </w:pPr>
      <w:r w:rsidRPr="005B39CD">
        <w:rPr>
          <w:rFonts w:cstheme="minorHAnsi"/>
          <w:b/>
          <w:color w:val="0070C0"/>
          <w:sz w:val="26"/>
          <w:szCs w:val="26"/>
        </w:rPr>
        <w:t>Collaboration</w:t>
      </w:r>
    </w:p>
    <w:p w14:paraId="1399A124" w14:textId="079A4FF7" w:rsidR="009F1B30" w:rsidRPr="00A55290" w:rsidRDefault="009F1B30">
      <w:pPr>
        <w:rPr>
          <w:rFonts w:cstheme="minorHAnsi"/>
          <w:bCs/>
          <w:i/>
          <w:iCs/>
          <w:sz w:val="24"/>
          <w:szCs w:val="24"/>
        </w:rPr>
      </w:pPr>
      <w:r w:rsidRPr="00A55290">
        <w:rPr>
          <w:rFonts w:cstheme="minorHAnsi"/>
          <w:bCs/>
          <w:i/>
          <w:iCs/>
          <w:sz w:val="24"/>
          <w:szCs w:val="24"/>
        </w:rPr>
        <w:t xml:space="preserve">Collaboration will assist us in achieving our shared goals and anchoring our success in our communities, </w:t>
      </w:r>
      <w:r w:rsidR="007431B8" w:rsidRPr="00A55290">
        <w:rPr>
          <w:rFonts w:cstheme="minorHAnsi"/>
          <w:bCs/>
          <w:i/>
          <w:iCs/>
          <w:sz w:val="24"/>
          <w:szCs w:val="24"/>
        </w:rPr>
        <w:t>people,</w:t>
      </w:r>
      <w:r w:rsidRPr="00A55290">
        <w:rPr>
          <w:rFonts w:cstheme="minorHAnsi"/>
          <w:bCs/>
          <w:i/>
          <w:iCs/>
          <w:sz w:val="24"/>
          <w:szCs w:val="24"/>
        </w:rPr>
        <w:t xml:space="preserve"> and organisations. Strengthening collaboration and engagement across the Public Procurement landscape will allow consistent approaches where practical, and facilitate development and sharing of best practice</w:t>
      </w:r>
    </w:p>
    <w:p w14:paraId="2FF4AA65" w14:textId="77777777" w:rsidR="001D3191" w:rsidRDefault="003A2C1B" w:rsidP="003A2C1B">
      <w:pPr>
        <w:rPr>
          <w:rFonts w:cstheme="minorHAnsi"/>
          <w:bCs/>
          <w:sz w:val="24"/>
          <w:szCs w:val="24"/>
        </w:rPr>
      </w:pPr>
      <w:r w:rsidRPr="00A55290">
        <w:rPr>
          <w:rFonts w:cstheme="minorHAnsi"/>
          <w:bCs/>
          <w:sz w:val="24"/>
          <w:szCs w:val="24"/>
        </w:rPr>
        <w:t>In line with the councils Standing Orders, we use collaborative frameworks where there is a suitable pre-existing contract to fulfil our requirements,</w:t>
      </w:r>
      <w:r w:rsidR="000E1C49" w:rsidRPr="00A55290">
        <w:rPr>
          <w:rFonts w:cstheme="minorHAnsi"/>
          <w:bCs/>
          <w:sz w:val="24"/>
          <w:szCs w:val="24"/>
        </w:rPr>
        <w:t xml:space="preserve"> unless an alternative route represents best value</w:t>
      </w:r>
      <w:r w:rsidRPr="00A55290">
        <w:rPr>
          <w:rFonts w:cstheme="minorHAnsi"/>
          <w:bCs/>
          <w:sz w:val="24"/>
          <w:szCs w:val="24"/>
        </w:rPr>
        <w:t xml:space="preserve">. </w:t>
      </w:r>
    </w:p>
    <w:p w14:paraId="7FFF45A9" w14:textId="215F0AEB" w:rsidR="000E1C49" w:rsidRPr="00A55290" w:rsidRDefault="003A2C1B" w:rsidP="009F6CC3">
      <w:pPr>
        <w:rPr>
          <w:rFonts w:cstheme="minorHAnsi"/>
          <w:bCs/>
          <w:sz w:val="24"/>
          <w:szCs w:val="24"/>
        </w:rPr>
      </w:pPr>
      <w:bookmarkStart w:id="6" w:name="_Hlk179379426"/>
      <w:r w:rsidRPr="001D3191">
        <w:rPr>
          <w:rFonts w:cstheme="minorHAnsi"/>
          <w:bCs/>
          <w:sz w:val="24"/>
          <w:szCs w:val="24"/>
        </w:rPr>
        <w:t>During the reporting perio</w:t>
      </w:r>
      <w:r w:rsidRPr="00D27E06">
        <w:rPr>
          <w:rFonts w:cstheme="minorHAnsi"/>
          <w:bCs/>
          <w:sz w:val="24"/>
          <w:szCs w:val="24"/>
        </w:rPr>
        <w:t xml:space="preserve">d, we procured </w:t>
      </w:r>
      <w:r w:rsidR="00D27E06" w:rsidRPr="00C94ED9">
        <w:rPr>
          <w:rFonts w:cstheme="minorHAnsi"/>
          <w:bCs/>
          <w:sz w:val="24"/>
          <w:szCs w:val="24"/>
        </w:rPr>
        <w:t>6</w:t>
      </w:r>
      <w:r w:rsidR="00C94ED9">
        <w:rPr>
          <w:rFonts w:cstheme="minorHAnsi"/>
          <w:bCs/>
          <w:sz w:val="24"/>
          <w:szCs w:val="24"/>
        </w:rPr>
        <w:t>7</w:t>
      </w:r>
      <w:r w:rsidR="00D27E06" w:rsidRPr="00C94ED9">
        <w:rPr>
          <w:rFonts w:cstheme="minorHAnsi"/>
          <w:bCs/>
          <w:sz w:val="24"/>
          <w:szCs w:val="24"/>
        </w:rPr>
        <w:t>%</w:t>
      </w:r>
      <w:r w:rsidR="00D27E06" w:rsidRPr="00D27E06">
        <w:rPr>
          <w:rFonts w:cstheme="minorHAnsi"/>
          <w:bCs/>
          <w:sz w:val="24"/>
          <w:szCs w:val="24"/>
        </w:rPr>
        <w:t xml:space="preserve"> of our</w:t>
      </w:r>
      <w:r w:rsidRPr="00D27E06">
        <w:rPr>
          <w:rFonts w:cstheme="minorHAnsi"/>
          <w:bCs/>
          <w:sz w:val="24"/>
          <w:szCs w:val="24"/>
        </w:rPr>
        <w:t xml:space="preserve"> contracts via </w:t>
      </w:r>
      <w:r w:rsidR="007431B8" w:rsidRPr="00D27E06">
        <w:rPr>
          <w:rFonts w:cstheme="minorHAnsi"/>
          <w:bCs/>
          <w:sz w:val="24"/>
          <w:szCs w:val="24"/>
        </w:rPr>
        <w:t>collaborative</w:t>
      </w:r>
      <w:r w:rsidRPr="00D27E06">
        <w:rPr>
          <w:rFonts w:cstheme="minorHAnsi"/>
          <w:bCs/>
          <w:sz w:val="24"/>
          <w:szCs w:val="24"/>
        </w:rPr>
        <w:t xml:space="preserve"> frameworks. </w:t>
      </w:r>
    </w:p>
    <w:bookmarkEnd w:id="6"/>
    <w:p w14:paraId="3171DD07" w14:textId="14DEEA92" w:rsidR="001D3191" w:rsidRDefault="001D3191" w:rsidP="003A2C1B">
      <w:pPr>
        <w:rPr>
          <w:rFonts w:cstheme="minorHAnsi"/>
          <w:sz w:val="24"/>
          <w:szCs w:val="24"/>
        </w:rPr>
      </w:pPr>
      <w:r>
        <w:rPr>
          <w:rFonts w:cstheme="minorHAnsi"/>
          <w:sz w:val="24"/>
          <w:szCs w:val="24"/>
        </w:rPr>
        <w:t>Our</w:t>
      </w:r>
      <w:r w:rsidR="003A2C1B" w:rsidRPr="00A55290">
        <w:rPr>
          <w:rFonts w:cstheme="minorHAnsi"/>
          <w:sz w:val="24"/>
          <w:szCs w:val="24"/>
        </w:rPr>
        <w:t xml:space="preserve"> Community Wealth Building (CWB) working group</w:t>
      </w:r>
      <w:r>
        <w:rPr>
          <w:rFonts w:cstheme="minorHAnsi"/>
          <w:sz w:val="24"/>
          <w:szCs w:val="24"/>
        </w:rPr>
        <w:t xml:space="preserve"> has also enabled </w:t>
      </w:r>
      <w:r w:rsidR="007431B8">
        <w:rPr>
          <w:rFonts w:cstheme="minorHAnsi"/>
          <w:sz w:val="24"/>
          <w:szCs w:val="24"/>
        </w:rPr>
        <w:t>c</w:t>
      </w:r>
      <w:r w:rsidR="007431B8" w:rsidRPr="00A55290">
        <w:rPr>
          <w:rFonts w:cstheme="minorHAnsi"/>
          <w:sz w:val="24"/>
          <w:szCs w:val="24"/>
        </w:rPr>
        <w:t>ollaboratio</w:t>
      </w:r>
      <w:r w:rsidR="007431B8">
        <w:rPr>
          <w:rFonts w:cstheme="minorHAnsi"/>
          <w:sz w:val="24"/>
          <w:szCs w:val="24"/>
        </w:rPr>
        <w:t>n</w:t>
      </w:r>
      <w:r w:rsidR="003A2C1B" w:rsidRPr="00A55290">
        <w:rPr>
          <w:rFonts w:cstheme="minorHAnsi"/>
          <w:sz w:val="24"/>
          <w:szCs w:val="24"/>
        </w:rPr>
        <w:t xml:space="preserve"> with other anchor institutions to develop the East Lothian Community Wealth Building Charter and Action Plan. </w:t>
      </w:r>
    </w:p>
    <w:p w14:paraId="7F205250" w14:textId="37ED9B76" w:rsidR="000E1C49" w:rsidRPr="00A55290" w:rsidRDefault="003A2C1B" w:rsidP="003A2C1B">
      <w:pPr>
        <w:rPr>
          <w:rFonts w:cstheme="minorHAnsi"/>
          <w:bCs/>
          <w:sz w:val="24"/>
          <w:szCs w:val="24"/>
        </w:rPr>
      </w:pPr>
      <w:r w:rsidRPr="00A55290">
        <w:rPr>
          <w:rFonts w:cstheme="minorHAnsi"/>
          <w:sz w:val="24"/>
          <w:szCs w:val="24"/>
        </w:rPr>
        <w:t xml:space="preserve">This working group and its sub-groups continue to meet quarterly to progress the Action Plan and to </w:t>
      </w:r>
      <w:r w:rsidR="000E1C49" w:rsidRPr="00A55290">
        <w:rPr>
          <w:rFonts w:cstheme="minorHAnsi"/>
          <w:bCs/>
          <w:sz w:val="24"/>
          <w:szCs w:val="24"/>
        </w:rPr>
        <w:t>identify and share information on collaborative procurement opportunities and best practice</w:t>
      </w:r>
      <w:r w:rsidRPr="00A55290">
        <w:rPr>
          <w:rFonts w:cstheme="minorHAnsi"/>
          <w:bCs/>
          <w:sz w:val="24"/>
          <w:szCs w:val="24"/>
        </w:rPr>
        <w:t>.</w:t>
      </w:r>
    </w:p>
    <w:p w14:paraId="1A2B443E" w14:textId="44178801" w:rsidR="003A2C1B" w:rsidRPr="00A55290" w:rsidRDefault="003A2C1B" w:rsidP="00801759">
      <w:pPr>
        <w:spacing w:after="0"/>
        <w:rPr>
          <w:rFonts w:cstheme="minorHAnsi"/>
          <w:bCs/>
          <w:sz w:val="24"/>
          <w:szCs w:val="24"/>
        </w:rPr>
      </w:pPr>
      <w:r w:rsidRPr="00A55290">
        <w:rPr>
          <w:rFonts w:cstheme="minorHAnsi"/>
          <w:bCs/>
          <w:sz w:val="24"/>
          <w:szCs w:val="24"/>
        </w:rPr>
        <w:lastRenderedPageBreak/>
        <w:t xml:space="preserve">The procurement service </w:t>
      </w:r>
      <w:r w:rsidR="007431B8">
        <w:rPr>
          <w:rFonts w:cstheme="minorHAnsi"/>
          <w:bCs/>
          <w:sz w:val="24"/>
          <w:szCs w:val="24"/>
        </w:rPr>
        <w:t>has</w:t>
      </w:r>
      <w:r w:rsidR="001D3191">
        <w:rPr>
          <w:rFonts w:cstheme="minorHAnsi"/>
          <w:bCs/>
          <w:sz w:val="24"/>
          <w:szCs w:val="24"/>
        </w:rPr>
        <w:t xml:space="preserve"> </w:t>
      </w:r>
      <w:r w:rsidRPr="00A55290">
        <w:rPr>
          <w:rFonts w:cstheme="minorHAnsi"/>
          <w:bCs/>
          <w:sz w:val="24"/>
          <w:szCs w:val="24"/>
        </w:rPr>
        <w:t>collaborated with internal services and the Transformat</w:t>
      </w:r>
      <w:r w:rsidR="00F015D9">
        <w:rPr>
          <w:rFonts w:cstheme="minorHAnsi"/>
          <w:bCs/>
          <w:sz w:val="24"/>
          <w:szCs w:val="24"/>
        </w:rPr>
        <w:t>i</w:t>
      </w:r>
      <w:r w:rsidRPr="00A55290">
        <w:rPr>
          <w:rFonts w:cstheme="minorHAnsi"/>
          <w:bCs/>
          <w:sz w:val="24"/>
          <w:szCs w:val="24"/>
        </w:rPr>
        <w:t>on and Digital team to progress key transformat</w:t>
      </w:r>
      <w:r w:rsidR="00F015D9">
        <w:rPr>
          <w:rFonts w:cstheme="minorHAnsi"/>
          <w:bCs/>
          <w:sz w:val="24"/>
          <w:szCs w:val="24"/>
        </w:rPr>
        <w:t>i</w:t>
      </w:r>
      <w:r w:rsidRPr="00A55290">
        <w:rPr>
          <w:rFonts w:cstheme="minorHAnsi"/>
          <w:bCs/>
          <w:sz w:val="24"/>
          <w:szCs w:val="24"/>
        </w:rPr>
        <w:t xml:space="preserve">on projects, including:  </w:t>
      </w:r>
    </w:p>
    <w:p w14:paraId="1C80838A" w14:textId="475DAEF8" w:rsidR="003A2C1B" w:rsidRPr="00A55290" w:rsidRDefault="003A2C1B" w:rsidP="003A2C1B">
      <w:pPr>
        <w:pStyle w:val="ListParagraph"/>
        <w:numPr>
          <w:ilvl w:val="0"/>
          <w:numId w:val="30"/>
        </w:numPr>
        <w:rPr>
          <w:rFonts w:cstheme="minorHAnsi"/>
          <w:bCs/>
          <w:sz w:val="24"/>
          <w:szCs w:val="24"/>
        </w:rPr>
      </w:pPr>
      <w:r w:rsidRPr="00A55290">
        <w:rPr>
          <w:rFonts w:cstheme="minorHAnsi"/>
          <w:bCs/>
          <w:sz w:val="24"/>
          <w:szCs w:val="24"/>
        </w:rPr>
        <w:t xml:space="preserve">Market engagement </w:t>
      </w:r>
      <w:r w:rsidR="001D3191">
        <w:rPr>
          <w:rFonts w:cstheme="minorHAnsi"/>
          <w:bCs/>
          <w:sz w:val="24"/>
          <w:szCs w:val="24"/>
        </w:rPr>
        <w:t xml:space="preserve">and procurement of </w:t>
      </w:r>
      <w:r w:rsidRPr="00A55290">
        <w:rPr>
          <w:rFonts w:cstheme="minorHAnsi"/>
          <w:bCs/>
          <w:sz w:val="24"/>
          <w:szCs w:val="24"/>
        </w:rPr>
        <w:t>our Finance System Replacement project</w:t>
      </w:r>
    </w:p>
    <w:p w14:paraId="3B5D98D0" w14:textId="57CAC77E" w:rsidR="003A2C1B" w:rsidRPr="00A55290" w:rsidRDefault="003A2C1B" w:rsidP="003A2C1B">
      <w:pPr>
        <w:pStyle w:val="ListParagraph"/>
        <w:numPr>
          <w:ilvl w:val="0"/>
          <w:numId w:val="30"/>
        </w:numPr>
        <w:rPr>
          <w:rFonts w:cstheme="minorHAnsi"/>
          <w:bCs/>
          <w:sz w:val="24"/>
          <w:szCs w:val="24"/>
        </w:rPr>
      </w:pPr>
      <w:r w:rsidRPr="00A55290">
        <w:rPr>
          <w:rFonts w:cstheme="minorHAnsi"/>
          <w:bCs/>
          <w:sz w:val="24"/>
          <w:szCs w:val="24"/>
        </w:rPr>
        <w:t>Procurement of and supporting contract management for key digital suppliers</w:t>
      </w:r>
    </w:p>
    <w:p w14:paraId="46E20E77" w14:textId="689A592A" w:rsidR="003A2C1B" w:rsidRPr="00A55290" w:rsidRDefault="003A2C1B" w:rsidP="003A2C1B">
      <w:pPr>
        <w:pStyle w:val="ListParagraph"/>
        <w:numPr>
          <w:ilvl w:val="0"/>
          <w:numId w:val="30"/>
        </w:numPr>
        <w:rPr>
          <w:rFonts w:cstheme="minorHAnsi"/>
          <w:bCs/>
          <w:sz w:val="24"/>
          <w:szCs w:val="24"/>
        </w:rPr>
      </w:pPr>
      <w:r w:rsidRPr="00A55290">
        <w:rPr>
          <w:rFonts w:cstheme="minorHAnsi"/>
          <w:bCs/>
          <w:sz w:val="24"/>
          <w:szCs w:val="24"/>
        </w:rPr>
        <w:t>Procurement of services for commercial</w:t>
      </w:r>
      <w:r w:rsidR="00801759" w:rsidRPr="00A55290">
        <w:rPr>
          <w:rFonts w:cstheme="minorHAnsi"/>
          <w:bCs/>
          <w:sz w:val="24"/>
          <w:szCs w:val="24"/>
        </w:rPr>
        <w:t>, asset management</w:t>
      </w:r>
      <w:r w:rsidRPr="00A55290">
        <w:rPr>
          <w:rFonts w:cstheme="minorHAnsi"/>
          <w:bCs/>
          <w:sz w:val="24"/>
          <w:szCs w:val="24"/>
        </w:rPr>
        <w:t xml:space="preserve"> and energy transformation projects </w:t>
      </w:r>
    </w:p>
    <w:p w14:paraId="6A0EA16B" w14:textId="77777777" w:rsidR="003A2C1B" w:rsidRPr="00A55290" w:rsidRDefault="003A2C1B" w:rsidP="003A2C1B">
      <w:pPr>
        <w:rPr>
          <w:rFonts w:cstheme="minorHAnsi"/>
          <w:bCs/>
          <w:sz w:val="24"/>
          <w:szCs w:val="24"/>
        </w:rPr>
      </w:pPr>
    </w:p>
    <w:p w14:paraId="29B4BCEF" w14:textId="77777777" w:rsidR="00F870EB" w:rsidRDefault="00F870EB">
      <w:pPr>
        <w:rPr>
          <w:rFonts w:cstheme="minorHAnsi"/>
          <w:b/>
          <w:sz w:val="26"/>
          <w:szCs w:val="26"/>
        </w:rPr>
      </w:pPr>
      <w:r>
        <w:rPr>
          <w:rFonts w:cstheme="minorHAnsi"/>
          <w:b/>
          <w:sz w:val="26"/>
          <w:szCs w:val="26"/>
        </w:rPr>
        <w:br w:type="page"/>
      </w:r>
    </w:p>
    <w:p w14:paraId="5016FC98" w14:textId="2D8BA399" w:rsidR="00D603FD" w:rsidRPr="003E7509" w:rsidRDefault="00D603FD" w:rsidP="003A2C1B">
      <w:pPr>
        <w:rPr>
          <w:rFonts w:cstheme="minorHAnsi"/>
          <w:color w:val="005293"/>
          <w:sz w:val="32"/>
          <w:szCs w:val="24"/>
        </w:rPr>
      </w:pPr>
      <w:r w:rsidRPr="003E7509">
        <w:rPr>
          <w:rFonts w:cstheme="minorHAnsi"/>
          <w:color w:val="005293"/>
          <w:sz w:val="32"/>
          <w:szCs w:val="24"/>
        </w:rPr>
        <w:lastRenderedPageBreak/>
        <w:t>Contracting activity and how our procurement activity contributes to value for money</w:t>
      </w:r>
    </w:p>
    <w:p w14:paraId="3765FDFB" w14:textId="1EA3B830" w:rsidR="009B5419" w:rsidRPr="00B93498" w:rsidRDefault="009B5419" w:rsidP="003A2C1B">
      <w:pPr>
        <w:rPr>
          <w:rFonts w:cstheme="minorHAnsi"/>
          <w:b/>
          <w:color w:val="005293"/>
          <w:sz w:val="26"/>
          <w:szCs w:val="26"/>
        </w:rPr>
      </w:pPr>
      <w:r w:rsidRPr="00B93498">
        <w:rPr>
          <w:rFonts w:cstheme="minorHAnsi"/>
          <w:b/>
          <w:color w:val="005293"/>
          <w:sz w:val="26"/>
          <w:szCs w:val="26"/>
        </w:rPr>
        <w:t>Summary of ELC regulated procurements April 202</w:t>
      </w:r>
      <w:r w:rsidR="004C256B" w:rsidRPr="00B93498">
        <w:rPr>
          <w:rFonts w:cstheme="minorHAnsi"/>
          <w:b/>
          <w:color w:val="005293"/>
          <w:sz w:val="26"/>
          <w:szCs w:val="26"/>
        </w:rPr>
        <w:t>4</w:t>
      </w:r>
      <w:r w:rsidRPr="00B93498">
        <w:rPr>
          <w:rFonts w:cstheme="minorHAnsi"/>
          <w:b/>
          <w:color w:val="005293"/>
          <w:sz w:val="26"/>
          <w:szCs w:val="26"/>
        </w:rPr>
        <w:t xml:space="preserve"> - March 202</w:t>
      </w:r>
      <w:r w:rsidR="004C256B" w:rsidRPr="00B93498">
        <w:rPr>
          <w:rFonts w:cstheme="minorHAnsi"/>
          <w:b/>
          <w:color w:val="005293"/>
          <w:sz w:val="26"/>
          <w:szCs w:val="26"/>
        </w:rPr>
        <w:t>5</w:t>
      </w:r>
    </w:p>
    <w:p w14:paraId="1ED70CDA" w14:textId="6AC77F3A" w:rsidR="009B5419" w:rsidRPr="001D3191" w:rsidRDefault="009B5419" w:rsidP="002536F6">
      <w:pPr>
        <w:rPr>
          <w:rFonts w:cstheme="minorHAnsi"/>
          <w:bCs/>
          <w:sz w:val="24"/>
          <w:szCs w:val="24"/>
        </w:rPr>
      </w:pPr>
      <w:r w:rsidRPr="00B93498">
        <w:rPr>
          <w:rFonts w:cstheme="minorHAnsi"/>
          <w:bCs/>
          <w:sz w:val="24"/>
          <w:szCs w:val="24"/>
        </w:rPr>
        <w:t xml:space="preserve">We awarded </w:t>
      </w:r>
      <w:r w:rsidR="00CD725E" w:rsidRPr="006B268F">
        <w:rPr>
          <w:rFonts w:cstheme="minorHAnsi"/>
          <w:bCs/>
          <w:sz w:val="24"/>
          <w:szCs w:val="24"/>
        </w:rPr>
        <w:t>5</w:t>
      </w:r>
      <w:r w:rsidR="006B268F" w:rsidRPr="006B268F">
        <w:rPr>
          <w:rFonts w:cstheme="minorHAnsi"/>
          <w:bCs/>
          <w:sz w:val="24"/>
          <w:szCs w:val="24"/>
        </w:rPr>
        <w:t>3</w:t>
      </w:r>
      <w:r w:rsidRPr="00B93498">
        <w:rPr>
          <w:rFonts w:cstheme="minorHAnsi"/>
          <w:bCs/>
          <w:sz w:val="24"/>
          <w:szCs w:val="24"/>
        </w:rPr>
        <w:t xml:space="preserve"> new contracts regulated by the Procurement Reform (Scotland) Act 2014 with a total value of over £</w:t>
      </w:r>
      <w:r w:rsidR="004C256B" w:rsidRPr="00B93498">
        <w:rPr>
          <w:rFonts w:cstheme="minorHAnsi"/>
          <w:bCs/>
          <w:sz w:val="24"/>
          <w:szCs w:val="24"/>
        </w:rPr>
        <w:t>16</w:t>
      </w:r>
      <w:r w:rsidR="006B268F">
        <w:rPr>
          <w:rFonts w:cstheme="minorHAnsi"/>
          <w:bCs/>
          <w:sz w:val="24"/>
          <w:szCs w:val="24"/>
        </w:rPr>
        <w:t>9</w:t>
      </w:r>
      <w:r w:rsidR="00CD725E" w:rsidRPr="00B93498">
        <w:rPr>
          <w:rFonts w:cstheme="minorHAnsi"/>
          <w:bCs/>
          <w:sz w:val="24"/>
          <w:szCs w:val="24"/>
        </w:rPr>
        <w:t xml:space="preserve"> </w:t>
      </w:r>
      <w:r w:rsidRPr="00B93498">
        <w:rPr>
          <w:rFonts w:cstheme="minorHAnsi"/>
          <w:bCs/>
          <w:sz w:val="24"/>
          <w:szCs w:val="24"/>
        </w:rPr>
        <w:t>million.</w:t>
      </w:r>
    </w:p>
    <w:p w14:paraId="132A273C" w14:textId="79CD4E57" w:rsidR="009B5419" w:rsidRPr="003E7509" w:rsidRDefault="009B5419" w:rsidP="009B5419">
      <w:pPr>
        <w:rPr>
          <w:rFonts w:cstheme="minorHAnsi"/>
          <w:b/>
          <w:color w:val="005293"/>
          <w:sz w:val="26"/>
          <w:szCs w:val="26"/>
        </w:rPr>
      </w:pPr>
      <w:r w:rsidRPr="00B93498">
        <w:rPr>
          <w:rFonts w:cstheme="minorHAnsi"/>
          <w:b/>
          <w:color w:val="005293"/>
          <w:sz w:val="26"/>
          <w:szCs w:val="26"/>
        </w:rPr>
        <w:t xml:space="preserve">Summary of ELC spend and </w:t>
      </w:r>
      <w:r w:rsidR="007431B8" w:rsidRPr="00B93498">
        <w:rPr>
          <w:rFonts w:cstheme="minorHAnsi"/>
          <w:b/>
          <w:color w:val="005293"/>
          <w:sz w:val="26"/>
          <w:szCs w:val="26"/>
        </w:rPr>
        <w:t>savings April</w:t>
      </w:r>
      <w:r w:rsidRPr="00B93498">
        <w:rPr>
          <w:rFonts w:cstheme="minorHAnsi"/>
          <w:b/>
          <w:color w:val="005293"/>
          <w:sz w:val="26"/>
          <w:szCs w:val="26"/>
        </w:rPr>
        <w:t xml:space="preserve"> 202</w:t>
      </w:r>
      <w:r w:rsidR="004C256B" w:rsidRPr="00B93498">
        <w:rPr>
          <w:rFonts w:cstheme="minorHAnsi"/>
          <w:b/>
          <w:color w:val="005293"/>
          <w:sz w:val="26"/>
          <w:szCs w:val="26"/>
        </w:rPr>
        <w:t>4</w:t>
      </w:r>
      <w:r w:rsidRPr="00B93498">
        <w:rPr>
          <w:rFonts w:cstheme="minorHAnsi"/>
          <w:b/>
          <w:color w:val="005293"/>
          <w:sz w:val="26"/>
          <w:szCs w:val="26"/>
        </w:rPr>
        <w:t xml:space="preserve"> - March 202</w:t>
      </w:r>
      <w:r w:rsidR="004C256B" w:rsidRPr="00B93498">
        <w:rPr>
          <w:rFonts w:cstheme="minorHAnsi"/>
          <w:b/>
          <w:color w:val="005293"/>
          <w:sz w:val="26"/>
          <w:szCs w:val="26"/>
        </w:rPr>
        <w:t>5</w:t>
      </w:r>
    </w:p>
    <w:p w14:paraId="78FFCD38" w14:textId="4EDDD11F" w:rsidR="00D603FD" w:rsidRPr="001D3191" w:rsidRDefault="00F13D02" w:rsidP="002536F6">
      <w:pPr>
        <w:rPr>
          <w:rFonts w:cstheme="minorHAnsi"/>
          <w:bCs/>
          <w:sz w:val="24"/>
          <w:szCs w:val="24"/>
        </w:rPr>
      </w:pPr>
      <w:r>
        <w:rPr>
          <w:rFonts w:cstheme="minorHAnsi"/>
          <w:bCs/>
          <w:sz w:val="24"/>
          <w:szCs w:val="24"/>
        </w:rPr>
        <w:t>Procurement</w:t>
      </w:r>
      <w:r w:rsidR="00D603FD" w:rsidRPr="001D3191">
        <w:rPr>
          <w:rFonts w:cstheme="minorHAnsi"/>
          <w:bCs/>
          <w:sz w:val="24"/>
          <w:szCs w:val="24"/>
        </w:rPr>
        <w:t xml:space="preserve"> spend </w:t>
      </w:r>
      <w:r w:rsidR="00D603FD" w:rsidRPr="00CD725E">
        <w:rPr>
          <w:rFonts w:cstheme="minorHAnsi"/>
          <w:bCs/>
          <w:sz w:val="24"/>
          <w:szCs w:val="24"/>
        </w:rPr>
        <w:t xml:space="preserve">was </w:t>
      </w:r>
      <w:r w:rsidR="00D603FD" w:rsidRPr="00B93498">
        <w:rPr>
          <w:rFonts w:cstheme="minorHAnsi"/>
          <w:bCs/>
          <w:sz w:val="24"/>
          <w:szCs w:val="24"/>
        </w:rPr>
        <w:t>£</w:t>
      </w:r>
      <w:r>
        <w:rPr>
          <w:rFonts w:cstheme="minorHAnsi"/>
          <w:bCs/>
          <w:sz w:val="24"/>
          <w:szCs w:val="24"/>
        </w:rPr>
        <w:t>197</w:t>
      </w:r>
      <w:r w:rsidR="00D603FD" w:rsidRPr="00B93498">
        <w:rPr>
          <w:rFonts w:cstheme="minorHAnsi"/>
          <w:bCs/>
          <w:sz w:val="24"/>
          <w:szCs w:val="24"/>
        </w:rPr>
        <w:t xml:space="preserve"> million</w:t>
      </w:r>
      <w:r w:rsidR="00D603FD" w:rsidRPr="008B75FD">
        <w:rPr>
          <w:rFonts w:cstheme="minorHAnsi"/>
          <w:bCs/>
          <w:sz w:val="24"/>
          <w:szCs w:val="24"/>
        </w:rPr>
        <w:t xml:space="preserve">, with savings of </w:t>
      </w:r>
      <w:r w:rsidR="0021279C">
        <w:rPr>
          <w:rFonts w:cstheme="minorHAnsi"/>
          <w:bCs/>
          <w:sz w:val="24"/>
          <w:szCs w:val="24"/>
        </w:rPr>
        <w:t>over £210,000</w:t>
      </w:r>
      <w:r w:rsidR="00D603FD" w:rsidRPr="008B75FD">
        <w:rPr>
          <w:rFonts w:cstheme="minorHAnsi"/>
          <w:bCs/>
          <w:sz w:val="24"/>
          <w:szCs w:val="24"/>
        </w:rPr>
        <w:t xml:space="preserve"> </w:t>
      </w:r>
      <w:r w:rsidR="00433590">
        <w:rPr>
          <w:rFonts w:cstheme="minorHAnsi"/>
          <w:bCs/>
          <w:sz w:val="24"/>
          <w:szCs w:val="24"/>
        </w:rPr>
        <w:t xml:space="preserve">calculated in line with </w:t>
      </w:r>
      <w:hyperlink r:id="rId17" w:history="1">
        <w:r w:rsidR="00433590" w:rsidRPr="00402E5C">
          <w:rPr>
            <w:rStyle w:val="Hyperlink"/>
            <w:rFonts w:asciiTheme="minorHAnsi" w:hAnsiTheme="minorHAnsi" w:cstheme="minorHAnsi"/>
            <w:bCs/>
            <w:color w:val="007CB0"/>
            <w:sz w:val="24"/>
            <w:szCs w:val="24"/>
          </w:rPr>
          <w:t>Procurement benefits reporting: guidance.</w:t>
        </w:r>
      </w:hyperlink>
    </w:p>
    <w:p w14:paraId="5FB988F0" w14:textId="14C7167F" w:rsidR="00D603FD" w:rsidRDefault="00D603FD" w:rsidP="002536F6">
      <w:pPr>
        <w:rPr>
          <w:rFonts w:cstheme="minorHAnsi"/>
          <w:bCs/>
          <w:sz w:val="24"/>
          <w:szCs w:val="24"/>
        </w:rPr>
      </w:pPr>
      <w:proofErr w:type="gramStart"/>
      <w:r w:rsidRPr="00B93498">
        <w:rPr>
          <w:rFonts w:cstheme="minorHAnsi"/>
          <w:bCs/>
          <w:sz w:val="24"/>
          <w:szCs w:val="24"/>
        </w:rPr>
        <w:t>Total</w:t>
      </w:r>
      <w:proofErr w:type="gramEnd"/>
      <w:r w:rsidRPr="00B93498">
        <w:rPr>
          <w:rFonts w:cstheme="minorHAnsi"/>
          <w:bCs/>
          <w:sz w:val="24"/>
          <w:szCs w:val="24"/>
        </w:rPr>
        <w:t xml:space="preserve"> spend through </w:t>
      </w:r>
      <w:r w:rsidR="008B75FD" w:rsidRPr="00B93498">
        <w:rPr>
          <w:rFonts w:cstheme="minorHAnsi"/>
          <w:bCs/>
          <w:sz w:val="24"/>
          <w:szCs w:val="24"/>
        </w:rPr>
        <w:t xml:space="preserve">Scotland Excel’s </w:t>
      </w:r>
      <w:r w:rsidRPr="00B93498">
        <w:rPr>
          <w:rFonts w:cstheme="minorHAnsi"/>
          <w:bCs/>
          <w:sz w:val="24"/>
          <w:szCs w:val="24"/>
        </w:rPr>
        <w:t>collaborative frameworks was £</w:t>
      </w:r>
      <w:r w:rsidR="004F4B1D" w:rsidRPr="00B93498">
        <w:rPr>
          <w:rFonts w:cstheme="minorHAnsi"/>
          <w:bCs/>
          <w:sz w:val="24"/>
          <w:szCs w:val="24"/>
        </w:rPr>
        <w:t>29</w:t>
      </w:r>
      <w:r w:rsidR="008B75FD" w:rsidRPr="00B93498">
        <w:rPr>
          <w:rFonts w:cstheme="minorHAnsi"/>
          <w:bCs/>
          <w:sz w:val="24"/>
          <w:szCs w:val="24"/>
        </w:rPr>
        <w:t>.</w:t>
      </w:r>
      <w:r w:rsidR="004F4B1D" w:rsidRPr="00B93498">
        <w:rPr>
          <w:rFonts w:cstheme="minorHAnsi"/>
          <w:bCs/>
          <w:sz w:val="24"/>
          <w:szCs w:val="24"/>
        </w:rPr>
        <w:t>8</w:t>
      </w:r>
      <w:r w:rsidRPr="00B93498">
        <w:rPr>
          <w:rFonts w:cstheme="minorHAnsi"/>
          <w:bCs/>
          <w:sz w:val="24"/>
          <w:szCs w:val="24"/>
        </w:rPr>
        <w:t xml:space="preserve"> million, and savings achieved through these frameworks was just over £</w:t>
      </w:r>
      <w:r w:rsidR="008B75FD" w:rsidRPr="00B93498">
        <w:rPr>
          <w:rFonts w:cstheme="minorHAnsi"/>
          <w:bCs/>
          <w:sz w:val="24"/>
          <w:szCs w:val="24"/>
        </w:rPr>
        <w:t>1</w:t>
      </w:r>
      <w:r w:rsidR="000261CF" w:rsidRPr="00B93498">
        <w:rPr>
          <w:rFonts w:cstheme="minorHAnsi"/>
          <w:bCs/>
          <w:sz w:val="24"/>
          <w:szCs w:val="24"/>
        </w:rPr>
        <w:t>75</w:t>
      </w:r>
      <w:r w:rsidR="008B75FD" w:rsidRPr="00B93498">
        <w:rPr>
          <w:rFonts w:cstheme="minorHAnsi"/>
          <w:bCs/>
          <w:sz w:val="24"/>
          <w:szCs w:val="24"/>
        </w:rPr>
        <w:t>k</w:t>
      </w:r>
      <w:r w:rsidRPr="00B93498">
        <w:rPr>
          <w:rFonts w:cstheme="minorHAnsi"/>
          <w:bCs/>
          <w:sz w:val="24"/>
          <w:szCs w:val="24"/>
        </w:rPr>
        <w:t xml:space="preserve"> (</w:t>
      </w:r>
      <w:r w:rsidR="004F4B1D" w:rsidRPr="00B93498">
        <w:rPr>
          <w:rFonts w:cstheme="minorHAnsi"/>
          <w:bCs/>
          <w:sz w:val="24"/>
          <w:szCs w:val="24"/>
        </w:rPr>
        <w:t>0.6</w:t>
      </w:r>
      <w:r w:rsidRPr="00B93498">
        <w:rPr>
          <w:rFonts w:cstheme="minorHAnsi"/>
          <w:bCs/>
          <w:sz w:val="24"/>
          <w:szCs w:val="24"/>
        </w:rPr>
        <w:t>%).</w:t>
      </w:r>
    </w:p>
    <w:p w14:paraId="257B2A4B" w14:textId="77777777" w:rsidR="008B75FD" w:rsidRDefault="008B75FD" w:rsidP="002536F6">
      <w:pPr>
        <w:rPr>
          <w:rFonts w:cstheme="minorHAnsi"/>
          <w:bCs/>
          <w:sz w:val="24"/>
          <w:szCs w:val="24"/>
        </w:rPr>
      </w:pPr>
    </w:p>
    <w:p w14:paraId="628EB2DA" w14:textId="77777777" w:rsidR="00E54EFC" w:rsidRDefault="00E54EFC" w:rsidP="003A2C1B">
      <w:pPr>
        <w:rPr>
          <w:rFonts w:cstheme="minorHAnsi"/>
          <w:b/>
          <w:color w:val="005293"/>
          <w:sz w:val="26"/>
          <w:szCs w:val="26"/>
        </w:rPr>
      </w:pPr>
    </w:p>
    <w:p w14:paraId="4AB4454C" w14:textId="77777777" w:rsidR="00E54EFC" w:rsidRDefault="00E54EFC" w:rsidP="003A2C1B">
      <w:pPr>
        <w:rPr>
          <w:rFonts w:cstheme="minorHAnsi"/>
          <w:b/>
          <w:color w:val="005293"/>
          <w:sz w:val="26"/>
          <w:szCs w:val="26"/>
        </w:rPr>
      </w:pPr>
    </w:p>
    <w:p w14:paraId="45196796" w14:textId="77777777" w:rsidR="00E54EFC" w:rsidRDefault="00E54EFC" w:rsidP="003A2C1B">
      <w:pPr>
        <w:rPr>
          <w:rFonts w:cstheme="minorHAnsi"/>
          <w:b/>
          <w:color w:val="005293"/>
          <w:sz w:val="26"/>
          <w:szCs w:val="26"/>
        </w:rPr>
      </w:pPr>
    </w:p>
    <w:p w14:paraId="12D6A0D3" w14:textId="77777777" w:rsidR="00E54EFC" w:rsidRDefault="00E54EFC" w:rsidP="003A2C1B">
      <w:pPr>
        <w:rPr>
          <w:rFonts w:cstheme="minorHAnsi"/>
          <w:b/>
          <w:color w:val="005293"/>
          <w:sz w:val="26"/>
          <w:szCs w:val="26"/>
        </w:rPr>
      </w:pPr>
    </w:p>
    <w:p w14:paraId="2F11D59B" w14:textId="77777777" w:rsidR="00E54EFC" w:rsidRDefault="00E54EFC" w:rsidP="003A2C1B">
      <w:pPr>
        <w:rPr>
          <w:rFonts w:cstheme="minorHAnsi"/>
          <w:b/>
          <w:color w:val="005293"/>
          <w:sz w:val="26"/>
          <w:szCs w:val="26"/>
        </w:rPr>
      </w:pPr>
    </w:p>
    <w:p w14:paraId="201D9BC7" w14:textId="77777777" w:rsidR="007431B8" w:rsidRDefault="007431B8" w:rsidP="003A2C1B">
      <w:pPr>
        <w:rPr>
          <w:rFonts w:cstheme="minorHAnsi"/>
          <w:b/>
          <w:color w:val="005293"/>
          <w:sz w:val="26"/>
          <w:szCs w:val="26"/>
        </w:rPr>
      </w:pPr>
    </w:p>
    <w:p w14:paraId="03640015" w14:textId="77777777" w:rsidR="007431B8" w:rsidRDefault="007431B8" w:rsidP="003A2C1B">
      <w:pPr>
        <w:rPr>
          <w:rFonts w:cstheme="minorHAnsi"/>
          <w:b/>
          <w:color w:val="005293"/>
          <w:sz w:val="26"/>
          <w:szCs w:val="26"/>
        </w:rPr>
      </w:pPr>
    </w:p>
    <w:p w14:paraId="506740B5" w14:textId="77777777" w:rsidR="008B75FD" w:rsidRDefault="008B75FD" w:rsidP="003A2C1B">
      <w:pPr>
        <w:rPr>
          <w:rFonts w:cstheme="minorHAnsi"/>
          <w:b/>
          <w:color w:val="005293"/>
          <w:sz w:val="26"/>
          <w:szCs w:val="26"/>
        </w:rPr>
      </w:pPr>
    </w:p>
    <w:p w14:paraId="0AFF76BE" w14:textId="32361128" w:rsidR="009B5419" w:rsidRPr="003E7509" w:rsidRDefault="009B5419" w:rsidP="003A2C1B">
      <w:pPr>
        <w:rPr>
          <w:rFonts w:cstheme="minorHAnsi"/>
          <w:b/>
          <w:color w:val="005293"/>
          <w:sz w:val="26"/>
          <w:szCs w:val="26"/>
        </w:rPr>
      </w:pPr>
      <w:r w:rsidRPr="003E7509">
        <w:rPr>
          <w:rFonts w:cstheme="minorHAnsi"/>
          <w:b/>
          <w:color w:val="005293"/>
          <w:sz w:val="26"/>
          <w:szCs w:val="26"/>
        </w:rPr>
        <w:t xml:space="preserve">Summary of </w:t>
      </w:r>
      <w:r w:rsidR="00F92FE1">
        <w:rPr>
          <w:rFonts w:cstheme="minorHAnsi"/>
          <w:b/>
          <w:color w:val="005293"/>
          <w:sz w:val="26"/>
          <w:szCs w:val="26"/>
        </w:rPr>
        <w:t>a</w:t>
      </w:r>
      <w:r w:rsidR="00F92FE1" w:rsidRPr="00F92FE1">
        <w:rPr>
          <w:rFonts w:cstheme="minorHAnsi"/>
          <w:b/>
          <w:color w:val="005293"/>
          <w:sz w:val="26"/>
          <w:szCs w:val="26"/>
        </w:rPr>
        <w:t xml:space="preserve">nticipated </w:t>
      </w:r>
      <w:r w:rsidR="00F92FE1">
        <w:rPr>
          <w:rFonts w:cstheme="minorHAnsi"/>
          <w:b/>
          <w:color w:val="005293"/>
          <w:sz w:val="26"/>
          <w:szCs w:val="26"/>
        </w:rPr>
        <w:t>f</w:t>
      </w:r>
      <w:r w:rsidR="00F92FE1" w:rsidRPr="00F92FE1">
        <w:rPr>
          <w:rFonts w:cstheme="minorHAnsi"/>
          <w:b/>
          <w:color w:val="005293"/>
          <w:sz w:val="26"/>
          <w:szCs w:val="26"/>
        </w:rPr>
        <w:t xml:space="preserve">uture </w:t>
      </w:r>
      <w:r w:rsidR="00F92FE1">
        <w:rPr>
          <w:rFonts w:cstheme="minorHAnsi"/>
          <w:b/>
          <w:color w:val="005293"/>
          <w:sz w:val="26"/>
          <w:szCs w:val="26"/>
        </w:rPr>
        <w:t>r</w:t>
      </w:r>
      <w:r w:rsidR="00F92FE1" w:rsidRPr="00F92FE1">
        <w:rPr>
          <w:rFonts w:cstheme="minorHAnsi"/>
          <w:b/>
          <w:color w:val="005293"/>
          <w:sz w:val="26"/>
          <w:szCs w:val="26"/>
        </w:rPr>
        <w:t xml:space="preserve">egulated </w:t>
      </w:r>
      <w:r w:rsidR="00F92FE1">
        <w:rPr>
          <w:rFonts w:cstheme="minorHAnsi"/>
          <w:b/>
          <w:color w:val="005293"/>
          <w:sz w:val="26"/>
          <w:szCs w:val="26"/>
        </w:rPr>
        <w:t>p</w:t>
      </w:r>
      <w:r w:rsidR="00F92FE1" w:rsidRPr="00F92FE1">
        <w:rPr>
          <w:rFonts w:cstheme="minorHAnsi"/>
          <w:b/>
          <w:color w:val="005293"/>
          <w:sz w:val="26"/>
          <w:szCs w:val="26"/>
        </w:rPr>
        <w:t xml:space="preserve">rocurement </w:t>
      </w:r>
      <w:r w:rsidR="00F92FE1">
        <w:rPr>
          <w:rFonts w:cstheme="minorHAnsi"/>
          <w:b/>
          <w:color w:val="005293"/>
          <w:sz w:val="26"/>
          <w:szCs w:val="26"/>
        </w:rPr>
        <w:t>a</w:t>
      </w:r>
      <w:r w:rsidR="00F92FE1" w:rsidRPr="00F92FE1">
        <w:rPr>
          <w:rFonts w:cstheme="minorHAnsi"/>
          <w:b/>
          <w:color w:val="005293"/>
          <w:sz w:val="26"/>
          <w:szCs w:val="26"/>
        </w:rPr>
        <w:t xml:space="preserve">ctivity </w:t>
      </w:r>
      <w:r w:rsidRPr="003E7509">
        <w:rPr>
          <w:rFonts w:cstheme="minorHAnsi"/>
          <w:b/>
          <w:color w:val="005293"/>
          <w:sz w:val="26"/>
          <w:szCs w:val="26"/>
        </w:rPr>
        <w:t>in the next two financial years</w:t>
      </w:r>
    </w:p>
    <w:p w14:paraId="1ED2BAC7" w14:textId="77777777" w:rsidR="009B5419" w:rsidRPr="00A55290" w:rsidRDefault="009B5419" w:rsidP="009B5419">
      <w:pPr>
        <w:rPr>
          <w:rFonts w:cstheme="minorHAnsi"/>
          <w:bCs/>
          <w:sz w:val="24"/>
          <w:szCs w:val="24"/>
        </w:rPr>
      </w:pPr>
      <w:r w:rsidRPr="00A55290">
        <w:rPr>
          <w:rFonts w:cstheme="minorHAnsi"/>
          <w:bCs/>
          <w:sz w:val="24"/>
          <w:szCs w:val="24"/>
        </w:rPr>
        <w:t>The 2014 Act requires public bodies to provide a summary, in their annual procurement reports, of the regulated procurements expected to commence over the next two financial years.</w:t>
      </w:r>
    </w:p>
    <w:p w14:paraId="581A9B7A" w14:textId="50DEA1EB" w:rsidR="009B5419" w:rsidRPr="00A55290" w:rsidRDefault="009B5419" w:rsidP="009B5419">
      <w:pPr>
        <w:rPr>
          <w:rFonts w:cstheme="minorHAnsi"/>
          <w:bCs/>
          <w:sz w:val="24"/>
          <w:szCs w:val="24"/>
        </w:rPr>
      </w:pPr>
      <w:r w:rsidRPr="00A55290">
        <w:rPr>
          <w:rFonts w:cstheme="minorHAnsi"/>
          <w:bCs/>
          <w:sz w:val="24"/>
          <w:szCs w:val="24"/>
        </w:rPr>
        <w:t>This brings added transparency to the procurement process and enables suppliers to gain an early indication of upcoming tendering opportunities and to plan accordingly for these.</w:t>
      </w:r>
    </w:p>
    <w:p w14:paraId="4A937DBC" w14:textId="01AF89EA" w:rsidR="007431B8" w:rsidRPr="00A55290" w:rsidRDefault="009B5419" w:rsidP="002536F6">
      <w:pPr>
        <w:rPr>
          <w:rFonts w:cstheme="minorHAnsi"/>
          <w:bCs/>
          <w:sz w:val="24"/>
          <w:szCs w:val="24"/>
        </w:rPr>
      </w:pPr>
      <w:r w:rsidRPr="008B75FD">
        <w:rPr>
          <w:rFonts w:cstheme="minorHAnsi"/>
          <w:bCs/>
          <w:sz w:val="24"/>
          <w:szCs w:val="24"/>
        </w:rPr>
        <w:t xml:space="preserve">In the next two years we anticipate starting </w:t>
      </w:r>
      <w:r w:rsidRPr="00B93498">
        <w:rPr>
          <w:rFonts w:cstheme="minorHAnsi"/>
          <w:bCs/>
          <w:sz w:val="24"/>
          <w:szCs w:val="24"/>
        </w:rPr>
        <w:t xml:space="preserve">around </w:t>
      </w:r>
      <w:r w:rsidR="00483519" w:rsidRPr="00B93498">
        <w:rPr>
          <w:rFonts w:cstheme="minorHAnsi"/>
          <w:bCs/>
          <w:sz w:val="24"/>
          <w:szCs w:val="24"/>
        </w:rPr>
        <w:t>1</w:t>
      </w:r>
      <w:r w:rsidR="008534CC">
        <w:rPr>
          <w:rFonts w:cstheme="minorHAnsi"/>
          <w:bCs/>
          <w:sz w:val="24"/>
          <w:szCs w:val="24"/>
        </w:rPr>
        <w:t>7</w:t>
      </w:r>
      <w:r w:rsidR="008B75FD" w:rsidRPr="00B93498">
        <w:rPr>
          <w:rFonts w:cstheme="minorHAnsi"/>
          <w:bCs/>
          <w:sz w:val="24"/>
          <w:szCs w:val="24"/>
        </w:rPr>
        <w:t xml:space="preserve"> regulated</w:t>
      </w:r>
      <w:r w:rsidR="008B75FD" w:rsidRPr="008B75FD">
        <w:rPr>
          <w:rFonts w:cstheme="minorHAnsi"/>
          <w:bCs/>
          <w:sz w:val="24"/>
          <w:szCs w:val="24"/>
        </w:rPr>
        <w:t xml:space="preserve"> </w:t>
      </w:r>
      <w:r w:rsidRPr="008B75FD">
        <w:rPr>
          <w:rFonts w:cstheme="minorHAnsi"/>
          <w:bCs/>
          <w:sz w:val="24"/>
          <w:szCs w:val="24"/>
        </w:rPr>
        <w:t>procurements.</w:t>
      </w:r>
      <w:r w:rsidRPr="007431B8">
        <w:rPr>
          <w:rFonts w:cstheme="minorHAnsi"/>
          <w:bCs/>
          <w:sz w:val="24"/>
          <w:szCs w:val="24"/>
        </w:rPr>
        <w:t xml:space="preserve"> </w:t>
      </w:r>
    </w:p>
    <w:p w14:paraId="77D6F822" w14:textId="409392F7" w:rsidR="009B5419" w:rsidRPr="00A55290" w:rsidRDefault="009B5419" w:rsidP="009B5419">
      <w:pPr>
        <w:rPr>
          <w:rFonts w:cstheme="minorHAnsi"/>
          <w:bCs/>
          <w:sz w:val="24"/>
          <w:szCs w:val="24"/>
        </w:rPr>
      </w:pPr>
      <w:r w:rsidRPr="00A55290">
        <w:rPr>
          <w:rFonts w:cstheme="minorHAnsi"/>
          <w:bCs/>
          <w:sz w:val="24"/>
          <w:szCs w:val="24"/>
        </w:rPr>
        <w:t>A full list of known regulated procurements due to commence within the next 2 years of the reporting period is in A</w:t>
      </w:r>
      <w:r w:rsidR="00433590">
        <w:rPr>
          <w:rFonts w:cstheme="minorHAnsi"/>
          <w:bCs/>
          <w:sz w:val="24"/>
          <w:szCs w:val="24"/>
        </w:rPr>
        <w:t xml:space="preserve">nnex </w:t>
      </w:r>
      <w:r w:rsidR="00380AD7">
        <w:rPr>
          <w:rFonts w:cstheme="minorHAnsi"/>
          <w:bCs/>
          <w:sz w:val="24"/>
          <w:szCs w:val="24"/>
        </w:rPr>
        <w:t>2</w:t>
      </w:r>
      <w:r w:rsidRPr="00A55290">
        <w:rPr>
          <w:rFonts w:cstheme="minorHAnsi"/>
          <w:bCs/>
          <w:sz w:val="24"/>
          <w:szCs w:val="24"/>
        </w:rPr>
        <w:t>.</w:t>
      </w:r>
    </w:p>
    <w:p w14:paraId="7DA8CC03" w14:textId="77777777" w:rsidR="001E7E6D" w:rsidRPr="00A55290" w:rsidRDefault="001E7E6D">
      <w:pPr>
        <w:rPr>
          <w:rFonts w:cstheme="minorHAnsi"/>
          <w:b/>
          <w:sz w:val="24"/>
          <w:szCs w:val="24"/>
        </w:rPr>
      </w:pPr>
    </w:p>
    <w:p w14:paraId="61A073D6" w14:textId="77777777" w:rsidR="003E7509" w:rsidRDefault="003E7509">
      <w:pPr>
        <w:rPr>
          <w:rFonts w:cstheme="minorHAnsi"/>
          <w:color w:val="005293"/>
          <w:sz w:val="32"/>
          <w:szCs w:val="24"/>
        </w:rPr>
      </w:pPr>
      <w:r>
        <w:rPr>
          <w:rFonts w:cstheme="minorHAnsi"/>
          <w:color w:val="005293"/>
          <w:sz w:val="32"/>
          <w:szCs w:val="24"/>
        </w:rPr>
        <w:br w:type="page"/>
      </w:r>
    </w:p>
    <w:p w14:paraId="0416FACB" w14:textId="382AEBAF" w:rsidR="009747A5" w:rsidRPr="003E7509" w:rsidRDefault="003E7509" w:rsidP="003E7509">
      <w:pPr>
        <w:rPr>
          <w:rFonts w:cstheme="minorHAnsi"/>
          <w:color w:val="005293"/>
          <w:sz w:val="32"/>
          <w:szCs w:val="24"/>
        </w:rPr>
      </w:pPr>
      <w:r w:rsidRPr="003E7509">
        <w:rPr>
          <w:rFonts w:cstheme="minorHAnsi"/>
          <w:color w:val="005293"/>
          <w:sz w:val="32"/>
          <w:szCs w:val="24"/>
        </w:rPr>
        <w:lastRenderedPageBreak/>
        <w:t>Annual procurement report ownership and contact details</w:t>
      </w:r>
    </w:p>
    <w:p w14:paraId="009FDE32" w14:textId="77777777" w:rsidR="00926A8F" w:rsidRPr="00A55290" w:rsidRDefault="00926A8F" w:rsidP="00986B5D">
      <w:pPr>
        <w:rPr>
          <w:rFonts w:cstheme="minorHAnsi"/>
          <w:b/>
          <w:bCs/>
          <w:color w:val="1F497D"/>
          <w:lang w:eastAsia="en-GB"/>
        </w:rPr>
      </w:pPr>
      <w:r w:rsidRPr="00A55290">
        <w:rPr>
          <w:rFonts w:cstheme="minorHAnsi"/>
          <w:sz w:val="24"/>
          <w:szCs w:val="24"/>
        </w:rPr>
        <w:t>The</w:t>
      </w:r>
      <w:r w:rsidR="00986B5D" w:rsidRPr="00A55290">
        <w:rPr>
          <w:rFonts w:cstheme="minorHAnsi"/>
          <w:sz w:val="24"/>
          <w:szCs w:val="24"/>
        </w:rPr>
        <w:t xml:space="preserve"> Executive Director for Council Resources</w:t>
      </w:r>
      <w:r w:rsidRPr="00A55290">
        <w:rPr>
          <w:rFonts w:cstheme="minorHAnsi"/>
          <w:sz w:val="24"/>
          <w:szCs w:val="24"/>
        </w:rPr>
        <w:t xml:space="preserve"> is responsible for establishing the strategic framework and direction of procurement across </w:t>
      </w:r>
      <w:r w:rsidR="00622F48" w:rsidRPr="00A55290">
        <w:rPr>
          <w:rFonts w:cstheme="minorHAnsi"/>
          <w:sz w:val="24"/>
          <w:szCs w:val="24"/>
        </w:rPr>
        <w:t>East Lothian</w:t>
      </w:r>
      <w:r w:rsidRPr="00A55290">
        <w:rPr>
          <w:rFonts w:cstheme="minorHAnsi"/>
          <w:sz w:val="24"/>
          <w:szCs w:val="24"/>
        </w:rPr>
        <w:t xml:space="preserve"> Council.</w:t>
      </w:r>
    </w:p>
    <w:p w14:paraId="101BCA3B" w14:textId="77777777" w:rsidR="00622F48" w:rsidRPr="00A55290" w:rsidRDefault="00622F48" w:rsidP="00926A8F">
      <w:pPr>
        <w:spacing w:after="0" w:line="240" w:lineRule="auto"/>
        <w:rPr>
          <w:rFonts w:cstheme="minorHAnsi"/>
          <w:sz w:val="24"/>
          <w:szCs w:val="24"/>
        </w:rPr>
      </w:pPr>
    </w:p>
    <w:p w14:paraId="1529F767" w14:textId="77777777" w:rsidR="00622F48" w:rsidRPr="00A55290" w:rsidRDefault="00986B5D" w:rsidP="00926A8F">
      <w:pPr>
        <w:spacing w:after="0" w:line="240" w:lineRule="auto"/>
        <w:rPr>
          <w:rFonts w:cstheme="minorHAnsi"/>
          <w:sz w:val="24"/>
          <w:szCs w:val="24"/>
        </w:rPr>
      </w:pPr>
      <w:r w:rsidRPr="00A55290">
        <w:rPr>
          <w:rFonts w:cstheme="minorHAnsi"/>
          <w:sz w:val="24"/>
          <w:szCs w:val="24"/>
        </w:rPr>
        <w:t>Sarah Fortune</w:t>
      </w:r>
    </w:p>
    <w:p w14:paraId="0604F1B7" w14:textId="77777777" w:rsidR="00622F48" w:rsidRPr="00A55290" w:rsidRDefault="00986B5D" w:rsidP="00926A8F">
      <w:pPr>
        <w:spacing w:after="0" w:line="240" w:lineRule="auto"/>
        <w:rPr>
          <w:rFonts w:cstheme="minorHAnsi"/>
          <w:sz w:val="24"/>
          <w:szCs w:val="24"/>
        </w:rPr>
      </w:pPr>
      <w:r w:rsidRPr="00A55290">
        <w:rPr>
          <w:rFonts w:cstheme="minorHAnsi"/>
          <w:sz w:val="24"/>
          <w:szCs w:val="24"/>
        </w:rPr>
        <w:t>Executive Director for Council Resources</w:t>
      </w:r>
    </w:p>
    <w:p w14:paraId="06B9B9A9" w14:textId="77777777" w:rsidR="00622F48" w:rsidRPr="00A55290" w:rsidRDefault="00622F48" w:rsidP="00926A8F">
      <w:pPr>
        <w:spacing w:after="0" w:line="240" w:lineRule="auto"/>
        <w:rPr>
          <w:rFonts w:cstheme="minorHAnsi"/>
          <w:sz w:val="24"/>
          <w:szCs w:val="24"/>
        </w:rPr>
      </w:pPr>
      <w:r w:rsidRPr="00A55290">
        <w:rPr>
          <w:rFonts w:cstheme="minorHAnsi"/>
          <w:sz w:val="24"/>
          <w:szCs w:val="24"/>
        </w:rPr>
        <w:t>East Lothian Council</w:t>
      </w:r>
    </w:p>
    <w:p w14:paraId="1E143EC2" w14:textId="77777777" w:rsidR="00622F48" w:rsidRPr="00A55290" w:rsidRDefault="00622F48" w:rsidP="00926A8F">
      <w:pPr>
        <w:spacing w:after="0" w:line="240" w:lineRule="auto"/>
        <w:rPr>
          <w:rFonts w:cstheme="minorHAnsi"/>
          <w:sz w:val="24"/>
          <w:szCs w:val="24"/>
        </w:rPr>
      </w:pPr>
      <w:r w:rsidRPr="00A55290">
        <w:rPr>
          <w:rFonts w:cstheme="minorHAnsi"/>
          <w:sz w:val="24"/>
          <w:szCs w:val="24"/>
        </w:rPr>
        <w:t>John Muir House</w:t>
      </w:r>
    </w:p>
    <w:p w14:paraId="09B856B5" w14:textId="77777777" w:rsidR="00622F48" w:rsidRPr="00A55290" w:rsidRDefault="00622F48" w:rsidP="00926A8F">
      <w:pPr>
        <w:spacing w:after="0" w:line="240" w:lineRule="auto"/>
        <w:rPr>
          <w:rFonts w:cstheme="minorHAnsi"/>
          <w:sz w:val="24"/>
          <w:szCs w:val="24"/>
        </w:rPr>
      </w:pPr>
      <w:r w:rsidRPr="00A55290">
        <w:rPr>
          <w:rFonts w:cstheme="minorHAnsi"/>
          <w:sz w:val="24"/>
          <w:szCs w:val="24"/>
        </w:rPr>
        <w:t>Haddington</w:t>
      </w:r>
    </w:p>
    <w:p w14:paraId="7FE31EC0" w14:textId="77777777" w:rsidR="00622F48" w:rsidRPr="00A55290" w:rsidRDefault="00622F48" w:rsidP="00926A8F">
      <w:pPr>
        <w:spacing w:after="0" w:line="240" w:lineRule="auto"/>
        <w:rPr>
          <w:rFonts w:cstheme="minorHAnsi"/>
          <w:sz w:val="24"/>
          <w:szCs w:val="24"/>
        </w:rPr>
      </w:pPr>
      <w:r w:rsidRPr="00A55290">
        <w:rPr>
          <w:rFonts w:cstheme="minorHAnsi"/>
          <w:sz w:val="24"/>
          <w:szCs w:val="24"/>
        </w:rPr>
        <w:t>EH41 3HA</w:t>
      </w:r>
    </w:p>
    <w:p w14:paraId="471FAEC3" w14:textId="77777777" w:rsidR="00622F48" w:rsidRPr="00A55290" w:rsidRDefault="00622F48" w:rsidP="00926A8F">
      <w:pPr>
        <w:spacing w:after="0" w:line="240" w:lineRule="auto"/>
        <w:rPr>
          <w:rFonts w:cstheme="minorHAnsi"/>
          <w:sz w:val="24"/>
          <w:szCs w:val="24"/>
        </w:rPr>
      </w:pPr>
    </w:p>
    <w:p w14:paraId="25804C94" w14:textId="77777777" w:rsidR="00622F48" w:rsidRPr="00A55290" w:rsidRDefault="00622F48" w:rsidP="00926A8F">
      <w:pPr>
        <w:spacing w:after="0" w:line="240" w:lineRule="auto"/>
        <w:rPr>
          <w:rFonts w:cstheme="minorHAnsi"/>
          <w:sz w:val="24"/>
          <w:szCs w:val="24"/>
        </w:rPr>
      </w:pPr>
      <w:r w:rsidRPr="00A55290">
        <w:rPr>
          <w:rFonts w:cstheme="minorHAnsi"/>
          <w:sz w:val="24"/>
          <w:szCs w:val="24"/>
        </w:rPr>
        <w:t xml:space="preserve">Email: </w:t>
      </w:r>
      <w:r w:rsidR="00986B5D" w:rsidRPr="00A55290">
        <w:rPr>
          <w:rFonts w:cstheme="minorHAnsi"/>
          <w:sz w:val="24"/>
          <w:szCs w:val="24"/>
        </w:rPr>
        <w:t>sfortune</w:t>
      </w:r>
      <w:r w:rsidRPr="00A55290">
        <w:rPr>
          <w:rFonts w:cstheme="minorHAnsi"/>
          <w:sz w:val="24"/>
          <w:szCs w:val="24"/>
        </w:rPr>
        <w:t>@eastlothian.gov.uk</w:t>
      </w:r>
    </w:p>
    <w:p w14:paraId="46068628" w14:textId="77777777" w:rsidR="009747A5" w:rsidRPr="00A55290" w:rsidRDefault="009747A5" w:rsidP="00926A8F">
      <w:pPr>
        <w:spacing w:line="240" w:lineRule="auto"/>
        <w:rPr>
          <w:rFonts w:cstheme="minorHAnsi"/>
        </w:rPr>
      </w:pPr>
    </w:p>
    <w:p w14:paraId="035595CF" w14:textId="77777777" w:rsidR="00877C7C" w:rsidRPr="00A55290" w:rsidRDefault="00877C7C">
      <w:pPr>
        <w:rPr>
          <w:rFonts w:cstheme="minorHAnsi"/>
          <w:b/>
          <w:sz w:val="24"/>
          <w:szCs w:val="24"/>
          <w:highlight w:val="yellow"/>
        </w:rPr>
        <w:sectPr w:rsidR="00877C7C" w:rsidRPr="00A55290" w:rsidSect="00785D23">
          <w:pgSz w:w="16838" w:h="11906" w:orient="landscape"/>
          <w:pgMar w:top="1440" w:right="1440" w:bottom="1440" w:left="1440" w:header="708" w:footer="708" w:gutter="0"/>
          <w:cols w:num="2" w:space="708"/>
          <w:docGrid w:linePitch="360"/>
        </w:sectPr>
      </w:pPr>
    </w:p>
    <w:tbl>
      <w:tblPr>
        <w:tblStyle w:val="ListTable3-Accent6"/>
        <w:tblW w:w="0" w:type="auto"/>
        <w:tblLook w:val="04A0" w:firstRow="1" w:lastRow="0" w:firstColumn="1" w:lastColumn="0" w:noHBand="0" w:noVBand="1"/>
      </w:tblPr>
      <w:tblGrid>
        <w:gridCol w:w="1003"/>
        <w:gridCol w:w="1545"/>
        <w:gridCol w:w="2599"/>
        <w:gridCol w:w="2366"/>
        <w:gridCol w:w="2356"/>
        <w:gridCol w:w="1473"/>
        <w:gridCol w:w="2606"/>
      </w:tblGrid>
      <w:tr w:rsidR="007971FD" w:rsidRPr="00584049" w14:paraId="6CCDBAE9" w14:textId="77777777" w:rsidTr="00AE04E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0560E18C" w14:textId="61AB344B" w:rsidR="0001629B" w:rsidRPr="00402E5C" w:rsidRDefault="0001629B" w:rsidP="0001629B">
            <w:pPr>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lastRenderedPageBreak/>
              <w:t>Type</w:t>
            </w:r>
          </w:p>
        </w:tc>
        <w:tc>
          <w:tcPr>
            <w:tcW w:w="0" w:type="auto"/>
            <w:hideMark/>
          </w:tcPr>
          <w:p w14:paraId="70B965F0" w14:textId="77777777" w:rsidR="0001629B" w:rsidRPr="00402E5C" w:rsidRDefault="0001629B" w:rsidP="0001629B">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Contract Award Date</w:t>
            </w:r>
          </w:p>
        </w:tc>
        <w:tc>
          <w:tcPr>
            <w:tcW w:w="0" w:type="auto"/>
            <w:hideMark/>
          </w:tcPr>
          <w:p w14:paraId="13889D3B" w14:textId="77777777" w:rsidR="0001629B" w:rsidRPr="00402E5C" w:rsidRDefault="0001629B" w:rsidP="00E54EFC">
            <w:pPr>
              <w:spacing w:after="160" w:line="259" w:lineRule="auto"/>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Name of Supplier</w:t>
            </w:r>
          </w:p>
        </w:tc>
        <w:tc>
          <w:tcPr>
            <w:tcW w:w="0" w:type="auto"/>
            <w:hideMark/>
          </w:tcPr>
          <w:p w14:paraId="7B04896B" w14:textId="77777777" w:rsidR="0001629B" w:rsidRPr="00402E5C" w:rsidRDefault="0001629B" w:rsidP="0001629B">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Subject Matter</w:t>
            </w:r>
          </w:p>
        </w:tc>
        <w:tc>
          <w:tcPr>
            <w:tcW w:w="0" w:type="auto"/>
            <w:hideMark/>
          </w:tcPr>
          <w:p w14:paraId="7818B56B" w14:textId="77777777" w:rsidR="0001629B" w:rsidRPr="00402E5C" w:rsidRDefault="0001629B" w:rsidP="0001629B">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Estimated Value of the Contract</w:t>
            </w:r>
          </w:p>
        </w:tc>
        <w:tc>
          <w:tcPr>
            <w:tcW w:w="0" w:type="auto"/>
            <w:hideMark/>
          </w:tcPr>
          <w:p w14:paraId="66F4CB45" w14:textId="77777777" w:rsidR="0001629B" w:rsidRPr="00402E5C" w:rsidRDefault="0001629B" w:rsidP="0001629B">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Contract Start Date</w:t>
            </w:r>
          </w:p>
        </w:tc>
        <w:tc>
          <w:tcPr>
            <w:tcW w:w="0" w:type="auto"/>
            <w:hideMark/>
          </w:tcPr>
          <w:p w14:paraId="58270A94" w14:textId="77777777" w:rsidR="0001629B" w:rsidRPr="00402E5C" w:rsidRDefault="0001629B" w:rsidP="0001629B">
            <w:pP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auto"/>
                <w:sz w:val="20"/>
                <w:szCs w:val="20"/>
                <w:lang w:eastAsia="en-GB"/>
              </w:rPr>
            </w:pPr>
            <w:r w:rsidRPr="00402E5C">
              <w:rPr>
                <w:rFonts w:eastAsia="Times New Roman" w:cstheme="minorHAnsi"/>
                <w:bCs w:val="0"/>
                <w:color w:val="auto"/>
                <w:sz w:val="20"/>
                <w:szCs w:val="20"/>
                <w:lang w:eastAsia="en-GB"/>
              </w:rPr>
              <w:t>End Date (disregarding any option to extend)</w:t>
            </w:r>
          </w:p>
        </w:tc>
      </w:tr>
      <w:tr w:rsidR="00AE04ED" w:rsidRPr="00AE04ED" w14:paraId="40A055E9"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9BF5A3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1CF56141"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10/03/2025</w:t>
            </w:r>
          </w:p>
        </w:tc>
        <w:tc>
          <w:tcPr>
            <w:tcW w:w="2599" w:type="dxa"/>
            <w:noWrap/>
            <w:hideMark/>
          </w:tcPr>
          <w:p w14:paraId="0CA0A99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Scot JCB</w:t>
            </w:r>
          </w:p>
        </w:tc>
        <w:tc>
          <w:tcPr>
            <w:tcW w:w="2366" w:type="dxa"/>
            <w:noWrap/>
            <w:hideMark/>
          </w:tcPr>
          <w:p w14:paraId="0A9701C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Supply of Waste Services </w:t>
            </w:r>
            <w:proofErr w:type="spellStart"/>
            <w:r w:rsidRPr="00AE04ED">
              <w:rPr>
                <w:rFonts w:ascii="Calibri" w:eastAsia="Times New Roman" w:hAnsi="Calibri" w:cs="Calibri"/>
                <w:color w:val="000000"/>
                <w:sz w:val="20"/>
                <w:szCs w:val="20"/>
                <w:lang w:eastAsia="en-GB"/>
              </w:rPr>
              <w:t>Loadall</w:t>
            </w:r>
            <w:proofErr w:type="spellEnd"/>
          </w:p>
        </w:tc>
        <w:tc>
          <w:tcPr>
            <w:tcW w:w="2356" w:type="dxa"/>
            <w:noWrap/>
            <w:hideMark/>
          </w:tcPr>
          <w:p w14:paraId="5E2C667E" w14:textId="0B0F91F7" w:rsidR="00AE04ED" w:rsidRPr="00AE04ED" w:rsidRDefault="00402E5C"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61,400.00</w:t>
            </w:r>
          </w:p>
        </w:tc>
        <w:tc>
          <w:tcPr>
            <w:tcW w:w="1473" w:type="dxa"/>
            <w:noWrap/>
            <w:hideMark/>
          </w:tcPr>
          <w:p w14:paraId="6864CDE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02/06/2025</w:t>
            </w:r>
          </w:p>
        </w:tc>
        <w:tc>
          <w:tcPr>
            <w:tcW w:w="2606" w:type="dxa"/>
            <w:noWrap/>
            <w:hideMark/>
          </w:tcPr>
          <w:p w14:paraId="7E3B365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02/06/2027</w:t>
            </w:r>
          </w:p>
        </w:tc>
      </w:tr>
      <w:tr w:rsidR="00AE04ED" w:rsidRPr="00AE04ED" w14:paraId="1A202E6E"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20CAF5F"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BB0C6A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17/03/2025</w:t>
            </w:r>
          </w:p>
        </w:tc>
        <w:tc>
          <w:tcPr>
            <w:tcW w:w="2599" w:type="dxa"/>
            <w:noWrap/>
            <w:hideMark/>
          </w:tcPr>
          <w:p w14:paraId="67C1A0C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East Coast Buses </w:t>
            </w:r>
            <w:proofErr w:type="spellStart"/>
            <w:r w:rsidRPr="00AE04ED">
              <w:rPr>
                <w:rFonts w:ascii="Calibri" w:eastAsia="Times New Roman" w:hAnsi="Calibri" w:cs="Calibri"/>
                <w:color w:val="000000"/>
                <w:sz w:val="20"/>
                <w:szCs w:val="20"/>
                <w:lang w:eastAsia="en-GB"/>
              </w:rPr>
              <w:t>Limtied</w:t>
            </w:r>
            <w:proofErr w:type="spellEnd"/>
          </w:p>
        </w:tc>
        <w:tc>
          <w:tcPr>
            <w:tcW w:w="2366" w:type="dxa"/>
            <w:noWrap/>
            <w:hideMark/>
          </w:tcPr>
          <w:p w14:paraId="0A42B1C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Supported Buses (Call Off- East Coast Buses </w:t>
            </w:r>
            <w:proofErr w:type="spellStart"/>
            <w:r w:rsidRPr="00AE04ED">
              <w:rPr>
                <w:rFonts w:ascii="Calibri" w:eastAsia="Times New Roman" w:hAnsi="Calibri" w:cs="Calibri"/>
                <w:color w:val="000000"/>
                <w:sz w:val="20"/>
                <w:szCs w:val="20"/>
                <w:lang w:eastAsia="en-GB"/>
              </w:rPr>
              <w:t>Limtied</w:t>
            </w:r>
            <w:proofErr w:type="spellEnd"/>
            <w:r w:rsidRPr="00AE04ED">
              <w:rPr>
                <w:rFonts w:ascii="Calibri" w:eastAsia="Times New Roman" w:hAnsi="Calibri" w:cs="Calibri"/>
                <w:color w:val="000000"/>
                <w:sz w:val="20"/>
                <w:szCs w:val="20"/>
                <w:lang w:eastAsia="en-GB"/>
              </w:rPr>
              <w:t>)</w:t>
            </w:r>
          </w:p>
        </w:tc>
        <w:tc>
          <w:tcPr>
            <w:tcW w:w="2356" w:type="dxa"/>
            <w:noWrap/>
            <w:hideMark/>
          </w:tcPr>
          <w:p w14:paraId="3BAB59A4" w14:textId="5F41B622"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2,854,256.00</w:t>
            </w:r>
          </w:p>
        </w:tc>
        <w:tc>
          <w:tcPr>
            <w:tcW w:w="1473" w:type="dxa"/>
            <w:noWrap/>
            <w:hideMark/>
          </w:tcPr>
          <w:p w14:paraId="379AB87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06/04/2025</w:t>
            </w:r>
          </w:p>
        </w:tc>
        <w:tc>
          <w:tcPr>
            <w:tcW w:w="2606" w:type="dxa"/>
            <w:noWrap/>
            <w:hideMark/>
          </w:tcPr>
          <w:p w14:paraId="45A305B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05/04/2029</w:t>
            </w:r>
          </w:p>
        </w:tc>
      </w:tr>
      <w:tr w:rsidR="00AE04ED" w:rsidRPr="00AE04ED" w14:paraId="20835BE9"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FA1F4B8"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633630F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17/03/2025</w:t>
            </w:r>
          </w:p>
        </w:tc>
        <w:tc>
          <w:tcPr>
            <w:tcW w:w="2599" w:type="dxa"/>
            <w:noWrap/>
            <w:hideMark/>
          </w:tcPr>
          <w:p w14:paraId="3101C38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Prentice Coaches Ltd</w:t>
            </w:r>
          </w:p>
        </w:tc>
        <w:tc>
          <w:tcPr>
            <w:tcW w:w="2366" w:type="dxa"/>
            <w:noWrap/>
            <w:hideMark/>
          </w:tcPr>
          <w:p w14:paraId="2BB6202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Supported Buses (Call Off- Prentice Coaches Limited)</w:t>
            </w:r>
          </w:p>
        </w:tc>
        <w:tc>
          <w:tcPr>
            <w:tcW w:w="2356" w:type="dxa"/>
            <w:noWrap/>
            <w:hideMark/>
          </w:tcPr>
          <w:p w14:paraId="04FC4E6A" w14:textId="4BB1355D"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1,750,860.00</w:t>
            </w:r>
          </w:p>
        </w:tc>
        <w:tc>
          <w:tcPr>
            <w:tcW w:w="1473" w:type="dxa"/>
            <w:noWrap/>
            <w:hideMark/>
          </w:tcPr>
          <w:p w14:paraId="5E58EE9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06/04/2025</w:t>
            </w:r>
          </w:p>
        </w:tc>
        <w:tc>
          <w:tcPr>
            <w:tcW w:w="2606" w:type="dxa"/>
            <w:noWrap/>
            <w:hideMark/>
          </w:tcPr>
          <w:p w14:paraId="14C68FB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05/04/2029</w:t>
            </w:r>
          </w:p>
        </w:tc>
      </w:tr>
      <w:tr w:rsidR="00AE04ED" w:rsidRPr="00AE04ED" w14:paraId="1B624BC8"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A69AE9E"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735CCD5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17/03/2025</w:t>
            </w:r>
          </w:p>
        </w:tc>
        <w:tc>
          <w:tcPr>
            <w:tcW w:w="2599" w:type="dxa"/>
            <w:noWrap/>
            <w:hideMark/>
          </w:tcPr>
          <w:p w14:paraId="4A3EA307"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Various</w:t>
            </w:r>
          </w:p>
        </w:tc>
        <w:tc>
          <w:tcPr>
            <w:tcW w:w="2366" w:type="dxa"/>
            <w:noWrap/>
            <w:hideMark/>
          </w:tcPr>
          <w:p w14:paraId="6001195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Supported buses Framework</w:t>
            </w:r>
          </w:p>
        </w:tc>
        <w:tc>
          <w:tcPr>
            <w:tcW w:w="2356" w:type="dxa"/>
            <w:noWrap/>
            <w:hideMark/>
          </w:tcPr>
          <w:p w14:paraId="2535D142" w14:textId="70104432"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4,605,116.00</w:t>
            </w:r>
          </w:p>
        </w:tc>
        <w:tc>
          <w:tcPr>
            <w:tcW w:w="1473" w:type="dxa"/>
            <w:noWrap/>
            <w:hideMark/>
          </w:tcPr>
          <w:p w14:paraId="1CA9A2B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06/04/2025</w:t>
            </w:r>
          </w:p>
        </w:tc>
        <w:tc>
          <w:tcPr>
            <w:tcW w:w="2606" w:type="dxa"/>
            <w:noWrap/>
            <w:hideMark/>
          </w:tcPr>
          <w:p w14:paraId="32D4739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05/04/2029</w:t>
            </w:r>
          </w:p>
        </w:tc>
      </w:tr>
      <w:tr w:rsidR="00AE04ED" w:rsidRPr="00AE04ED" w14:paraId="74CD30E5"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50203C9"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957FE7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26/02/2025</w:t>
            </w:r>
          </w:p>
        </w:tc>
        <w:tc>
          <w:tcPr>
            <w:tcW w:w="2599" w:type="dxa"/>
            <w:noWrap/>
            <w:hideMark/>
          </w:tcPr>
          <w:p w14:paraId="1FCA5A9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Myreton</w:t>
            </w:r>
            <w:proofErr w:type="spellEnd"/>
            <w:r w:rsidRPr="00AE04ED">
              <w:rPr>
                <w:rFonts w:ascii="Calibri" w:eastAsia="Times New Roman" w:hAnsi="Calibri" w:cs="Calibri"/>
                <w:color w:val="000000"/>
                <w:sz w:val="20"/>
                <w:szCs w:val="20"/>
                <w:lang w:eastAsia="en-GB"/>
              </w:rPr>
              <w:t xml:space="preserve"> Marquee Hire Scotland</w:t>
            </w:r>
          </w:p>
        </w:tc>
        <w:tc>
          <w:tcPr>
            <w:tcW w:w="2366" w:type="dxa"/>
            <w:noWrap/>
            <w:hideMark/>
          </w:tcPr>
          <w:p w14:paraId="310275F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Administration, provision and setting out of events equipment</w:t>
            </w:r>
          </w:p>
        </w:tc>
        <w:tc>
          <w:tcPr>
            <w:tcW w:w="2356" w:type="dxa"/>
            <w:noWrap/>
            <w:hideMark/>
          </w:tcPr>
          <w:p w14:paraId="4674BBDB" w14:textId="4B320AEE"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500,000.00</w:t>
            </w:r>
          </w:p>
        </w:tc>
        <w:tc>
          <w:tcPr>
            <w:tcW w:w="1473" w:type="dxa"/>
            <w:noWrap/>
            <w:hideMark/>
          </w:tcPr>
          <w:p w14:paraId="075797B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01/04/2025</w:t>
            </w:r>
          </w:p>
        </w:tc>
        <w:tc>
          <w:tcPr>
            <w:tcW w:w="2606" w:type="dxa"/>
            <w:noWrap/>
            <w:hideMark/>
          </w:tcPr>
          <w:p w14:paraId="4663916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31/03/2028</w:t>
            </w:r>
          </w:p>
        </w:tc>
      </w:tr>
      <w:tr w:rsidR="00AE04ED" w:rsidRPr="00AE04ED" w14:paraId="697F06BA"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ED9A84A"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7F1A1CA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07/03/2025</w:t>
            </w:r>
          </w:p>
        </w:tc>
        <w:tc>
          <w:tcPr>
            <w:tcW w:w="2599" w:type="dxa"/>
            <w:noWrap/>
            <w:hideMark/>
          </w:tcPr>
          <w:p w14:paraId="27CB64E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Jacobs UK Limited</w:t>
            </w:r>
          </w:p>
        </w:tc>
        <w:tc>
          <w:tcPr>
            <w:tcW w:w="2366" w:type="dxa"/>
            <w:noWrap/>
            <w:hideMark/>
          </w:tcPr>
          <w:p w14:paraId="40E9D69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Coastal Change Adaptation Plan (CCAP)</w:t>
            </w:r>
          </w:p>
        </w:tc>
        <w:tc>
          <w:tcPr>
            <w:tcW w:w="2356" w:type="dxa"/>
            <w:noWrap/>
            <w:hideMark/>
          </w:tcPr>
          <w:p w14:paraId="65DA4A4D" w14:textId="69A0DE1B"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138,472.56</w:t>
            </w:r>
          </w:p>
        </w:tc>
        <w:tc>
          <w:tcPr>
            <w:tcW w:w="1473" w:type="dxa"/>
            <w:noWrap/>
            <w:hideMark/>
          </w:tcPr>
          <w:p w14:paraId="026157F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31/03/2025</w:t>
            </w:r>
          </w:p>
        </w:tc>
        <w:tc>
          <w:tcPr>
            <w:tcW w:w="2606" w:type="dxa"/>
            <w:noWrap/>
            <w:hideMark/>
          </w:tcPr>
          <w:p w14:paraId="6B77AEE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03/07/2026</w:t>
            </w:r>
          </w:p>
        </w:tc>
      </w:tr>
      <w:tr w:rsidR="00AE04ED" w:rsidRPr="00AE04ED" w14:paraId="683C806E"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93200BC"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E530D1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07/03/2025</w:t>
            </w:r>
          </w:p>
        </w:tc>
        <w:tc>
          <w:tcPr>
            <w:tcW w:w="2599" w:type="dxa"/>
            <w:noWrap/>
            <w:hideMark/>
          </w:tcPr>
          <w:p w14:paraId="732A925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East Lothian Advice Consortium</w:t>
            </w:r>
          </w:p>
        </w:tc>
        <w:tc>
          <w:tcPr>
            <w:tcW w:w="2366" w:type="dxa"/>
            <w:noWrap/>
            <w:hideMark/>
          </w:tcPr>
          <w:p w14:paraId="433DAD3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Income maximisation, money and debt advice service</w:t>
            </w:r>
          </w:p>
        </w:tc>
        <w:tc>
          <w:tcPr>
            <w:tcW w:w="2356" w:type="dxa"/>
            <w:noWrap/>
            <w:hideMark/>
          </w:tcPr>
          <w:p w14:paraId="3029D54B" w14:textId="312BD18E"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1,843,950.00</w:t>
            </w:r>
          </w:p>
        </w:tc>
        <w:tc>
          <w:tcPr>
            <w:tcW w:w="1473" w:type="dxa"/>
            <w:noWrap/>
            <w:hideMark/>
          </w:tcPr>
          <w:p w14:paraId="4FE8635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01/04/2025</w:t>
            </w:r>
          </w:p>
        </w:tc>
        <w:tc>
          <w:tcPr>
            <w:tcW w:w="2606" w:type="dxa"/>
            <w:noWrap/>
            <w:hideMark/>
          </w:tcPr>
          <w:p w14:paraId="2137797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31/03/2028</w:t>
            </w:r>
          </w:p>
        </w:tc>
      </w:tr>
      <w:tr w:rsidR="00AE04ED" w:rsidRPr="00AE04ED" w14:paraId="00DF4562"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417FBDC"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57262972"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01/11/2024</w:t>
            </w:r>
          </w:p>
        </w:tc>
        <w:tc>
          <w:tcPr>
            <w:tcW w:w="2599" w:type="dxa"/>
            <w:noWrap/>
            <w:hideMark/>
          </w:tcPr>
          <w:p w14:paraId="6E10E46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Lawrence Vehicles Limited (DAF Franchised Dealers)</w:t>
            </w:r>
          </w:p>
        </w:tc>
        <w:tc>
          <w:tcPr>
            <w:tcW w:w="2366" w:type="dxa"/>
            <w:noWrap/>
            <w:hideMark/>
          </w:tcPr>
          <w:p w14:paraId="1918775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Supply of 2 x 18t chassis with gritter/gully cleaner system</w:t>
            </w:r>
          </w:p>
        </w:tc>
        <w:tc>
          <w:tcPr>
            <w:tcW w:w="2356" w:type="dxa"/>
            <w:noWrap/>
            <w:hideMark/>
          </w:tcPr>
          <w:p w14:paraId="5AA78971" w14:textId="6C54DC85"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600,910.00</w:t>
            </w:r>
          </w:p>
        </w:tc>
        <w:tc>
          <w:tcPr>
            <w:tcW w:w="1473" w:type="dxa"/>
            <w:noWrap/>
            <w:hideMark/>
          </w:tcPr>
          <w:p w14:paraId="6850946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01/11/2024</w:t>
            </w:r>
          </w:p>
        </w:tc>
        <w:tc>
          <w:tcPr>
            <w:tcW w:w="2606" w:type="dxa"/>
            <w:noWrap/>
            <w:hideMark/>
          </w:tcPr>
          <w:p w14:paraId="765A4A3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31/10/2026</w:t>
            </w:r>
          </w:p>
        </w:tc>
      </w:tr>
      <w:tr w:rsidR="00AE04ED" w:rsidRPr="00AE04ED" w14:paraId="379AD74C"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07562B2"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025812F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06/01/2025</w:t>
            </w:r>
          </w:p>
        </w:tc>
        <w:tc>
          <w:tcPr>
            <w:tcW w:w="2599" w:type="dxa"/>
            <w:noWrap/>
            <w:hideMark/>
          </w:tcPr>
          <w:p w14:paraId="07DB897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F.R. SHARROCK LIMITED</w:t>
            </w:r>
          </w:p>
        </w:tc>
        <w:tc>
          <w:tcPr>
            <w:tcW w:w="2366" w:type="dxa"/>
            <w:noWrap/>
            <w:hideMark/>
          </w:tcPr>
          <w:p w14:paraId="0C34AD1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Procurement of various trailers (13) for Amenity Services</w:t>
            </w:r>
          </w:p>
        </w:tc>
        <w:tc>
          <w:tcPr>
            <w:tcW w:w="2356" w:type="dxa"/>
            <w:noWrap/>
            <w:hideMark/>
          </w:tcPr>
          <w:p w14:paraId="5BE186A1" w14:textId="4214A2B2"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81,124.00</w:t>
            </w:r>
          </w:p>
        </w:tc>
        <w:tc>
          <w:tcPr>
            <w:tcW w:w="1473" w:type="dxa"/>
            <w:noWrap/>
            <w:hideMark/>
          </w:tcPr>
          <w:p w14:paraId="75F6ACA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03/02/2025</w:t>
            </w:r>
          </w:p>
        </w:tc>
        <w:tc>
          <w:tcPr>
            <w:tcW w:w="2606" w:type="dxa"/>
            <w:noWrap/>
            <w:hideMark/>
          </w:tcPr>
          <w:p w14:paraId="134ACCA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02/02/2027</w:t>
            </w:r>
          </w:p>
        </w:tc>
      </w:tr>
      <w:tr w:rsidR="00AE04ED" w:rsidRPr="00AE04ED" w14:paraId="3DBF63D8"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A425F44"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6F4D99A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26/11/2024</w:t>
            </w:r>
          </w:p>
        </w:tc>
        <w:tc>
          <w:tcPr>
            <w:tcW w:w="2599" w:type="dxa"/>
            <w:noWrap/>
            <w:hideMark/>
          </w:tcPr>
          <w:p w14:paraId="0F0D8A3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Midlothian Physiotherapy LLP</w:t>
            </w:r>
          </w:p>
        </w:tc>
        <w:tc>
          <w:tcPr>
            <w:tcW w:w="2366" w:type="dxa"/>
            <w:noWrap/>
            <w:hideMark/>
          </w:tcPr>
          <w:p w14:paraId="157C504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Physiotherapy provision</w:t>
            </w:r>
          </w:p>
        </w:tc>
        <w:tc>
          <w:tcPr>
            <w:tcW w:w="2356" w:type="dxa"/>
            <w:noWrap/>
            <w:hideMark/>
          </w:tcPr>
          <w:p w14:paraId="5D215829" w14:textId="2547897D"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102,000.00</w:t>
            </w:r>
          </w:p>
        </w:tc>
        <w:tc>
          <w:tcPr>
            <w:tcW w:w="1473" w:type="dxa"/>
            <w:noWrap/>
            <w:hideMark/>
          </w:tcPr>
          <w:p w14:paraId="634013F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27/11/2024</w:t>
            </w:r>
          </w:p>
        </w:tc>
        <w:tc>
          <w:tcPr>
            <w:tcW w:w="2606" w:type="dxa"/>
            <w:noWrap/>
            <w:hideMark/>
          </w:tcPr>
          <w:p w14:paraId="2C4A698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26/11/2027</w:t>
            </w:r>
          </w:p>
        </w:tc>
      </w:tr>
      <w:tr w:rsidR="00AE04ED" w:rsidRPr="00AE04ED" w14:paraId="2D598D11"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2661C59"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25A7C1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26/11/2024</w:t>
            </w:r>
          </w:p>
        </w:tc>
        <w:tc>
          <w:tcPr>
            <w:tcW w:w="2599" w:type="dxa"/>
            <w:noWrap/>
            <w:hideMark/>
          </w:tcPr>
          <w:p w14:paraId="74575EA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PAM Group</w:t>
            </w:r>
          </w:p>
        </w:tc>
        <w:tc>
          <w:tcPr>
            <w:tcW w:w="2366" w:type="dxa"/>
            <w:noWrap/>
            <w:hideMark/>
          </w:tcPr>
          <w:p w14:paraId="56D67CB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Occupational Health</w:t>
            </w:r>
          </w:p>
        </w:tc>
        <w:tc>
          <w:tcPr>
            <w:tcW w:w="2356" w:type="dxa"/>
            <w:noWrap/>
            <w:hideMark/>
          </w:tcPr>
          <w:p w14:paraId="7D7B48BA" w14:textId="0D23DA06"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644,902.00</w:t>
            </w:r>
          </w:p>
        </w:tc>
        <w:tc>
          <w:tcPr>
            <w:tcW w:w="1473" w:type="dxa"/>
            <w:noWrap/>
            <w:hideMark/>
          </w:tcPr>
          <w:p w14:paraId="7DA1F60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27/11/2024</w:t>
            </w:r>
          </w:p>
        </w:tc>
        <w:tc>
          <w:tcPr>
            <w:tcW w:w="2606" w:type="dxa"/>
            <w:noWrap/>
            <w:hideMark/>
          </w:tcPr>
          <w:p w14:paraId="4967C76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26/11/2027</w:t>
            </w:r>
          </w:p>
        </w:tc>
      </w:tr>
      <w:tr w:rsidR="00AE04ED" w:rsidRPr="00AE04ED" w14:paraId="6E949C57"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F858610"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2074F93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08/11/2024</w:t>
            </w:r>
          </w:p>
        </w:tc>
        <w:tc>
          <w:tcPr>
            <w:tcW w:w="2599" w:type="dxa"/>
            <w:noWrap/>
            <w:hideMark/>
          </w:tcPr>
          <w:p w14:paraId="42889D6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Pax Systems</w:t>
            </w:r>
          </w:p>
        </w:tc>
        <w:tc>
          <w:tcPr>
            <w:tcW w:w="2366" w:type="dxa"/>
            <w:noWrap/>
            <w:hideMark/>
          </w:tcPr>
          <w:p w14:paraId="0E0C232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Home To School Pupil Platform System</w:t>
            </w:r>
          </w:p>
        </w:tc>
        <w:tc>
          <w:tcPr>
            <w:tcW w:w="2356" w:type="dxa"/>
            <w:noWrap/>
            <w:hideMark/>
          </w:tcPr>
          <w:p w14:paraId="02AD9718" w14:textId="6FFBD5B7"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148,214.00</w:t>
            </w:r>
          </w:p>
        </w:tc>
        <w:tc>
          <w:tcPr>
            <w:tcW w:w="1473" w:type="dxa"/>
            <w:noWrap/>
            <w:hideMark/>
          </w:tcPr>
          <w:p w14:paraId="588A13D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07/01/2025</w:t>
            </w:r>
          </w:p>
        </w:tc>
        <w:tc>
          <w:tcPr>
            <w:tcW w:w="2606" w:type="dxa"/>
            <w:noWrap/>
            <w:hideMark/>
          </w:tcPr>
          <w:p w14:paraId="4428DC3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06/01/2028</w:t>
            </w:r>
          </w:p>
        </w:tc>
      </w:tr>
      <w:tr w:rsidR="00AE04ED" w:rsidRPr="00AE04ED" w14:paraId="04EE74DA"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63EB38F"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3E7B5BD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23/08/2024</w:t>
            </w:r>
          </w:p>
        </w:tc>
        <w:tc>
          <w:tcPr>
            <w:tcW w:w="2599" w:type="dxa"/>
            <w:noWrap/>
            <w:hideMark/>
          </w:tcPr>
          <w:p w14:paraId="1D7E968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Lawrence Vehicles Limited (DAF Franchised Dealers)</w:t>
            </w:r>
          </w:p>
        </w:tc>
        <w:tc>
          <w:tcPr>
            <w:tcW w:w="2366" w:type="dxa"/>
            <w:noWrap/>
            <w:hideMark/>
          </w:tcPr>
          <w:p w14:paraId="1C62847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Supply of a 7.5t tipper with sit-in gritter system</w:t>
            </w:r>
          </w:p>
        </w:tc>
        <w:tc>
          <w:tcPr>
            <w:tcW w:w="2356" w:type="dxa"/>
            <w:noWrap/>
            <w:hideMark/>
          </w:tcPr>
          <w:p w14:paraId="0A8018D5" w14:textId="2C70D0DD"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117,350.00</w:t>
            </w:r>
          </w:p>
        </w:tc>
        <w:tc>
          <w:tcPr>
            <w:tcW w:w="1473" w:type="dxa"/>
            <w:noWrap/>
            <w:hideMark/>
          </w:tcPr>
          <w:p w14:paraId="6F4549D1"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03/02/2025</w:t>
            </w:r>
          </w:p>
        </w:tc>
        <w:tc>
          <w:tcPr>
            <w:tcW w:w="2606" w:type="dxa"/>
            <w:noWrap/>
            <w:hideMark/>
          </w:tcPr>
          <w:p w14:paraId="502DB7BC"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02/02/2027</w:t>
            </w:r>
          </w:p>
        </w:tc>
      </w:tr>
      <w:tr w:rsidR="00AE04ED" w:rsidRPr="00AE04ED" w14:paraId="4BA74C97"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B058299"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2D6FF24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23/08/2024</w:t>
            </w:r>
          </w:p>
        </w:tc>
        <w:tc>
          <w:tcPr>
            <w:tcW w:w="2599" w:type="dxa"/>
            <w:noWrap/>
            <w:hideMark/>
          </w:tcPr>
          <w:p w14:paraId="3AAEB80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Lawrence Vehicles Limited (DAF Franchised Dealers)</w:t>
            </w:r>
          </w:p>
        </w:tc>
        <w:tc>
          <w:tcPr>
            <w:tcW w:w="2366" w:type="dxa"/>
            <w:noWrap/>
            <w:hideMark/>
          </w:tcPr>
          <w:p w14:paraId="5BD6D8C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Supply of a 15t truck mount road sweeper</w:t>
            </w:r>
          </w:p>
        </w:tc>
        <w:tc>
          <w:tcPr>
            <w:tcW w:w="2356" w:type="dxa"/>
            <w:noWrap/>
            <w:hideMark/>
          </w:tcPr>
          <w:p w14:paraId="5C4659C0" w14:textId="62E0B87E"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182,443.10</w:t>
            </w:r>
          </w:p>
        </w:tc>
        <w:tc>
          <w:tcPr>
            <w:tcW w:w="1473" w:type="dxa"/>
            <w:noWrap/>
            <w:hideMark/>
          </w:tcPr>
          <w:p w14:paraId="11EDFB5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06/01/2025</w:t>
            </w:r>
          </w:p>
        </w:tc>
        <w:tc>
          <w:tcPr>
            <w:tcW w:w="2606" w:type="dxa"/>
            <w:noWrap/>
            <w:hideMark/>
          </w:tcPr>
          <w:p w14:paraId="71CFCAE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05/01/2027</w:t>
            </w:r>
          </w:p>
        </w:tc>
      </w:tr>
      <w:tr w:rsidR="00AE04ED" w:rsidRPr="00AE04ED" w14:paraId="533FEFF4"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C322CDF"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5BF0560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31/07/2024</w:t>
            </w:r>
          </w:p>
        </w:tc>
        <w:tc>
          <w:tcPr>
            <w:tcW w:w="2599" w:type="dxa"/>
            <w:noWrap/>
            <w:hideMark/>
          </w:tcPr>
          <w:p w14:paraId="2E22386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Aebi Schmidt Uk Limited</w:t>
            </w:r>
          </w:p>
        </w:tc>
        <w:tc>
          <w:tcPr>
            <w:tcW w:w="2366" w:type="dxa"/>
            <w:noWrap/>
            <w:hideMark/>
          </w:tcPr>
          <w:p w14:paraId="71DB38D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Supply of small street sweeper</w:t>
            </w:r>
          </w:p>
        </w:tc>
        <w:tc>
          <w:tcPr>
            <w:tcW w:w="2356" w:type="dxa"/>
            <w:noWrap/>
            <w:hideMark/>
          </w:tcPr>
          <w:p w14:paraId="02204D07" w14:textId="41A77851"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96,226.00</w:t>
            </w:r>
          </w:p>
        </w:tc>
        <w:tc>
          <w:tcPr>
            <w:tcW w:w="1473" w:type="dxa"/>
            <w:noWrap/>
            <w:hideMark/>
          </w:tcPr>
          <w:p w14:paraId="2C37AC9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01/10/2024</w:t>
            </w:r>
          </w:p>
        </w:tc>
        <w:tc>
          <w:tcPr>
            <w:tcW w:w="2606" w:type="dxa"/>
            <w:noWrap/>
            <w:hideMark/>
          </w:tcPr>
          <w:p w14:paraId="6EE49BF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30/09/2026</w:t>
            </w:r>
          </w:p>
        </w:tc>
      </w:tr>
      <w:tr w:rsidR="00AE04ED" w:rsidRPr="00AE04ED" w14:paraId="345123A6"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6E5377C"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lastRenderedPageBreak/>
              <w:t>Services</w:t>
            </w:r>
          </w:p>
        </w:tc>
        <w:tc>
          <w:tcPr>
            <w:tcW w:w="1545" w:type="dxa"/>
            <w:noWrap/>
            <w:hideMark/>
          </w:tcPr>
          <w:p w14:paraId="328E73B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10/07/2024</w:t>
            </w:r>
          </w:p>
        </w:tc>
        <w:tc>
          <w:tcPr>
            <w:tcW w:w="2599" w:type="dxa"/>
            <w:noWrap/>
            <w:hideMark/>
          </w:tcPr>
          <w:p w14:paraId="1DF98A3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AC's Taxis &amp; Minibuses</w:t>
            </w:r>
          </w:p>
        </w:tc>
        <w:tc>
          <w:tcPr>
            <w:tcW w:w="2366" w:type="dxa"/>
            <w:noWrap/>
            <w:hideMark/>
          </w:tcPr>
          <w:p w14:paraId="093776C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HTS transport – closed contract between East Linton and Dunbar Grammar</w:t>
            </w:r>
          </w:p>
        </w:tc>
        <w:tc>
          <w:tcPr>
            <w:tcW w:w="2356" w:type="dxa"/>
            <w:noWrap/>
            <w:hideMark/>
          </w:tcPr>
          <w:p w14:paraId="2FD4AF99" w14:textId="5C82C2FC"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76,000.00</w:t>
            </w:r>
          </w:p>
        </w:tc>
        <w:tc>
          <w:tcPr>
            <w:tcW w:w="1473" w:type="dxa"/>
            <w:noWrap/>
            <w:hideMark/>
          </w:tcPr>
          <w:p w14:paraId="0D614B5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14/08/2024</w:t>
            </w:r>
          </w:p>
        </w:tc>
        <w:tc>
          <w:tcPr>
            <w:tcW w:w="2606" w:type="dxa"/>
            <w:noWrap/>
            <w:hideMark/>
          </w:tcPr>
          <w:p w14:paraId="6894ECE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13/08/2025</w:t>
            </w:r>
          </w:p>
        </w:tc>
      </w:tr>
      <w:tr w:rsidR="00AE04ED" w:rsidRPr="00AE04ED" w14:paraId="4D7B6CCA"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7D166F5"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27677BB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01/08/2024</w:t>
            </w:r>
          </w:p>
        </w:tc>
        <w:tc>
          <w:tcPr>
            <w:tcW w:w="2599" w:type="dxa"/>
            <w:noWrap/>
            <w:hideMark/>
          </w:tcPr>
          <w:p w14:paraId="480172C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Various</w:t>
            </w:r>
          </w:p>
        </w:tc>
        <w:tc>
          <w:tcPr>
            <w:tcW w:w="2366" w:type="dxa"/>
            <w:noWrap/>
            <w:hideMark/>
          </w:tcPr>
          <w:p w14:paraId="7A9DBDB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Transport framework (ad hoc)</w:t>
            </w:r>
          </w:p>
        </w:tc>
        <w:tc>
          <w:tcPr>
            <w:tcW w:w="2356" w:type="dxa"/>
            <w:noWrap/>
            <w:hideMark/>
          </w:tcPr>
          <w:p w14:paraId="108526BA" w14:textId="6F0CBDD2"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4,000,000.00</w:t>
            </w:r>
          </w:p>
        </w:tc>
        <w:tc>
          <w:tcPr>
            <w:tcW w:w="1473" w:type="dxa"/>
            <w:noWrap/>
            <w:hideMark/>
          </w:tcPr>
          <w:p w14:paraId="5F2B550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01/08/2024</w:t>
            </w:r>
          </w:p>
        </w:tc>
        <w:tc>
          <w:tcPr>
            <w:tcW w:w="2606" w:type="dxa"/>
            <w:noWrap/>
            <w:hideMark/>
          </w:tcPr>
          <w:p w14:paraId="1C6AEFB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31/07/2026</w:t>
            </w:r>
          </w:p>
        </w:tc>
      </w:tr>
      <w:tr w:rsidR="00AE04ED" w:rsidRPr="00AE04ED" w14:paraId="4594DBC7"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3096065"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69C3C27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31/07/2024</w:t>
            </w:r>
          </w:p>
        </w:tc>
        <w:tc>
          <w:tcPr>
            <w:tcW w:w="2599" w:type="dxa"/>
            <w:noWrap/>
            <w:hideMark/>
          </w:tcPr>
          <w:p w14:paraId="1607CC1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AllStar</w:t>
            </w:r>
            <w:proofErr w:type="spellEnd"/>
            <w:r w:rsidRPr="00AE04ED">
              <w:rPr>
                <w:rFonts w:ascii="Calibri" w:eastAsia="Times New Roman" w:hAnsi="Calibri" w:cs="Calibri"/>
                <w:color w:val="000000"/>
                <w:sz w:val="20"/>
                <w:szCs w:val="20"/>
                <w:lang w:eastAsia="en-GB"/>
              </w:rPr>
              <w:t xml:space="preserve"> Business Solutions</w:t>
            </w:r>
          </w:p>
        </w:tc>
        <w:tc>
          <w:tcPr>
            <w:tcW w:w="2366" w:type="dxa"/>
            <w:noWrap/>
            <w:hideMark/>
          </w:tcPr>
          <w:p w14:paraId="442D29B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Provision of fuel cards</w:t>
            </w:r>
          </w:p>
        </w:tc>
        <w:tc>
          <w:tcPr>
            <w:tcW w:w="2356" w:type="dxa"/>
            <w:noWrap/>
            <w:hideMark/>
          </w:tcPr>
          <w:p w14:paraId="13A5C3B2" w14:textId="199987CD"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3,000,000.00</w:t>
            </w:r>
          </w:p>
        </w:tc>
        <w:tc>
          <w:tcPr>
            <w:tcW w:w="1473" w:type="dxa"/>
            <w:noWrap/>
            <w:hideMark/>
          </w:tcPr>
          <w:p w14:paraId="59514D5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01/08/2024</w:t>
            </w:r>
          </w:p>
        </w:tc>
        <w:tc>
          <w:tcPr>
            <w:tcW w:w="2606" w:type="dxa"/>
            <w:noWrap/>
            <w:hideMark/>
          </w:tcPr>
          <w:p w14:paraId="1F100B7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31/07/2027</w:t>
            </w:r>
          </w:p>
        </w:tc>
      </w:tr>
      <w:tr w:rsidR="00AE04ED" w:rsidRPr="00AE04ED" w14:paraId="2B6F4154"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AC02B52"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394AD45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04/07/2024</w:t>
            </w:r>
          </w:p>
        </w:tc>
        <w:tc>
          <w:tcPr>
            <w:tcW w:w="2599" w:type="dxa"/>
            <w:noWrap/>
            <w:hideMark/>
          </w:tcPr>
          <w:p w14:paraId="06BFCDB8" w14:textId="64C770F9"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ChangeWorks</w:t>
            </w:r>
            <w:proofErr w:type="spellEnd"/>
          </w:p>
        </w:tc>
        <w:tc>
          <w:tcPr>
            <w:tcW w:w="2366" w:type="dxa"/>
            <w:noWrap/>
            <w:hideMark/>
          </w:tcPr>
          <w:p w14:paraId="0743B85B" w14:textId="5245FB44"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East Lothian Energy Efficiency Advice Service 2024</w:t>
            </w:r>
            <w:r w:rsidR="000278DF">
              <w:rPr>
                <w:rFonts w:ascii="Calibri" w:eastAsia="Times New Roman" w:hAnsi="Calibri" w:cs="Calibri"/>
                <w:color w:val="000000"/>
                <w:sz w:val="20"/>
                <w:szCs w:val="20"/>
                <w:lang w:eastAsia="en-GB"/>
              </w:rPr>
              <w:t>*</w:t>
            </w:r>
          </w:p>
        </w:tc>
        <w:tc>
          <w:tcPr>
            <w:tcW w:w="2356" w:type="dxa"/>
            <w:noWrap/>
            <w:hideMark/>
          </w:tcPr>
          <w:p w14:paraId="4C042A7D" w14:textId="70B4D4E4"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58,971.00</w:t>
            </w:r>
          </w:p>
        </w:tc>
        <w:tc>
          <w:tcPr>
            <w:tcW w:w="1473" w:type="dxa"/>
            <w:noWrap/>
            <w:hideMark/>
          </w:tcPr>
          <w:p w14:paraId="56DED66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08/07/2024</w:t>
            </w:r>
          </w:p>
        </w:tc>
        <w:tc>
          <w:tcPr>
            <w:tcW w:w="2606" w:type="dxa"/>
            <w:noWrap/>
            <w:hideMark/>
          </w:tcPr>
          <w:p w14:paraId="3DD4E558" w14:textId="61C52E60"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07/07/2025</w:t>
            </w:r>
          </w:p>
        </w:tc>
      </w:tr>
      <w:tr w:rsidR="00AE04ED" w:rsidRPr="00AE04ED" w14:paraId="69C75863"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629FD9E"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73F388E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07/10/2024</w:t>
            </w:r>
          </w:p>
        </w:tc>
        <w:tc>
          <w:tcPr>
            <w:tcW w:w="2599" w:type="dxa"/>
            <w:noWrap/>
            <w:hideMark/>
          </w:tcPr>
          <w:p w14:paraId="60D75B4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Dennis Eagle Limited</w:t>
            </w:r>
          </w:p>
        </w:tc>
        <w:tc>
          <w:tcPr>
            <w:tcW w:w="2366" w:type="dxa"/>
            <w:noWrap/>
            <w:hideMark/>
          </w:tcPr>
          <w:p w14:paraId="40D5CBD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Procurement of refuse collection vehicles</w:t>
            </w:r>
          </w:p>
        </w:tc>
        <w:tc>
          <w:tcPr>
            <w:tcW w:w="2356" w:type="dxa"/>
            <w:noWrap/>
            <w:hideMark/>
          </w:tcPr>
          <w:p w14:paraId="64FB075F" w14:textId="7B48E8CD"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892,351.00</w:t>
            </w:r>
          </w:p>
        </w:tc>
        <w:tc>
          <w:tcPr>
            <w:tcW w:w="1473" w:type="dxa"/>
            <w:noWrap/>
            <w:hideMark/>
          </w:tcPr>
          <w:p w14:paraId="0D56ADCB"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07/10/2024</w:t>
            </w:r>
          </w:p>
        </w:tc>
        <w:tc>
          <w:tcPr>
            <w:tcW w:w="2606" w:type="dxa"/>
            <w:noWrap/>
            <w:hideMark/>
          </w:tcPr>
          <w:p w14:paraId="5155F5E6"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30/09/2026</w:t>
            </w:r>
          </w:p>
        </w:tc>
      </w:tr>
      <w:tr w:rsidR="00AE04ED" w:rsidRPr="00AE04ED" w14:paraId="1F127DA5"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F96B405"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Works</w:t>
            </w:r>
          </w:p>
        </w:tc>
        <w:tc>
          <w:tcPr>
            <w:tcW w:w="1545" w:type="dxa"/>
            <w:noWrap/>
            <w:hideMark/>
          </w:tcPr>
          <w:p w14:paraId="7384E66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29/04/2024</w:t>
            </w:r>
          </w:p>
        </w:tc>
        <w:tc>
          <w:tcPr>
            <w:tcW w:w="2599" w:type="dxa"/>
            <w:noWrap/>
            <w:hideMark/>
          </w:tcPr>
          <w:p w14:paraId="4C88CFC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Various</w:t>
            </w:r>
          </w:p>
        </w:tc>
        <w:tc>
          <w:tcPr>
            <w:tcW w:w="2366" w:type="dxa"/>
            <w:noWrap/>
            <w:hideMark/>
          </w:tcPr>
          <w:p w14:paraId="379883A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Renewal/Replacement of Play Areas</w:t>
            </w:r>
          </w:p>
        </w:tc>
        <w:tc>
          <w:tcPr>
            <w:tcW w:w="2356" w:type="dxa"/>
            <w:noWrap/>
            <w:hideMark/>
          </w:tcPr>
          <w:p w14:paraId="71005105" w14:textId="45F2C209"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900,000.00</w:t>
            </w:r>
          </w:p>
        </w:tc>
        <w:tc>
          <w:tcPr>
            <w:tcW w:w="1473" w:type="dxa"/>
            <w:noWrap/>
            <w:hideMark/>
          </w:tcPr>
          <w:p w14:paraId="3431307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01/07/2024</w:t>
            </w:r>
          </w:p>
        </w:tc>
        <w:tc>
          <w:tcPr>
            <w:tcW w:w="2606" w:type="dxa"/>
            <w:noWrap/>
            <w:hideMark/>
          </w:tcPr>
          <w:p w14:paraId="5E1D249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30/06/2025</w:t>
            </w:r>
          </w:p>
        </w:tc>
      </w:tr>
      <w:tr w:rsidR="00AE04ED" w:rsidRPr="00AE04ED" w14:paraId="5DDEB589"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36AD7E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4EA15F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11/04/2024</w:t>
            </w:r>
          </w:p>
        </w:tc>
        <w:tc>
          <w:tcPr>
            <w:tcW w:w="2599" w:type="dxa"/>
            <w:noWrap/>
            <w:hideMark/>
          </w:tcPr>
          <w:p w14:paraId="33592BB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Dalkia</w:t>
            </w:r>
            <w:proofErr w:type="spellEnd"/>
            <w:r w:rsidRPr="00AE04ED">
              <w:rPr>
                <w:rFonts w:ascii="Calibri" w:eastAsia="Times New Roman" w:hAnsi="Calibri" w:cs="Calibri"/>
                <w:color w:val="000000"/>
                <w:sz w:val="20"/>
                <w:szCs w:val="20"/>
                <w:lang w:eastAsia="en-GB"/>
              </w:rPr>
              <w:t xml:space="preserve"> </w:t>
            </w:r>
            <w:proofErr w:type="spellStart"/>
            <w:r w:rsidRPr="00AE04ED">
              <w:rPr>
                <w:rFonts w:ascii="Calibri" w:eastAsia="Times New Roman" w:hAnsi="Calibri" w:cs="Calibri"/>
                <w:color w:val="000000"/>
                <w:sz w:val="20"/>
                <w:szCs w:val="20"/>
                <w:lang w:eastAsia="en-GB"/>
              </w:rPr>
              <w:t>Scotshield</w:t>
            </w:r>
            <w:proofErr w:type="spellEnd"/>
            <w:r w:rsidRPr="00AE04ED">
              <w:rPr>
                <w:rFonts w:ascii="Calibri" w:eastAsia="Times New Roman" w:hAnsi="Calibri" w:cs="Calibri"/>
                <w:color w:val="000000"/>
                <w:sz w:val="20"/>
                <w:szCs w:val="20"/>
                <w:lang w:eastAsia="en-GB"/>
              </w:rPr>
              <w:t xml:space="preserve"> Limited</w:t>
            </w:r>
          </w:p>
        </w:tc>
        <w:tc>
          <w:tcPr>
            <w:tcW w:w="2366" w:type="dxa"/>
            <w:noWrap/>
            <w:hideMark/>
          </w:tcPr>
          <w:p w14:paraId="7EEE47B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Door Entry Systems - installation + responsive repairs</w:t>
            </w:r>
          </w:p>
        </w:tc>
        <w:tc>
          <w:tcPr>
            <w:tcW w:w="2356" w:type="dxa"/>
            <w:noWrap/>
            <w:hideMark/>
          </w:tcPr>
          <w:p w14:paraId="16433C70" w14:textId="434FED08"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160,000.00</w:t>
            </w:r>
          </w:p>
        </w:tc>
        <w:tc>
          <w:tcPr>
            <w:tcW w:w="1473" w:type="dxa"/>
            <w:noWrap/>
            <w:hideMark/>
          </w:tcPr>
          <w:p w14:paraId="2C72444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15/04/2024</w:t>
            </w:r>
          </w:p>
        </w:tc>
        <w:tc>
          <w:tcPr>
            <w:tcW w:w="2606" w:type="dxa"/>
            <w:noWrap/>
            <w:hideMark/>
          </w:tcPr>
          <w:p w14:paraId="36B1CBA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14/04/2026</w:t>
            </w:r>
          </w:p>
        </w:tc>
      </w:tr>
      <w:tr w:rsidR="00AE04ED" w:rsidRPr="00AE04ED" w14:paraId="7DD0FDF1"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3E729E0"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63E5FC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28/05/2024</w:t>
            </w:r>
          </w:p>
        </w:tc>
        <w:tc>
          <w:tcPr>
            <w:tcW w:w="2599" w:type="dxa"/>
            <w:noWrap/>
            <w:hideMark/>
          </w:tcPr>
          <w:p w14:paraId="71EE04C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Tenants Information (TIS)</w:t>
            </w:r>
          </w:p>
        </w:tc>
        <w:tc>
          <w:tcPr>
            <w:tcW w:w="2366" w:type="dxa"/>
            <w:noWrap/>
            <w:hideMark/>
          </w:tcPr>
          <w:p w14:paraId="53392C51"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ELTRP Development Support Contract</w:t>
            </w:r>
          </w:p>
        </w:tc>
        <w:tc>
          <w:tcPr>
            <w:tcW w:w="2356" w:type="dxa"/>
            <w:noWrap/>
            <w:hideMark/>
          </w:tcPr>
          <w:p w14:paraId="5365EEED" w14:textId="5C15DAD4"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230,000.00</w:t>
            </w:r>
          </w:p>
        </w:tc>
        <w:tc>
          <w:tcPr>
            <w:tcW w:w="1473" w:type="dxa"/>
            <w:noWrap/>
            <w:hideMark/>
          </w:tcPr>
          <w:p w14:paraId="088BC93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01/04/2024</w:t>
            </w:r>
          </w:p>
        </w:tc>
        <w:tc>
          <w:tcPr>
            <w:tcW w:w="2606" w:type="dxa"/>
            <w:noWrap/>
            <w:hideMark/>
          </w:tcPr>
          <w:p w14:paraId="75B3625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31/03/2026</w:t>
            </w:r>
          </w:p>
        </w:tc>
      </w:tr>
      <w:tr w:rsidR="00AE04ED" w:rsidRPr="00AE04ED" w14:paraId="2A2F6A67"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5AB1271"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EEF57B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31/03/2025</w:t>
            </w:r>
          </w:p>
        </w:tc>
        <w:tc>
          <w:tcPr>
            <w:tcW w:w="2599" w:type="dxa"/>
            <w:noWrap/>
            <w:hideMark/>
          </w:tcPr>
          <w:p w14:paraId="5F03BE3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Carers of East Lothian</w:t>
            </w:r>
          </w:p>
        </w:tc>
        <w:tc>
          <w:tcPr>
            <w:tcW w:w="2366" w:type="dxa"/>
            <w:noWrap/>
            <w:hideMark/>
          </w:tcPr>
          <w:p w14:paraId="2DA56EE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Adult Carers Services</w:t>
            </w:r>
          </w:p>
        </w:tc>
        <w:tc>
          <w:tcPr>
            <w:tcW w:w="2356" w:type="dxa"/>
            <w:noWrap/>
            <w:hideMark/>
          </w:tcPr>
          <w:p w14:paraId="3E9C0708" w14:textId="599A0A6C"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2,952,000.00</w:t>
            </w:r>
          </w:p>
        </w:tc>
        <w:tc>
          <w:tcPr>
            <w:tcW w:w="1473" w:type="dxa"/>
            <w:noWrap/>
            <w:hideMark/>
          </w:tcPr>
          <w:p w14:paraId="02C68E7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01/06/2025</w:t>
            </w:r>
          </w:p>
        </w:tc>
        <w:tc>
          <w:tcPr>
            <w:tcW w:w="2606" w:type="dxa"/>
            <w:noWrap/>
            <w:hideMark/>
          </w:tcPr>
          <w:p w14:paraId="1653DC1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31/03/2027</w:t>
            </w:r>
          </w:p>
        </w:tc>
      </w:tr>
      <w:tr w:rsidR="00AE04ED" w:rsidRPr="00AE04ED" w14:paraId="3C439D9F"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811A830"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86E312C"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25/10/2024</w:t>
            </w:r>
          </w:p>
        </w:tc>
        <w:tc>
          <w:tcPr>
            <w:tcW w:w="2599" w:type="dxa"/>
            <w:noWrap/>
            <w:hideMark/>
          </w:tcPr>
          <w:p w14:paraId="1661490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Various</w:t>
            </w:r>
          </w:p>
        </w:tc>
        <w:tc>
          <w:tcPr>
            <w:tcW w:w="2366" w:type="dxa"/>
            <w:noWrap/>
            <w:hideMark/>
          </w:tcPr>
          <w:p w14:paraId="2D3AE4B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Care at Home and Housing Support Services</w:t>
            </w:r>
          </w:p>
        </w:tc>
        <w:tc>
          <w:tcPr>
            <w:tcW w:w="2356" w:type="dxa"/>
            <w:noWrap/>
            <w:hideMark/>
          </w:tcPr>
          <w:p w14:paraId="4765E8AC" w14:textId="36FEA8E0"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124,800,800.00</w:t>
            </w:r>
          </w:p>
        </w:tc>
        <w:tc>
          <w:tcPr>
            <w:tcW w:w="1473" w:type="dxa"/>
            <w:noWrap/>
            <w:hideMark/>
          </w:tcPr>
          <w:p w14:paraId="2B9BE94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04/11/2024</w:t>
            </w:r>
          </w:p>
        </w:tc>
        <w:tc>
          <w:tcPr>
            <w:tcW w:w="2606" w:type="dxa"/>
            <w:noWrap/>
            <w:hideMark/>
          </w:tcPr>
          <w:p w14:paraId="1751E82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29/09/2030</w:t>
            </w:r>
          </w:p>
        </w:tc>
      </w:tr>
      <w:tr w:rsidR="00AE04ED" w:rsidRPr="00AE04ED" w14:paraId="00FFE30A"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0902AFDC"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47214F42"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11/04/2024</w:t>
            </w:r>
          </w:p>
        </w:tc>
        <w:tc>
          <w:tcPr>
            <w:tcW w:w="2599" w:type="dxa"/>
            <w:noWrap/>
            <w:hideMark/>
          </w:tcPr>
          <w:p w14:paraId="63EA63A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Penumbra</w:t>
            </w:r>
          </w:p>
        </w:tc>
        <w:tc>
          <w:tcPr>
            <w:tcW w:w="2366" w:type="dxa"/>
            <w:noWrap/>
            <w:hideMark/>
          </w:tcPr>
          <w:p w14:paraId="31FCEA5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Mental Health Recovery Service</w:t>
            </w:r>
          </w:p>
        </w:tc>
        <w:tc>
          <w:tcPr>
            <w:tcW w:w="2356" w:type="dxa"/>
            <w:noWrap/>
            <w:hideMark/>
          </w:tcPr>
          <w:p w14:paraId="4EB7A137" w14:textId="5C83EB05"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2,051,994.00</w:t>
            </w:r>
          </w:p>
        </w:tc>
        <w:tc>
          <w:tcPr>
            <w:tcW w:w="1473" w:type="dxa"/>
            <w:noWrap/>
            <w:hideMark/>
          </w:tcPr>
          <w:p w14:paraId="75B093F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01/07/2024</w:t>
            </w:r>
          </w:p>
        </w:tc>
        <w:tc>
          <w:tcPr>
            <w:tcW w:w="2606" w:type="dxa"/>
            <w:noWrap/>
            <w:hideMark/>
          </w:tcPr>
          <w:p w14:paraId="122A6F6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30/06/2026</w:t>
            </w:r>
          </w:p>
        </w:tc>
      </w:tr>
      <w:tr w:rsidR="00AE04ED" w:rsidRPr="00AE04ED" w14:paraId="79164032"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3B5A157"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9FB74F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12/03/2025</w:t>
            </w:r>
          </w:p>
        </w:tc>
        <w:tc>
          <w:tcPr>
            <w:tcW w:w="2599" w:type="dxa"/>
            <w:noWrap/>
            <w:hideMark/>
          </w:tcPr>
          <w:p w14:paraId="5EC36F4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Stantec UK Ltd</w:t>
            </w:r>
          </w:p>
        </w:tc>
        <w:tc>
          <w:tcPr>
            <w:tcW w:w="2366" w:type="dxa"/>
            <w:noWrap/>
            <w:hideMark/>
          </w:tcPr>
          <w:p w14:paraId="0A90526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Tranent Gyratory Review (consultancy services)</w:t>
            </w:r>
          </w:p>
        </w:tc>
        <w:tc>
          <w:tcPr>
            <w:tcW w:w="2356" w:type="dxa"/>
            <w:noWrap/>
            <w:hideMark/>
          </w:tcPr>
          <w:p w14:paraId="5DB52270" w14:textId="2F91925C"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159,050.00</w:t>
            </w:r>
          </w:p>
        </w:tc>
        <w:tc>
          <w:tcPr>
            <w:tcW w:w="1473" w:type="dxa"/>
            <w:noWrap/>
            <w:hideMark/>
          </w:tcPr>
          <w:p w14:paraId="08F6FC4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13/03/2025</w:t>
            </w:r>
          </w:p>
        </w:tc>
        <w:tc>
          <w:tcPr>
            <w:tcW w:w="2606" w:type="dxa"/>
            <w:noWrap/>
            <w:hideMark/>
          </w:tcPr>
          <w:p w14:paraId="0639F91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31/03/2026</w:t>
            </w:r>
          </w:p>
        </w:tc>
      </w:tr>
      <w:tr w:rsidR="00AE04ED" w:rsidRPr="00AE04ED" w14:paraId="4ED48C20"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5A9B1A0"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3A1043E2"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27/06/2024</w:t>
            </w:r>
          </w:p>
        </w:tc>
        <w:tc>
          <w:tcPr>
            <w:tcW w:w="2599" w:type="dxa"/>
            <w:noWrap/>
            <w:hideMark/>
          </w:tcPr>
          <w:p w14:paraId="1D08F92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Various</w:t>
            </w:r>
          </w:p>
        </w:tc>
        <w:tc>
          <w:tcPr>
            <w:tcW w:w="2366" w:type="dxa"/>
            <w:noWrap/>
            <w:hideMark/>
          </w:tcPr>
          <w:p w14:paraId="7C4A8AD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Hire of Plant and Tools</w:t>
            </w:r>
          </w:p>
        </w:tc>
        <w:tc>
          <w:tcPr>
            <w:tcW w:w="2356" w:type="dxa"/>
            <w:noWrap/>
            <w:hideMark/>
          </w:tcPr>
          <w:p w14:paraId="52BDD6EA" w14:textId="1EBCE9C1"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1,000,000.00</w:t>
            </w:r>
          </w:p>
        </w:tc>
        <w:tc>
          <w:tcPr>
            <w:tcW w:w="1473" w:type="dxa"/>
            <w:noWrap/>
            <w:hideMark/>
          </w:tcPr>
          <w:p w14:paraId="57EAA37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01/07/2024</w:t>
            </w:r>
          </w:p>
        </w:tc>
        <w:tc>
          <w:tcPr>
            <w:tcW w:w="2606" w:type="dxa"/>
            <w:noWrap/>
            <w:hideMark/>
          </w:tcPr>
          <w:p w14:paraId="5F8D67D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01/07/2028</w:t>
            </w:r>
          </w:p>
        </w:tc>
      </w:tr>
      <w:tr w:rsidR="00AE04ED" w:rsidRPr="00AE04ED" w14:paraId="038F7E67"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B10813D"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33AE44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02/04/2024</w:t>
            </w:r>
          </w:p>
        </w:tc>
        <w:tc>
          <w:tcPr>
            <w:tcW w:w="2599" w:type="dxa"/>
            <w:noWrap/>
            <w:hideMark/>
          </w:tcPr>
          <w:p w14:paraId="1554D0A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Scottish Water Business Stream Ltd</w:t>
            </w:r>
          </w:p>
        </w:tc>
        <w:tc>
          <w:tcPr>
            <w:tcW w:w="2366" w:type="dxa"/>
            <w:noWrap/>
            <w:hideMark/>
          </w:tcPr>
          <w:p w14:paraId="71D4CA5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National Water &amp; Waste Management Services</w:t>
            </w:r>
          </w:p>
        </w:tc>
        <w:tc>
          <w:tcPr>
            <w:tcW w:w="2356" w:type="dxa"/>
            <w:noWrap/>
            <w:hideMark/>
          </w:tcPr>
          <w:p w14:paraId="0B625BBF" w14:textId="1AB96791"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3,003,768.00</w:t>
            </w:r>
          </w:p>
        </w:tc>
        <w:tc>
          <w:tcPr>
            <w:tcW w:w="1473" w:type="dxa"/>
            <w:noWrap/>
            <w:hideMark/>
          </w:tcPr>
          <w:p w14:paraId="57666B7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01/04/2024</w:t>
            </w:r>
          </w:p>
        </w:tc>
        <w:tc>
          <w:tcPr>
            <w:tcW w:w="2606" w:type="dxa"/>
            <w:noWrap/>
            <w:hideMark/>
          </w:tcPr>
          <w:p w14:paraId="0F351C68"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31/03/2027</w:t>
            </w:r>
          </w:p>
        </w:tc>
      </w:tr>
      <w:tr w:rsidR="00AE04ED" w:rsidRPr="00AE04ED" w14:paraId="146D9624"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2F0E6DF"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ED5CE5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25/02/2025</w:t>
            </w:r>
          </w:p>
        </w:tc>
        <w:tc>
          <w:tcPr>
            <w:tcW w:w="2599" w:type="dxa"/>
            <w:noWrap/>
            <w:hideMark/>
          </w:tcPr>
          <w:p w14:paraId="4B5A4EA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Stantec UK Ltd</w:t>
            </w:r>
          </w:p>
        </w:tc>
        <w:tc>
          <w:tcPr>
            <w:tcW w:w="2366" w:type="dxa"/>
            <w:noWrap/>
            <w:hideMark/>
          </w:tcPr>
          <w:p w14:paraId="62873A9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Riverside Footbridge Design Services</w:t>
            </w:r>
          </w:p>
        </w:tc>
        <w:tc>
          <w:tcPr>
            <w:tcW w:w="2356" w:type="dxa"/>
            <w:noWrap/>
            <w:hideMark/>
          </w:tcPr>
          <w:p w14:paraId="78DFDDB0" w14:textId="6565121F"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102,665.86</w:t>
            </w:r>
          </w:p>
        </w:tc>
        <w:tc>
          <w:tcPr>
            <w:tcW w:w="1473" w:type="dxa"/>
            <w:noWrap/>
            <w:hideMark/>
          </w:tcPr>
          <w:p w14:paraId="3F48AE8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26/02/2025</w:t>
            </w:r>
          </w:p>
        </w:tc>
        <w:tc>
          <w:tcPr>
            <w:tcW w:w="2606" w:type="dxa"/>
            <w:noWrap/>
            <w:hideMark/>
          </w:tcPr>
          <w:p w14:paraId="625C928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30/05/2025</w:t>
            </w:r>
          </w:p>
        </w:tc>
      </w:tr>
      <w:tr w:rsidR="00AE04ED" w:rsidRPr="00AE04ED" w14:paraId="244B82E4"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4B25A1C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Works</w:t>
            </w:r>
          </w:p>
        </w:tc>
        <w:tc>
          <w:tcPr>
            <w:tcW w:w="1545" w:type="dxa"/>
            <w:noWrap/>
            <w:hideMark/>
          </w:tcPr>
          <w:p w14:paraId="7DBCC3D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31/03/2025</w:t>
            </w:r>
          </w:p>
        </w:tc>
        <w:tc>
          <w:tcPr>
            <w:tcW w:w="2599" w:type="dxa"/>
            <w:noWrap/>
            <w:hideMark/>
          </w:tcPr>
          <w:p w14:paraId="4DB2A3F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P1 Solutions Ltd</w:t>
            </w:r>
          </w:p>
        </w:tc>
        <w:tc>
          <w:tcPr>
            <w:tcW w:w="2366" w:type="dxa"/>
            <w:noWrap/>
            <w:hideMark/>
          </w:tcPr>
          <w:p w14:paraId="59491AD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Fencing Framework</w:t>
            </w:r>
          </w:p>
        </w:tc>
        <w:tc>
          <w:tcPr>
            <w:tcW w:w="2356" w:type="dxa"/>
            <w:noWrap/>
            <w:hideMark/>
          </w:tcPr>
          <w:p w14:paraId="64986BD8" w14:textId="610BDAE9"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800,000.00</w:t>
            </w:r>
          </w:p>
        </w:tc>
        <w:tc>
          <w:tcPr>
            <w:tcW w:w="1473" w:type="dxa"/>
            <w:noWrap/>
            <w:hideMark/>
          </w:tcPr>
          <w:p w14:paraId="466E3C5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07/04/2025</w:t>
            </w:r>
          </w:p>
        </w:tc>
        <w:tc>
          <w:tcPr>
            <w:tcW w:w="2606" w:type="dxa"/>
            <w:noWrap/>
            <w:hideMark/>
          </w:tcPr>
          <w:p w14:paraId="0E0D037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06/04/2027</w:t>
            </w:r>
          </w:p>
        </w:tc>
      </w:tr>
      <w:tr w:rsidR="00AE04ED" w:rsidRPr="00AE04ED" w14:paraId="7D4EDB2D"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FE92C4E"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lastRenderedPageBreak/>
              <w:t>Services</w:t>
            </w:r>
          </w:p>
        </w:tc>
        <w:tc>
          <w:tcPr>
            <w:tcW w:w="1545" w:type="dxa"/>
            <w:noWrap/>
            <w:hideMark/>
          </w:tcPr>
          <w:p w14:paraId="2F55B77B"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19/03/2025</w:t>
            </w:r>
          </w:p>
        </w:tc>
        <w:tc>
          <w:tcPr>
            <w:tcW w:w="2599" w:type="dxa"/>
            <w:noWrap/>
            <w:hideMark/>
          </w:tcPr>
          <w:p w14:paraId="066CA90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Dalkia</w:t>
            </w:r>
            <w:proofErr w:type="spellEnd"/>
            <w:r w:rsidRPr="00AE04ED">
              <w:rPr>
                <w:rFonts w:ascii="Calibri" w:eastAsia="Times New Roman" w:hAnsi="Calibri" w:cs="Calibri"/>
                <w:color w:val="000000"/>
                <w:sz w:val="20"/>
                <w:szCs w:val="20"/>
                <w:lang w:eastAsia="en-GB"/>
              </w:rPr>
              <w:t xml:space="preserve"> </w:t>
            </w:r>
            <w:proofErr w:type="spellStart"/>
            <w:r w:rsidRPr="00AE04ED">
              <w:rPr>
                <w:rFonts w:ascii="Calibri" w:eastAsia="Times New Roman" w:hAnsi="Calibri" w:cs="Calibri"/>
                <w:color w:val="000000"/>
                <w:sz w:val="20"/>
                <w:szCs w:val="20"/>
                <w:lang w:eastAsia="en-GB"/>
              </w:rPr>
              <w:t>Scotshield</w:t>
            </w:r>
            <w:proofErr w:type="spellEnd"/>
            <w:r w:rsidRPr="00AE04ED">
              <w:rPr>
                <w:rFonts w:ascii="Calibri" w:eastAsia="Times New Roman" w:hAnsi="Calibri" w:cs="Calibri"/>
                <w:color w:val="000000"/>
                <w:sz w:val="20"/>
                <w:szCs w:val="20"/>
                <w:lang w:eastAsia="en-GB"/>
              </w:rPr>
              <w:t xml:space="preserve"> Limited</w:t>
            </w:r>
          </w:p>
        </w:tc>
        <w:tc>
          <w:tcPr>
            <w:tcW w:w="2366" w:type="dxa"/>
            <w:noWrap/>
            <w:hideMark/>
          </w:tcPr>
          <w:p w14:paraId="119C2B2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Legionella &amp; Water Quality</w:t>
            </w:r>
          </w:p>
        </w:tc>
        <w:tc>
          <w:tcPr>
            <w:tcW w:w="2356" w:type="dxa"/>
            <w:noWrap/>
            <w:hideMark/>
          </w:tcPr>
          <w:p w14:paraId="2F2F91CB" w14:textId="0EEE6384"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908,257.92</w:t>
            </w:r>
          </w:p>
        </w:tc>
        <w:tc>
          <w:tcPr>
            <w:tcW w:w="1473" w:type="dxa"/>
            <w:noWrap/>
            <w:hideMark/>
          </w:tcPr>
          <w:p w14:paraId="4EF8D57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07/04/2025</w:t>
            </w:r>
          </w:p>
        </w:tc>
        <w:tc>
          <w:tcPr>
            <w:tcW w:w="2606" w:type="dxa"/>
            <w:noWrap/>
            <w:hideMark/>
          </w:tcPr>
          <w:p w14:paraId="3B21087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06/04/2028</w:t>
            </w:r>
          </w:p>
        </w:tc>
      </w:tr>
      <w:tr w:rsidR="00AE04ED" w:rsidRPr="00AE04ED" w14:paraId="3C248CFF"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53B49A7"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E8572B1"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04/03/2025</w:t>
            </w:r>
          </w:p>
        </w:tc>
        <w:tc>
          <w:tcPr>
            <w:tcW w:w="2599" w:type="dxa"/>
            <w:noWrap/>
            <w:hideMark/>
          </w:tcPr>
          <w:p w14:paraId="408DE72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Legrand Electric LTD (</w:t>
            </w:r>
            <w:proofErr w:type="spellStart"/>
            <w:r w:rsidRPr="00AE04ED">
              <w:rPr>
                <w:rFonts w:ascii="Calibri" w:eastAsia="Times New Roman" w:hAnsi="Calibri" w:cs="Calibri"/>
                <w:color w:val="000000"/>
                <w:sz w:val="20"/>
                <w:szCs w:val="20"/>
                <w:lang w:eastAsia="en-GB"/>
              </w:rPr>
              <w:t>Tynetec</w:t>
            </w:r>
            <w:proofErr w:type="spellEnd"/>
            <w:r w:rsidRPr="00AE04ED">
              <w:rPr>
                <w:rFonts w:ascii="Calibri" w:eastAsia="Times New Roman" w:hAnsi="Calibri" w:cs="Calibri"/>
                <w:color w:val="000000"/>
                <w:sz w:val="20"/>
                <w:szCs w:val="20"/>
                <w:lang w:eastAsia="en-GB"/>
              </w:rPr>
              <w:t>)</w:t>
            </w:r>
          </w:p>
        </w:tc>
        <w:tc>
          <w:tcPr>
            <w:tcW w:w="2366" w:type="dxa"/>
            <w:noWrap/>
            <w:hideMark/>
          </w:tcPr>
          <w:p w14:paraId="1EE906B4"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Replacement Sheltered Housing Alarm System</w:t>
            </w:r>
          </w:p>
        </w:tc>
        <w:tc>
          <w:tcPr>
            <w:tcW w:w="2356" w:type="dxa"/>
            <w:noWrap/>
            <w:hideMark/>
          </w:tcPr>
          <w:p w14:paraId="6CB2EAD3" w14:textId="3A51699B"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147,307.61</w:t>
            </w:r>
          </w:p>
        </w:tc>
        <w:tc>
          <w:tcPr>
            <w:tcW w:w="1473" w:type="dxa"/>
            <w:noWrap/>
            <w:hideMark/>
          </w:tcPr>
          <w:p w14:paraId="26E78CC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06/01/2025</w:t>
            </w:r>
          </w:p>
        </w:tc>
        <w:tc>
          <w:tcPr>
            <w:tcW w:w="2606" w:type="dxa"/>
            <w:noWrap/>
            <w:hideMark/>
          </w:tcPr>
          <w:p w14:paraId="1C1065F8"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05/01/2028</w:t>
            </w:r>
          </w:p>
        </w:tc>
      </w:tr>
      <w:tr w:rsidR="00AE04ED" w:rsidRPr="00AE04ED" w14:paraId="5876C47D"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141EB6D"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38F197C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14/08/2024</w:t>
            </w:r>
          </w:p>
        </w:tc>
        <w:tc>
          <w:tcPr>
            <w:tcW w:w="2599" w:type="dxa"/>
            <w:noWrap/>
            <w:hideMark/>
          </w:tcPr>
          <w:p w14:paraId="27598032"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Franks Portlock Ltd</w:t>
            </w:r>
          </w:p>
        </w:tc>
        <w:tc>
          <w:tcPr>
            <w:tcW w:w="2366" w:type="dxa"/>
            <w:noWrap/>
            <w:hideMark/>
          </w:tcPr>
          <w:p w14:paraId="2F97C72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Asbestos - Lot 4 - Analytical Services</w:t>
            </w:r>
          </w:p>
        </w:tc>
        <w:tc>
          <w:tcPr>
            <w:tcW w:w="2356" w:type="dxa"/>
            <w:noWrap/>
            <w:hideMark/>
          </w:tcPr>
          <w:p w14:paraId="6CBFAD22" w14:textId="4F7B7C8B"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480,000.00</w:t>
            </w:r>
          </w:p>
        </w:tc>
        <w:tc>
          <w:tcPr>
            <w:tcW w:w="1473" w:type="dxa"/>
            <w:noWrap/>
            <w:hideMark/>
          </w:tcPr>
          <w:p w14:paraId="1061D14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01/08/2024</w:t>
            </w:r>
          </w:p>
        </w:tc>
        <w:tc>
          <w:tcPr>
            <w:tcW w:w="2606" w:type="dxa"/>
            <w:noWrap/>
            <w:hideMark/>
          </w:tcPr>
          <w:p w14:paraId="13A5BE00"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13/12/2027</w:t>
            </w:r>
          </w:p>
        </w:tc>
      </w:tr>
      <w:tr w:rsidR="00AE04ED" w:rsidRPr="00AE04ED" w14:paraId="7BF64E6E"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F5CDBF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08700D98"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15/01/2025</w:t>
            </w:r>
          </w:p>
        </w:tc>
        <w:tc>
          <w:tcPr>
            <w:tcW w:w="2599" w:type="dxa"/>
            <w:noWrap/>
            <w:hideMark/>
          </w:tcPr>
          <w:p w14:paraId="4DC638C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Northern Steeplejacks</w:t>
            </w:r>
          </w:p>
        </w:tc>
        <w:tc>
          <w:tcPr>
            <w:tcW w:w="2366" w:type="dxa"/>
            <w:noWrap/>
            <w:hideMark/>
          </w:tcPr>
          <w:p w14:paraId="487D7C8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Term Maintenance Contract </w:t>
            </w:r>
            <w:proofErr w:type="gramStart"/>
            <w:r w:rsidRPr="00AE04ED">
              <w:rPr>
                <w:rFonts w:ascii="Calibri" w:eastAsia="Times New Roman" w:hAnsi="Calibri" w:cs="Calibri"/>
                <w:color w:val="000000"/>
                <w:sz w:val="20"/>
                <w:szCs w:val="20"/>
                <w:lang w:eastAsia="en-GB"/>
              </w:rPr>
              <w:t>For</w:t>
            </w:r>
            <w:proofErr w:type="gramEnd"/>
            <w:r w:rsidRPr="00AE04ED">
              <w:rPr>
                <w:rFonts w:ascii="Calibri" w:eastAsia="Times New Roman" w:hAnsi="Calibri" w:cs="Calibri"/>
                <w:color w:val="000000"/>
                <w:sz w:val="20"/>
                <w:szCs w:val="20"/>
                <w:lang w:eastAsia="en-GB"/>
              </w:rPr>
              <w:t xml:space="preserve"> Fall Arrest Equipment &amp; Associated Works</w:t>
            </w:r>
          </w:p>
        </w:tc>
        <w:tc>
          <w:tcPr>
            <w:tcW w:w="2356" w:type="dxa"/>
            <w:noWrap/>
            <w:hideMark/>
          </w:tcPr>
          <w:p w14:paraId="111FAE33" w14:textId="5760234B"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144,602.76</w:t>
            </w:r>
          </w:p>
        </w:tc>
        <w:tc>
          <w:tcPr>
            <w:tcW w:w="1473" w:type="dxa"/>
            <w:noWrap/>
            <w:hideMark/>
          </w:tcPr>
          <w:p w14:paraId="076A9BD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03/02/2025</w:t>
            </w:r>
          </w:p>
        </w:tc>
        <w:tc>
          <w:tcPr>
            <w:tcW w:w="2606" w:type="dxa"/>
            <w:noWrap/>
            <w:hideMark/>
          </w:tcPr>
          <w:p w14:paraId="1FEA561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02/02/2028</w:t>
            </w:r>
          </w:p>
        </w:tc>
      </w:tr>
      <w:tr w:rsidR="00AE04ED" w:rsidRPr="00AE04ED" w14:paraId="3F776252"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32BBF22"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305047DB"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10/12/2024</w:t>
            </w:r>
          </w:p>
        </w:tc>
        <w:tc>
          <w:tcPr>
            <w:tcW w:w="2599" w:type="dxa"/>
            <w:noWrap/>
            <w:hideMark/>
          </w:tcPr>
          <w:p w14:paraId="12E1617F"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Pulse Fitness Ltd</w:t>
            </w:r>
          </w:p>
        </w:tc>
        <w:tc>
          <w:tcPr>
            <w:tcW w:w="2366" w:type="dxa"/>
            <w:noWrap/>
            <w:hideMark/>
          </w:tcPr>
          <w:p w14:paraId="6B65FCC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Aubigny Gym Equipment - Install</w:t>
            </w:r>
          </w:p>
        </w:tc>
        <w:tc>
          <w:tcPr>
            <w:tcW w:w="2356" w:type="dxa"/>
            <w:noWrap/>
            <w:hideMark/>
          </w:tcPr>
          <w:p w14:paraId="42A06977" w14:textId="319DD4E8"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101,209.91</w:t>
            </w:r>
          </w:p>
        </w:tc>
        <w:tc>
          <w:tcPr>
            <w:tcW w:w="1473" w:type="dxa"/>
            <w:noWrap/>
            <w:hideMark/>
          </w:tcPr>
          <w:p w14:paraId="1EFAD32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09/12/2024</w:t>
            </w:r>
          </w:p>
        </w:tc>
        <w:tc>
          <w:tcPr>
            <w:tcW w:w="2606" w:type="dxa"/>
            <w:noWrap/>
            <w:hideMark/>
          </w:tcPr>
          <w:p w14:paraId="178409C4"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08/12/2029</w:t>
            </w:r>
          </w:p>
        </w:tc>
      </w:tr>
      <w:tr w:rsidR="00AE04ED" w:rsidRPr="00AE04ED" w14:paraId="1B193026"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203AD84"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Works</w:t>
            </w:r>
          </w:p>
        </w:tc>
        <w:tc>
          <w:tcPr>
            <w:tcW w:w="1545" w:type="dxa"/>
            <w:noWrap/>
            <w:hideMark/>
          </w:tcPr>
          <w:p w14:paraId="422496F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19/11/2024</w:t>
            </w:r>
          </w:p>
        </w:tc>
        <w:tc>
          <w:tcPr>
            <w:tcW w:w="2599" w:type="dxa"/>
            <w:noWrap/>
            <w:hideMark/>
          </w:tcPr>
          <w:p w14:paraId="10C05EC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Clark Contracts Ltd</w:t>
            </w:r>
          </w:p>
        </w:tc>
        <w:tc>
          <w:tcPr>
            <w:tcW w:w="2366" w:type="dxa"/>
            <w:noWrap/>
            <w:hideMark/>
          </w:tcPr>
          <w:p w14:paraId="3F015C2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Regeneration of </w:t>
            </w:r>
            <w:proofErr w:type="spellStart"/>
            <w:r w:rsidRPr="00AE04ED">
              <w:rPr>
                <w:rFonts w:ascii="Calibri" w:eastAsia="Times New Roman" w:hAnsi="Calibri" w:cs="Calibri"/>
                <w:color w:val="000000"/>
                <w:sz w:val="20"/>
                <w:szCs w:val="20"/>
                <w:lang w:eastAsia="en-GB"/>
              </w:rPr>
              <w:t>Prestongrange</w:t>
            </w:r>
            <w:proofErr w:type="spellEnd"/>
            <w:r w:rsidRPr="00AE04ED">
              <w:rPr>
                <w:rFonts w:ascii="Calibri" w:eastAsia="Times New Roman" w:hAnsi="Calibri" w:cs="Calibri"/>
                <w:color w:val="000000"/>
                <w:sz w:val="20"/>
                <w:szCs w:val="20"/>
                <w:lang w:eastAsia="en-GB"/>
              </w:rPr>
              <w:t xml:space="preserve"> Museum – Phase 2 Bath House</w:t>
            </w:r>
          </w:p>
        </w:tc>
        <w:tc>
          <w:tcPr>
            <w:tcW w:w="2356" w:type="dxa"/>
            <w:noWrap/>
            <w:hideMark/>
          </w:tcPr>
          <w:p w14:paraId="323905CE" w14:textId="414A7440"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1,708,674.81</w:t>
            </w:r>
          </w:p>
        </w:tc>
        <w:tc>
          <w:tcPr>
            <w:tcW w:w="1473" w:type="dxa"/>
            <w:noWrap/>
            <w:hideMark/>
          </w:tcPr>
          <w:p w14:paraId="50A08E2C"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19/11/2024</w:t>
            </w:r>
          </w:p>
        </w:tc>
        <w:tc>
          <w:tcPr>
            <w:tcW w:w="2606" w:type="dxa"/>
            <w:noWrap/>
            <w:hideMark/>
          </w:tcPr>
          <w:p w14:paraId="3A7AFBC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28/02/2026</w:t>
            </w:r>
          </w:p>
        </w:tc>
      </w:tr>
      <w:tr w:rsidR="00AE04ED" w:rsidRPr="00AE04ED" w14:paraId="6AEBD629"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058E025"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C9BCA1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10/10/2024</w:t>
            </w:r>
          </w:p>
        </w:tc>
        <w:tc>
          <w:tcPr>
            <w:tcW w:w="2599" w:type="dxa"/>
            <w:noWrap/>
            <w:hideMark/>
          </w:tcPr>
          <w:p w14:paraId="5FA4248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Zipporah Ltd</w:t>
            </w:r>
          </w:p>
        </w:tc>
        <w:tc>
          <w:tcPr>
            <w:tcW w:w="2366" w:type="dxa"/>
            <w:noWrap/>
            <w:hideMark/>
          </w:tcPr>
          <w:p w14:paraId="371B136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Booking System</w:t>
            </w:r>
          </w:p>
        </w:tc>
        <w:tc>
          <w:tcPr>
            <w:tcW w:w="2356" w:type="dxa"/>
            <w:noWrap/>
            <w:hideMark/>
          </w:tcPr>
          <w:p w14:paraId="24C462FC" w14:textId="54C098B6"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57,750.00</w:t>
            </w:r>
          </w:p>
        </w:tc>
        <w:tc>
          <w:tcPr>
            <w:tcW w:w="1473" w:type="dxa"/>
            <w:noWrap/>
            <w:hideMark/>
          </w:tcPr>
          <w:p w14:paraId="1D162E19"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14/10/2024</w:t>
            </w:r>
          </w:p>
        </w:tc>
        <w:tc>
          <w:tcPr>
            <w:tcW w:w="2606" w:type="dxa"/>
            <w:noWrap/>
            <w:hideMark/>
          </w:tcPr>
          <w:p w14:paraId="76F332A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13/10/2027</w:t>
            </w:r>
          </w:p>
        </w:tc>
      </w:tr>
      <w:tr w:rsidR="00AE04ED" w:rsidRPr="00AE04ED" w14:paraId="21676609"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483CF76"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7FBAE9B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20/02/2025</w:t>
            </w:r>
          </w:p>
        </w:tc>
        <w:tc>
          <w:tcPr>
            <w:tcW w:w="2599" w:type="dxa"/>
            <w:noWrap/>
            <w:hideMark/>
          </w:tcPr>
          <w:p w14:paraId="40A4D118"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Aspect Contracts Limited</w:t>
            </w:r>
          </w:p>
        </w:tc>
        <w:tc>
          <w:tcPr>
            <w:tcW w:w="2366" w:type="dxa"/>
            <w:noWrap/>
            <w:hideMark/>
          </w:tcPr>
          <w:p w14:paraId="0DF667C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Asbestos - Lot2 Removals</w:t>
            </w:r>
          </w:p>
        </w:tc>
        <w:tc>
          <w:tcPr>
            <w:tcW w:w="2356" w:type="dxa"/>
            <w:noWrap/>
            <w:hideMark/>
          </w:tcPr>
          <w:p w14:paraId="40F8F465" w14:textId="3B4C4E1C"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1,100,000.00</w:t>
            </w:r>
          </w:p>
        </w:tc>
        <w:tc>
          <w:tcPr>
            <w:tcW w:w="1473" w:type="dxa"/>
            <w:noWrap/>
            <w:hideMark/>
          </w:tcPr>
          <w:p w14:paraId="29C4A72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24/02/2025</w:t>
            </w:r>
          </w:p>
        </w:tc>
        <w:tc>
          <w:tcPr>
            <w:tcW w:w="2606" w:type="dxa"/>
            <w:noWrap/>
            <w:hideMark/>
          </w:tcPr>
          <w:p w14:paraId="784C47B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13/12/2027</w:t>
            </w:r>
          </w:p>
        </w:tc>
      </w:tr>
      <w:tr w:rsidR="00AE04ED" w:rsidRPr="00AE04ED" w14:paraId="70208014"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6C2302D"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32BEFE1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25/07/2024</w:t>
            </w:r>
          </w:p>
        </w:tc>
        <w:tc>
          <w:tcPr>
            <w:tcW w:w="2599" w:type="dxa"/>
            <w:noWrap/>
            <w:hideMark/>
          </w:tcPr>
          <w:p w14:paraId="6425DC9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CCG (Scotland) Limited</w:t>
            </w:r>
          </w:p>
        </w:tc>
        <w:tc>
          <w:tcPr>
            <w:tcW w:w="2366" w:type="dxa"/>
            <w:noWrap/>
            <w:hideMark/>
          </w:tcPr>
          <w:p w14:paraId="1B8B935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Wallyford</w:t>
            </w:r>
            <w:proofErr w:type="spellEnd"/>
            <w:r w:rsidRPr="00AE04ED">
              <w:rPr>
                <w:rFonts w:ascii="Calibri" w:eastAsia="Times New Roman" w:hAnsi="Calibri" w:cs="Calibri"/>
                <w:color w:val="000000"/>
                <w:sz w:val="20"/>
                <w:szCs w:val="20"/>
                <w:lang w:eastAsia="en-GB"/>
              </w:rPr>
              <w:t xml:space="preserve"> Area 1 - Proposed Housing.  Design Team</w:t>
            </w:r>
          </w:p>
        </w:tc>
        <w:tc>
          <w:tcPr>
            <w:tcW w:w="2356" w:type="dxa"/>
            <w:noWrap/>
            <w:hideMark/>
          </w:tcPr>
          <w:p w14:paraId="549F992A" w14:textId="5F95B7CD"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460,285.61</w:t>
            </w:r>
          </w:p>
        </w:tc>
        <w:tc>
          <w:tcPr>
            <w:tcW w:w="1473" w:type="dxa"/>
            <w:noWrap/>
            <w:hideMark/>
          </w:tcPr>
          <w:p w14:paraId="09C3BB1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01/08/2024</w:t>
            </w:r>
          </w:p>
        </w:tc>
        <w:tc>
          <w:tcPr>
            <w:tcW w:w="2606" w:type="dxa"/>
            <w:noWrap/>
            <w:hideMark/>
          </w:tcPr>
          <w:p w14:paraId="34EC811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30/09/2025</w:t>
            </w:r>
          </w:p>
        </w:tc>
      </w:tr>
      <w:tr w:rsidR="00AE04ED" w:rsidRPr="00AE04ED" w14:paraId="5AA852FA"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9DE78BA"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56CA3BF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01/04/2024</w:t>
            </w:r>
          </w:p>
        </w:tc>
        <w:tc>
          <w:tcPr>
            <w:tcW w:w="2599" w:type="dxa"/>
            <w:noWrap/>
            <w:hideMark/>
          </w:tcPr>
          <w:p w14:paraId="276BDFC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Blackhawk Network EMEA Limited</w:t>
            </w:r>
          </w:p>
        </w:tc>
        <w:tc>
          <w:tcPr>
            <w:tcW w:w="2366" w:type="dxa"/>
            <w:noWrap/>
            <w:hideMark/>
          </w:tcPr>
          <w:p w14:paraId="7075B09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Supermarket Vouchers for Period Products</w:t>
            </w:r>
          </w:p>
        </w:tc>
        <w:tc>
          <w:tcPr>
            <w:tcW w:w="2356" w:type="dxa"/>
            <w:noWrap/>
            <w:hideMark/>
          </w:tcPr>
          <w:p w14:paraId="6E0440A8" w14:textId="4D765EF1"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96,000.00</w:t>
            </w:r>
          </w:p>
        </w:tc>
        <w:tc>
          <w:tcPr>
            <w:tcW w:w="1473" w:type="dxa"/>
            <w:noWrap/>
            <w:hideMark/>
          </w:tcPr>
          <w:p w14:paraId="3431690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08/04/2024</w:t>
            </w:r>
          </w:p>
        </w:tc>
        <w:tc>
          <w:tcPr>
            <w:tcW w:w="2606" w:type="dxa"/>
            <w:noWrap/>
            <w:hideMark/>
          </w:tcPr>
          <w:p w14:paraId="66976FC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07/04/2027</w:t>
            </w:r>
          </w:p>
        </w:tc>
      </w:tr>
      <w:tr w:rsidR="00AE04ED" w:rsidRPr="00AE04ED" w14:paraId="7FD96093"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06841C50" w14:textId="77777777" w:rsidR="00AE04ED" w:rsidRPr="00C83E9D" w:rsidRDefault="00AE04ED" w:rsidP="00AE04ED">
            <w:pPr>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Services</w:t>
            </w:r>
          </w:p>
        </w:tc>
        <w:tc>
          <w:tcPr>
            <w:tcW w:w="1545" w:type="dxa"/>
            <w:noWrap/>
            <w:hideMark/>
          </w:tcPr>
          <w:p w14:paraId="153ED439" w14:textId="77777777" w:rsidR="00AE04ED" w:rsidRPr="00C83E9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30/04/2024</w:t>
            </w:r>
          </w:p>
        </w:tc>
        <w:tc>
          <w:tcPr>
            <w:tcW w:w="2599" w:type="dxa"/>
            <w:noWrap/>
            <w:hideMark/>
          </w:tcPr>
          <w:p w14:paraId="26605A29" w14:textId="77777777" w:rsidR="00AE04ED" w:rsidRPr="00C83E9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WQS UK Ltd</w:t>
            </w:r>
          </w:p>
        </w:tc>
        <w:tc>
          <w:tcPr>
            <w:tcW w:w="2366" w:type="dxa"/>
            <w:noWrap/>
            <w:hideMark/>
          </w:tcPr>
          <w:p w14:paraId="596FAD5C" w14:textId="77777777" w:rsidR="00AE04ED" w:rsidRPr="00C83E9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Legionella and Water Quality</w:t>
            </w:r>
          </w:p>
        </w:tc>
        <w:tc>
          <w:tcPr>
            <w:tcW w:w="2356" w:type="dxa"/>
            <w:noWrap/>
            <w:hideMark/>
          </w:tcPr>
          <w:p w14:paraId="2C5A93CA" w14:textId="678BCDA0" w:rsidR="00AE04ED" w:rsidRPr="00C83E9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C83E9D">
              <w:rPr>
                <w:rFonts w:ascii="Calibri" w:eastAsia="Times New Roman" w:hAnsi="Calibri" w:cs="Calibri"/>
                <w:color w:val="000000"/>
                <w:sz w:val="20"/>
                <w:szCs w:val="20"/>
                <w:lang w:eastAsia="en-GB"/>
              </w:rPr>
              <w:t>586,220.00</w:t>
            </w:r>
          </w:p>
        </w:tc>
        <w:tc>
          <w:tcPr>
            <w:tcW w:w="1473" w:type="dxa"/>
            <w:noWrap/>
            <w:hideMark/>
          </w:tcPr>
          <w:p w14:paraId="29E47F68" w14:textId="77777777" w:rsidR="00AE04ED" w:rsidRPr="00C83E9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31/05/2024</w:t>
            </w:r>
          </w:p>
        </w:tc>
        <w:tc>
          <w:tcPr>
            <w:tcW w:w="2606" w:type="dxa"/>
            <w:noWrap/>
            <w:hideMark/>
          </w:tcPr>
          <w:p w14:paraId="3DF87626" w14:textId="55E9389C"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C83E9D">
              <w:rPr>
                <w:rFonts w:ascii="Calibri" w:eastAsia="Times New Roman" w:hAnsi="Calibri" w:cs="Calibri"/>
                <w:color w:val="000000"/>
                <w:sz w:val="20"/>
                <w:szCs w:val="20"/>
                <w:lang w:eastAsia="en-GB"/>
              </w:rPr>
              <w:t>30/05/2027</w:t>
            </w:r>
            <w:r w:rsidR="00C83E9D">
              <w:rPr>
                <w:rFonts w:ascii="Calibri" w:eastAsia="Times New Roman" w:hAnsi="Calibri" w:cs="Calibri"/>
                <w:color w:val="000000"/>
                <w:sz w:val="20"/>
                <w:szCs w:val="20"/>
                <w:lang w:eastAsia="en-GB"/>
              </w:rPr>
              <w:t xml:space="preserve"> *</w:t>
            </w:r>
          </w:p>
        </w:tc>
      </w:tr>
      <w:tr w:rsidR="00AE04ED" w:rsidRPr="00AE04ED" w14:paraId="76BEE003"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515AE043"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Goods</w:t>
            </w:r>
          </w:p>
        </w:tc>
        <w:tc>
          <w:tcPr>
            <w:tcW w:w="1545" w:type="dxa"/>
            <w:noWrap/>
            <w:hideMark/>
          </w:tcPr>
          <w:p w14:paraId="265A43BB"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09/10/2024</w:t>
            </w:r>
          </w:p>
        </w:tc>
        <w:tc>
          <w:tcPr>
            <w:tcW w:w="2599" w:type="dxa"/>
            <w:noWrap/>
            <w:hideMark/>
          </w:tcPr>
          <w:p w14:paraId="6FE52B28"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Tunstall Healthcare (UK) Limited</w:t>
            </w:r>
          </w:p>
        </w:tc>
        <w:tc>
          <w:tcPr>
            <w:tcW w:w="2366" w:type="dxa"/>
            <w:noWrap/>
            <w:hideMark/>
          </w:tcPr>
          <w:p w14:paraId="45B58FA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Telecare Digital Alarms</w:t>
            </w:r>
          </w:p>
        </w:tc>
        <w:tc>
          <w:tcPr>
            <w:tcW w:w="2356" w:type="dxa"/>
            <w:noWrap/>
            <w:hideMark/>
          </w:tcPr>
          <w:p w14:paraId="61549F5B" w14:textId="391B5CD9"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187,500.00</w:t>
            </w:r>
          </w:p>
        </w:tc>
        <w:tc>
          <w:tcPr>
            <w:tcW w:w="1473" w:type="dxa"/>
            <w:noWrap/>
            <w:hideMark/>
          </w:tcPr>
          <w:p w14:paraId="06724DE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09/10/2024</w:t>
            </w:r>
          </w:p>
        </w:tc>
        <w:tc>
          <w:tcPr>
            <w:tcW w:w="2606" w:type="dxa"/>
            <w:noWrap/>
            <w:hideMark/>
          </w:tcPr>
          <w:p w14:paraId="6A23B40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15/03/2027</w:t>
            </w:r>
          </w:p>
        </w:tc>
      </w:tr>
      <w:tr w:rsidR="00AE04ED" w:rsidRPr="00AE04ED" w14:paraId="5DE05091"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3A4C103"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328D558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02/08/2024</w:t>
            </w:r>
          </w:p>
        </w:tc>
        <w:tc>
          <w:tcPr>
            <w:tcW w:w="2599" w:type="dxa"/>
            <w:noWrap/>
            <w:hideMark/>
          </w:tcPr>
          <w:p w14:paraId="7317C44E"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SSUK</w:t>
            </w:r>
          </w:p>
        </w:tc>
        <w:tc>
          <w:tcPr>
            <w:tcW w:w="2366" w:type="dxa"/>
            <w:noWrap/>
            <w:hideMark/>
          </w:tcPr>
          <w:p w14:paraId="71D2EC7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Audio Visual Maintenance and Repair 2024</w:t>
            </w:r>
          </w:p>
        </w:tc>
        <w:tc>
          <w:tcPr>
            <w:tcW w:w="2356" w:type="dxa"/>
            <w:noWrap/>
            <w:hideMark/>
          </w:tcPr>
          <w:p w14:paraId="43C7062C" w14:textId="294D665A"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107,286.00</w:t>
            </w:r>
          </w:p>
        </w:tc>
        <w:tc>
          <w:tcPr>
            <w:tcW w:w="1473" w:type="dxa"/>
            <w:noWrap/>
            <w:hideMark/>
          </w:tcPr>
          <w:p w14:paraId="4544979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09/08/2024</w:t>
            </w:r>
          </w:p>
        </w:tc>
        <w:tc>
          <w:tcPr>
            <w:tcW w:w="2606" w:type="dxa"/>
            <w:noWrap/>
            <w:hideMark/>
          </w:tcPr>
          <w:p w14:paraId="7378018C"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08/08/2027</w:t>
            </w:r>
          </w:p>
        </w:tc>
      </w:tr>
      <w:tr w:rsidR="00AE04ED" w:rsidRPr="00AE04ED" w14:paraId="2B1D5E99"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017FBC7F"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C6F043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27/04/2024</w:t>
            </w:r>
          </w:p>
        </w:tc>
        <w:tc>
          <w:tcPr>
            <w:tcW w:w="2599" w:type="dxa"/>
            <w:noWrap/>
            <w:hideMark/>
          </w:tcPr>
          <w:p w14:paraId="6A028987"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MUFG Corporate Markets Treasury Limited</w:t>
            </w:r>
          </w:p>
        </w:tc>
        <w:tc>
          <w:tcPr>
            <w:tcW w:w="2366" w:type="dxa"/>
            <w:noWrap/>
            <w:hideMark/>
          </w:tcPr>
          <w:p w14:paraId="7E62DE90"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Treasury Advisory Service</w:t>
            </w:r>
          </w:p>
        </w:tc>
        <w:tc>
          <w:tcPr>
            <w:tcW w:w="2356" w:type="dxa"/>
            <w:noWrap/>
            <w:hideMark/>
          </w:tcPr>
          <w:p w14:paraId="32012CA7" w14:textId="277B6107"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83,300.00</w:t>
            </w:r>
          </w:p>
        </w:tc>
        <w:tc>
          <w:tcPr>
            <w:tcW w:w="1473" w:type="dxa"/>
            <w:noWrap/>
            <w:hideMark/>
          </w:tcPr>
          <w:p w14:paraId="721AE3B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01/04/2024</w:t>
            </w:r>
          </w:p>
        </w:tc>
        <w:tc>
          <w:tcPr>
            <w:tcW w:w="2606" w:type="dxa"/>
            <w:noWrap/>
            <w:hideMark/>
          </w:tcPr>
          <w:p w14:paraId="0C9E2C7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31/03/2027</w:t>
            </w:r>
          </w:p>
        </w:tc>
      </w:tr>
      <w:tr w:rsidR="00AE04ED" w:rsidRPr="00AE04ED" w14:paraId="6A4A3582"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0C2ED59"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71183A0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31/03/2025</w:t>
            </w:r>
          </w:p>
        </w:tc>
        <w:tc>
          <w:tcPr>
            <w:tcW w:w="2599" w:type="dxa"/>
            <w:noWrap/>
            <w:hideMark/>
          </w:tcPr>
          <w:p w14:paraId="497748C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Capita One Ltd</w:t>
            </w:r>
          </w:p>
        </w:tc>
        <w:tc>
          <w:tcPr>
            <w:tcW w:w="2366" w:type="dxa"/>
            <w:noWrap/>
            <w:hideMark/>
          </w:tcPr>
          <w:p w14:paraId="002FEE83"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Revenues and Benefits System Cloud Migration</w:t>
            </w:r>
          </w:p>
        </w:tc>
        <w:tc>
          <w:tcPr>
            <w:tcW w:w="2356" w:type="dxa"/>
            <w:noWrap/>
            <w:hideMark/>
          </w:tcPr>
          <w:p w14:paraId="49DDC080" w14:textId="123BD788"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680,000.00</w:t>
            </w:r>
          </w:p>
        </w:tc>
        <w:tc>
          <w:tcPr>
            <w:tcW w:w="1473" w:type="dxa"/>
            <w:noWrap/>
            <w:hideMark/>
          </w:tcPr>
          <w:p w14:paraId="5B2ECF1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01/04/2025</w:t>
            </w:r>
          </w:p>
        </w:tc>
        <w:tc>
          <w:tcPr>
            <w:tcW w:w="2606" w:type="dxa"/>
            <w:noWrap/>
            <w:hideMark/>
          </w:tcPr>
          <w:p w14:paraId="2DCB4607"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31/03/2028</w:t>
            </w:r>
          </w:p>
        </w:tc>
      </w:tr>
      <w:tr w:rsidR="00AE04ED" w:rsidRPr="00AE04ED" w14:paraId="7C8CB159"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BF3BA8E"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1048BCDF"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27/03/2025</w:t>
            </w:r>
          </w:p>
        </w:tc>
        <w:tc>
          <w:tcPr>
            <w:tcW w:w="2599" w:type="dxa"/>
            <w:noWrap/>
            <w:hideMark/>
          </w:tcPr>
          <w:p w14:paraId="51825DF9"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MHR International UK Ltd</w:t>
            </w:r>
          </w:p>
        </w:tc>
        <w:tc>
          <w:tcPr>
            <w:tcW w:w="2366" w:type="dxa"/>
            <w:noWrap/>
            <w:hideMark/>
          </w:tcPr>
          <w:p w14:paraId="115C04AF"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HR and Payroll System</w:t>
            </w:r>
          </w:p>
        </w:tc>
        <w:tc>
          <w:tcPr>
            <w:tcW w:w="2356" w:type="dxa"/>
            <w:noWrap/>
            <w:hideMark/>
          </w:tcPr>
          <w:p w14:paraId="122C5E48" w14:textId="295D5094"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646,609.00</w:t>
            </w:r>
          </w:p>
        </w:tc>
        <w:tc>
          <w:tcPr>
            <w:tcW w:w="1473" w:type="dxa"/>
            <w:noWrap/>
            <w:hideMark/>
          </w:tcPr>
          <w:p w14:paraId="4B29A62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08/06/2025</w:t>
            </w:r>
          </w:p>
        </w:tc>
        <w:tc>
          <w:tcPr>
            <w:tcW w:w="2606" w:type="dxa"/>
            <w:noWrap/>
            <w:hideMark/>
          </w:tcPr>
          <w:p w14:paraId="17D90B21"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07/06/2030</w:t>
            </w:r>
          </w:p>
        </w:tc>
      </w:tr>
      <w:tr w:rsidR="00AE04ED" w:rsidRPr="00AE04ED" w14:paraId="5B81D100"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3C7CA4A9"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lastRenderedPageBreak/>
              <w:t>Services</w:t>
            </w:r>
          </w:p>
        </w:tc>
        <w:tc>
          <w:tcPr>
            <w:tcW w:w="1545" w:type="dxa"/>
            <w:noWrap/>
            <w:hideMark/>
          </w:tcPr>
          <w:p w14:paraId="14C5AEA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04/03/2025</w:t>
            </w:r>
          </w:p>
        </w:tc>
        <w:tc>
          <w:tcPr>
            <w:tcW w:w="2599" w:type="dxa"/>
            <w:noWrap/>
            <w:hideMark/>
          </w:tcPr>
          <w:p w14:paraId="7ECA0C8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Computacenter</w:t>
            </w:r>
          </w:p>
        </w:tc>
        <w:tc>
          <w:tcPr>
            <w:tcW w:w="2366" w:type="dxa"/>
            <w:noWrap/>
            <w:hideMark/>
          </w:tcPr>
          <w:p w14:paraId="284FFC1A"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Adobe Acrobat DC Enterprise Licences</w:t>
            </w:r>
          </w:p>
        </w:tc>
        <w:tc>
          <w:tcPr>
            <w:tcW w:w="2356" w:type="dxa"/>
            <w:noWrap/>
            <w:hideMark/>
          </w:tcPr>
          <w:p w14:paraId="1F872F90" w14:textId="3173ECAE"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78,540.00</w:t>
            </w:r>
          </w:p>
        </w:tc>
        <w:tc>
          <w:tcPr>
            <w:tcW w:w="1473" w:type="dxa"/>
            <w:noWrap/>
            <w:hideMark/>
          </w:tcPr>
          <w:p w14:paraId="2038710B"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04/03/2025</w:t>
            </w:r>
          </w:p>
        </w:tc>
        <w:tc>
          <w:tcPr>
            <w:tcW w:w="2606" w:type="dxa"/>
            <w:noWrap/>
            <w:hideMark/>
          </w:tcPr>
          <w:p w14:paraId="305582A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28/02/2028</w:t>
            </w:r>
          </w:p>
        </w:tc>
      </w:tr>
      <w:tr w:rsidR="00AE04ED" w:rsidRPr="00AE04ED" w14:paraId="61115FE1"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1E3BDDC5"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79B7903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28/11/2024</w:t>
            </w:r>
          </w:p>
        </w:tc>
        <w:tc>
          <w:tcPr>
            <w:tcW w:w="2599" w:type="dxa"/>
            <w:noWrap/>
            <w:hideMark/>
          </w:tcPr>
          <w:p w14:paraId="1223F93A"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Phoenix Software Ltd</w:t>
            </w:r>
          </w:p>
        </w:tc>
        <w:tc>
          <w:tcPr>
            <w:tcW w:w="2366" w:type="dxa"/>
            <w:noWrap/>
            <w:hideMark/>
          </w:tcPr>
          <w:p w14:paraId="091CF3E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Microsoft Enterprise Agreement - Licences</w:t>
            </w:r>
          </w:p>
        </w:tc>
        <w:tc>
          <w:tcPr>
            <w:tcW w:w="2356" w:type="dxa"/>
            <w:noWrap/>
            <w:hideMark/>
          </w:tcPr>
          <w:p w14:paraId="36C67402" w14:textId="2C68F2BD"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3,300,000.00</w:t>
            </w:r>
          </w:p>
        </w:tc>
        <w:tc>
          <w:tcPr>
            <w:tcW w:w="1473" w:type="dxa"/>
            <w:noWrap/>
            <w:hideMark/>
          </w:tcPr>
          <w:p w14:paraId="765D514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01/12/2024</w:t>
            </w:r>
          </w:p>
        </w:tc>
        <w:tc>
          <w:tcPr>
            <w:tcW w:w="2606" w:type="dxa"/>
            <w:noWrap/>
            <w:hideMark/>
          </w:tcPr>
          <w:p w14:paraId="750522B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30/11/2027</w:t>
            </w:r>
          </w:p>
        </w:tc>
      </w:tr>
      <w:tr w:rsidR="00AE04ED" w:rsidRPr="00AE04ED" w14:paraId="07B000AD"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72982AC1"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52AD1D2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02/08/2024</w:t>
            </w:r>
          </w:p>
        </w:tc>
        <w:tc>
          <w:tcPr>
            <w:tcW w:w="2599" w:type="dxa"/>
            <w:noWrap/>
            <w:hideMark/>
          </w:tcPr>
          <w:p w14:paraId="564468D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proofErr w:type="spellStart"/>
            <w:r w:rsidRPr="00AE04ED">
              <w:rPr>
                <w:rFonts w:ascii="Calibri" w:eastAsia="Times New Roman" w:hAnsi="Calibri" w:cs="Calibri"/>
                <w:color w:val="000000"/>
                <w:sz w:val="20"/>
                <w:szCs w:val="20"/>
                <w:lang w:eastAsia="en-GB"/>
              </w:rPr>
              <w:t>AllPay</w:t>
            </w:r>
            <w:proofErr w:type="spellEnd"/>
          </w:p>
        </w:tc>
        <w:tc>
          <w:tcPr>
            <w:tcW w:w="2366" w:type="dxa"/>
            <w:noWrap/>
            <w:hideMark/>
          </w:tcPr>
          <w:p w14:paraId="1977BE4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Card Payment &amp; Direct Debit Services</w:t>
            </w:r>
          </w:p>
        </w:tc>
        <w:tc>
          <w:tcPr>
            <w:tcW w:w="2356" w:type="dxa"/>
            <w:noWrap/>
            <w:hideMark/>
          </w:tcPr>
          <w:p w14:paraId="21CA8088" w14:textId="1EED3D65"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71,560.00</w:t>
            </w:r>
          </w:p>
        </w:tc>
        <w:tc>
          <w:tcPr>
            <w:tcW w:w="1473" w:type="dxa"/>
            <w:noWrap/>
            <w:hideMark/>
          </w:tcPr>
          <w:p w14:paraId="70B1AEBB"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01/09/2024</w:t>
            </w:r>
          </w:p>
        </w:tc>
        <w:tc>
          <w:tcPr>
            <w:tcW w:w="2606" w:type="dxa"/>
            <w:noWrap/>
            <w:hideMark/>
          </w:tcPr>
          <w:p w14:paraId="6B892727"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31/08/2027</w:t>
            </w:r>
          </w:p>
        </w:tc>
      </w:tr>
      <w:tr w:rsidR="00AE04ED" w:rsidRPr="00AE04ED" w14:paraId="51A1271D"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0616A9E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2E81514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02/10/2024</w:t>
            </w:r>
          </w:p>
        </w:tc>
        <w:tc>
          <w:tcPr>
            <w:tcW w:w="2599" w:type="dxa"/>
            <w:noWrap/>
            <w:hideMark/>
          </w:tcPr>
          <w:p w14:paraId="3217A70C"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Technology One UK Ltd</w:t>
            </w:r>
          </w:p>
        </w:tc>
        <w:tc>
          <w:tcPr>
            <w:tcW w:w="2366" w:type="dxa"/>
            <w:noWrap/>
            <w:hideMark/>
          </w:tcPr>
          <w:p w14:paraId="50704F2D"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Finance System</w:t>
            </w:r>
          </w:p>
        </w:tc>
        <w:tc>
          <w:tcPr>
            <w:tcW w:w="2356" w:type="dxa"/>
            <w:noWrap/>
            <w:hideMark/>
          </w:tcPr>
          <w:p w14:paraId="7F9A46B0" w14:textId="4F14416B"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464,281.08</w:t>
            </w:r>
          </w:p>
        </w:tc>
        <w:tc>
          <w:tcPr>
            <w:tcW w:w="1473" w:type="dxa"/>
            <w:noWrap/>
            <w:hideMark/>
          </w:tcPr>
          <w:p w14:paraId="5C96C9D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14/06/2024</w:t>
            </w:r>
          </w:p>
        </w:tc>
        <w:tc>
          <w:tcPr>
            <w:tcW w:w="2606" w:type="dxa"/>
            <w:noWrap/>
            <w:hideMark/>
          </w:tcPr>
          <w:p w14:paraId="1FCB344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13/06/2027</w:t>
            </w:r>
          </w:p>
        </w:tc>
      </w:tr>
      <w:tr w:rsidR="00AE04ED" w:rsidRPr="00AE04ED" w14:paraId="6943C7A2" w14:textId="77777777" w:rsidTr="00AE04ED">
        <w:trPr>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2E665A87"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27ABC277"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13/12/2024</w:t>
            </w:r>
          </w:p>
        </w:tc>
        <w:tc>
          <w:tcPr>
            <w:tcW w:w="2599" w:type="dxa"/>
            <w:noWrap/>
            <w:hideMark/>
          </w:tcPr>
          <w:p w14:paraId="03500568"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Forsyth of Denny Ltd</w:t>
            </w:r>
          </w:p>
        </w:tc>
        <w:tc>
          <w:tcPr>
            <w:tcW w:w="2366" w:type="dxa"/>
            <w:noWrap/>
            <w:hideMark/>
          </w:tcPr>
          <w:p w14:paraId="2FEC26C5"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Emergency </w:t>
            </w:r>
            <w:proofErr w:type="gramStart"/>
            <w:r w:rsidRPr="00AE04ED">
              <w:rPr>
                <w:rFonts w:ascii="Calibri" w:eastAsia="Times New Roman" w:hAnsi="Calibri" w:cs="Calibri"/>
                <w:color w:val="000000"/>
                <w:sz w:val="20"/>
                <w:szCs w:val="20"/>
                <w:lang w:eastAsia="en-GB"/>
              </w:rPr>
              <w:t>crane</w:t>
            </w:r>
            <w:proofErr w:type="gramEnd"/>
            <w:r w:rsidRPr="00AE04ED">
              <w:rPr>
                <w:rFonts w:ascii="Calibri" w:eastAsia="Times New Roman" w:hAnsi="Calibri" w:cs="Calibri"/>
                <w:color w:val="000000"/>
                <w:sz w:val="20"/>
                <w:szCs w:val="20"/>
                <w:lang w:eastAsia="en-GB"/>
              </w:rPr>
              <w:t xml:space="preserve"> hire for </w:t>
            </w:r>
            <w:proofErr w:type="spellStart"/>
            <w:r w:rsidRPr="00AE04ED">
              <w:rPr>
                <w:rFonts w:ascii="Calibri" w:eastAsia="Times New Roman" w:hAnsi="Calibri" w:cs="Calibri"/>
                <w:color w:val="000000"/>
                <w:sz w:val="20"/>
                <w:szCs w:val="20"/>
                <w:lang w:eastAsia="en-GB"/>
              </w:rPr>
              <w:t>Cockenzie</w:t>
            </w:r>
            <w:proofErr w:type="spellEnd"/>
            <w:r w:rsidRPr="00AE04ED">
              <w:rPr>
                <w:rFonts w:ascii="Calibri" w:eastAsia="Times New Roman" w:hAnsi="Calibri" w:cs="Calibri"/>
                <w:color w:val="000000"/>
                <w:sz w:val="20"/>
                <w:szCs w:val="20"/>
                <w:lang w:eastAsia="en-GB"/>
              </w:rPr>
              <w:t xml:space="preserve"> Harbour</w:t>
            </w:r>
          </w:p>
        </w:tc>
        <w:tc>
          <w:tcPr>
            <w:tcW w:w="2356" w:type="dxa"/>
            <w:noWrap/>
            <w:hideMark/>
          </w:tcPr>
          <w:p w14:paraId="1198320E" w14:textId="0E854F84" w:rsidR="00AE04ED" w:rsidRPr="00AE04ED" w:rsidRDefault="00E54DB6" w:rsidP="00AE04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72,624.00</w:t>
            </w:r>
          </w:p>
        </w:tc>
        <w:tc>
          <w:tcPr>
            <w:tcW w:w="1473" w:type="dxa"/>
            <w:noWrap/>
            <w:hideMark/>
          </w:tcPr>
          <w:p w14:paraId="16C50F71"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16/12/2024</w:t>
            </w:r>
          </w:p>
        </w:tc>
        <w:tc>
          <w:tcPr>
            <w:tcW w:w="2606" w:type="dxa"/>
            <w:noWrap/>
            <w:hideMark/>
          </w:tcPr>
          <w:p w14:paraId="20EE190D" w14:textId="77777777" w:rsidR="00AE04ED" w:rsidRPr="00AE04ED" w:rsidRDefault="00AE04ED" w:rsidP="00AE04E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10/01/2025</w:t>
            </w:r>
          </w:p>
        </w:tc>
      </w:tr>
      <w:tr w:rsidR="00AE04ED" w:rsidRPr="00AE04ED" w14:paraId="558E89F0" w14:textId="77777777" w:rsidTr="00AE04E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03" w:type="dxa"/>
            <w:noWrap/>
            <w:hideMark/>
          </w:tcPr>
          <w:p w14:paraId="684E8FBB" w14:textId="77777777" w:rsidR="00AE04ED" w:rsidRPr="00AE04ED" w:rsidRDefault="00AE04ED" w:rsidP="00AE04ED">
            <w:pPr>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Services</w:t>
            </w:r>
          </w:p>
        </w:tc>
        <w:tc>
          <w:tcPr>
            <w:tcW w:w="1545" w:type="dxa"/>
            <w:noWrap/>
            <w:hideMark/>
          </w:tcPr>
          <w:p w14:paraId="28ECD8C5"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16/10/2024</w:t>
            </w:r>
          </w:p>
        </w:tc>
        <w:tc>
          <w:tcPr>
            <w:tcW w:w="2599" w:type="dxa"/>
            <w:noWrap/>
            <w:hideMark/>
          </w:tcPr>
          <w:p w14:paraId="2144BD42"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AECOM Limited</w:t>
            </w:r>
          </w:p>
        </w:tc>
        <w:tc>
          <w:tcPr>
            <w:tcW w:w="2366" w:type="dxa"/>
            <w:noWrap/>
            <w:hideMark/>
          </w:tcPr>
          <w:p w14:paraId="651D4F96"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 xml:space="preserve">Prestonpans to </w:t>
            </w:r>
            <w:proofErr w:type="spellStart"/>
            <w:r w:rsidRPr="00AE04ED">
              <w:rPr>
                <w:rFonts w:ascii="Calibri" w:eastAsia="Times New Roman" w:hAnsi="Calibri" w:cs="Calibri"/>
                <w:color w:val="000000"/>
                <w:sz w:val="20"/>
                <w:szCs w:val="20"/>
                <w:lang w:eastAsia="en-GB"/>
              </w:rPr>
              <w:t>Levenhall</w:t>
            </w:r>
            <w:proofErr w:type="spellEnd"/>
            <w:r w:rsidRPr="00AE04ED">
              <w:rPr>
                <w:rFonts w:ascii="Calibri" w:eastAsia="Times New Roman" w:hAnsi="Calibri" w:cs="Calibri"/>
                <w:color w:val="000000"/>
                <w:sz w:val="20"/>
                <w:szCs w:val="20"/>
                <w:lang w:eastAsia="en-GB"/>
              </w:rPr>
              <w:t xml:space="preserve"> Engineering Design Services</w:t>
            </w:r>
          </w:p>
        </w:tc>
        <w:tc>
          <w:tcPr>
            <w:tcW w:w="2356" w:type="dxa"/>
            <w:noWrap/>
            <w:hideMark/>
          </w:tcPr>
          <w:p w14:paraId="308319B1" w14:textId="349659D2" w:rsidR="00AE04ED" w:rsidRPr="00AE04ED" w:rsidRDefault="00E54DB6" w:rsidP="00AE04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E04ED" w:rsidRPr="00AE04ED">
              <w:rPr>
                <w:rFonts w:ascii="Calibri" w:eastAsia="Times New Roman" w:hAnsi="Calibri" w:cs="Calibri"/>
                <w:color w:val="000000"/>
                <w:sz w:val="20"/>
                <w:szCs w:val="20"/>
                <w:lang w:eastAsia="en-GB"/>
              </w:rPr>
              <w:t>82,096.63</w:t>
            </w:r>
          </w:p>
        </w:tc>
        <w:tc>
          <w:tcPr>
            <w:tcW w:w="1473" w:type="dxa"/>
            <w:noWrap/>
            <w:hideMark/>
          </w:tcPr>
          <w:p w14:paraId="307D59DE"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17/10/2024</w:t>
            </w:r>
          </w:p>
        </w:tc>
        <w:tc>
          <w:tcPr>
            <w:tcW w:w="2606" w:type="dxa"/>
            <w:noWrap/>
            <w:hideMark/>
          </w:tcPr>
          <w:p w14:paraId="53ED66D3" w14:textId="77777777" w:rsidR="00AE04ED" w:rsidRPr="00AE04ED" w:rsidRDefault="00AE04ED" w:rsidP="00AE04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AE04ED">
              <w:rPr>
                <w:rFonts w:ascii="Calibri" w:eastAsia="Times New Roman" w:hAnsi="Calibri" w:cs="Calibri"/>
                <w:color w:val="000000"/>
                <w:sz w:val="20"/>
                <w:szCs w:val="20"/>
                <w:lang w:eastAsia="en-GB"/>
              </w:rPr>
              <w:t>10/01/2025</w:t>
            </w:r>
          </w:p>
        </w:tc>
      </w:tr>
    </w:tbl>
    <w:p w14:paraId="0BE8451D" w14:textId="28A78FE0" w:rsidR="00877C7C" w:rsidRPr="0002575C" w:rsidRDefault="0002575C" w:rsidP="0002575C">
      <w:pPr>
        <w:rPr>
          <w:rFonts w:cstheme="minorHAnsi"/>
          <w:bCs/>
          <w:sz w:val="20"/>
          <w:szCs w:val="20"/>
        </w:rPr>
        <w:sectPr w:rsidR="00877C7C" w:rsidRPr="0002575C" w:rsidSect="00785D23">
          <w:headerReference w:type="default" r:id="rId18"/>
          <w:pgSz w:w="16838" w:h="11906" w:orient="landscape"/>
          <w:pgMar w:top="1440" w:right="1440" w:bottom="1440" w:left="1440" w:header="708" w:footer="708" w:gutter="0"/>
          <w:cols w:space="708"/>
          <w:docGrid w:linePitch="360"/>
        </w:sectPr>
      </w:pPr>
      <w:r w:rsidRPr="0002575C">
        <w:rPr>
          <w:rFonts w:cstheme="minorHAnsi"/>
          <w:bCs/>
          <w:sz w:val="20"/>
          <w:szCs w:val="20"/>
        </w:rPr>
        <w:t xml:space="preserve">*This contract has </w:t>
      </w:r>
      <w:r w:rsidR="00C83E9D">
        <w:rPr>
          <w:rFonts w:cstheme="minorHAnsi"/>
          <w:bCs/>
          <w:sz w:val="20"/>
          <w:szCs w:val="20"/>
        </w:rPr>
        <w:t xml:space="preserve">subsequently </w:t>
      </w:r>
      <w:r w:rsidRPr="0002575C">
        <w:rPr>
          <w:rFonts w:cstheme="minorHAnsi"/>
          <w:bCs/>
          <w:sz w:val="20"/>
          <w:szCs w:val="20"/>
        </w:rPr>
        <w:t>been cancelled.</w:t>
      </w:r>
    </w:p>
    <w:tbl>
      <w:tblPr>
        <w:tblStyle w:val="ListTable3-Accent6"/>
        <w:tblW w:w="0" w:type="auto"/>
        <w:tblLook w:val="04A0" w:firstRow="1" w:lastRow="0" w:firstColumn="1" w:lastColumn="0" w:noHBand="0" w:noVBand="1"/>
      </w:tblPr>
      <w:tblGrid>
        <w:gridCol w:w="6091"/>
        <w:gridCol w:w="1984"/>
        <w:gridCol w:w="2126"/>
        <w:gridCol w:w="1843"/>
        <w:gridCol w:w="1904"/>
      </w:tblGrid>
      <w:tr w:rsidR="00A360B8" w:rsidRPr="00584049" w14:paraId="7DFE47EB" w14:textId="77777777" w:rsidTr="007D2CF3">
        <w:trPr>
          <w:cnfStyle w:val="100000000000" w:firstRow="1" w:lastRow="0" w:firstColumn="0" w:lastColumn="0" w:oddVBand="0" w:evenVBand="0" w:oddHBand="0" w:evenHBand="0" w:firstRowFirstColumn="0" w:firstRowLastColumn="0" w:lastRowFirstColumn="0" w:lastRowLastColumn="0"/>
          <w:trHeight w:val="630"/>
          <w:tblHeader/>
        </w:trPr>
        <w:tc>
          <w:tcPr>
            <w:cnfStyle w:val="001000000100" w:firstRow="0" w:lastRow="0" w:firstColumn="1" w:lastColumn="0" w:oddVBand="0" w:evenVBand="0" w:oddHBand="0" w:evenHBand="0" w:firstRowFirstColumn="1" w:firstRowLastColumn="0" w:lastRowFirstColumn="0" w:lastRowLastColumn="0"/>
            <w:tcW w:w="6091" w:type="dxa"/>
            <w:hideMark/>
          </w:tcPr>
          <w:p w14:paraId="68B0167D" w14:textId="77777777" w:rsidR="00A360B8" w:rsidRPr="00402E5C" w:rsidRDefault="00A360B8" w:rsidP="00A360B8">
            <w:pPr>
              <w:spacing w:after="160" w:line="259" w:lineRule="auto"/>
              <w:rPr>
                <w:rFonts w:cstheme="minorHAnsi"/>
                <w:color w:val="auto"/>
                <w:sz w:val="20"/>
                <w:szCs w:val="20"/>
              </w:rPr>
            </w:pPr>
            <w:r w:rsidRPr="00402E5C">
              <w:rPr>
                <w:rFonts w:cstheme="minorHAnsi"/>
                <w:color w:val="auto"/>
                <w:sz w:val="20"/>
                <w:szCs w:val="20"/>
              </w:rPr>
              <w:lastRenderedPageBreak/>
              <w:t>Description of Contract</w:t>
            </w:r>
          </w:p>
        </w:tc>
        <w:tc>
          <w:tcPr>
            <w:tcW w:w="1984" w:type="dxa"/>
            <w:hideMark/>
          </w:tcPr>
          <w:p w14:paraId="465BB903" w14:textId="77777777" w:rsidR="00A360B8" w:rsidRPr="00402E5C" w:rsidRDefault="00A360B8" w:rsidP="00A360B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Expected Contract Notice publication date</w:t>
            </w:r>
          </w:p>
        </w:tc>
        <w:tc>
          <w:tcPr>
            <w:tcW w:w="2126" w:type="dxa"/>
            <w:hideMark/>
          </w:tcPr>
          <w:p w14:paraId="47D58EBE" w14:textId="77777777" w:rsidR="00A360B8" w:rsidRPr="00402E5C" w:rsidRDefault="00A360B8" w:rsidP="00A360B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 xml:space="preserve">Expected Contract Award Date </w:t>
            </w:r>
          </w:p>
        </w:tc>
        <w:tc>
          <w:tcPr>
            <w:tcW w:w="1843" w:type="dxa"/>
            <w:hideMark/>
          </w:tcPr>
          <w:p w14:paraId="66D1E304" w14:textId="77777777" w:rsidR="00A360B8" w:rsidRPr="00402E5C" w:rsidRDefault="00A360B8" w:rsidP="00A360B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Expected Contract Start Date</w:t>
            </w:r>
          </w:p>
        </w:tc>
        <w:tc>
          <w:tcPr>
            <w:tcW w:w="1904" w:type="dxa"/>
            <w:hideMark/>
          </w:tcPr>
          <w:p w14:paraId="1CFF020C" w14:textId="77777777" w:rsidR="00A360B8" w:rsidRPr="00402E5C" w:rsidRDefault="00A360B8" w:rsidP="00A360B8">
            <w:pPr>
              <w:spacing w:after="160" w:line="259" w:lineRule="auto"/>
              <w:jc w:val="right"/>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Estimated Value of the Contract</w:t>
            </w:r>
          </w:p>
        </w:tc>
      </w:tr>
      <w:tr w:rsidR="007D2CF3" w:rsidRPr="007D2CF3" w14:paraId="7D98BB45"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09A613CB"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Support Services for Young People at Risk of Substance Misuse</w:t>
            </w:r>
          </w:p>
          <w:p w14:paraId="527C617C"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08B4AE5D"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25/11/2026</w:t>
            </w:r>
          </w:p>
        </w:tc>
        <w:tc>
          <w:tcPr>
            <w:tcW w:w="2126" w:type="dxa"/>
            <w:noWrap/>
            <w:hideMark/>
          </w:tcPr>
          <w:p w14:paraId="1691D0DF"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01/03/2027</w:t>
            </w:r>
          </w:p>
        </w:tc>
        <w:tc>
          <w:tcPr>
            <w:tcW w:w="1843" w:type="dxa"/>
            <w:noWrap/>
            <w:hideMark/>
          </w:tcPr>
          <w:p w14:paraId="7306BF7E"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01/04/2027</w:t>
            </w:r>
          </w:p>
        </w:tc>
        <w:tc>
          <w:tcPr>
            <w:tcW w:w="1904" w:type="dxa"/>
            <w:noWrap/>
            <w:hideMark/>
          </w:tcPr>
          <w:p w14:paraId="64ED45B9"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£400,000.00</w:t>
            </w:r>
          </w:p>
        </w:tc>
      </w:tr>
      <w:tr w:rsidR="007D2CF3" w:rsidRPr="007D2CF3" w14:paraId="4A617D4D"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3CCE29FE" w14:textId="77777777" w:rsidR="007D2CF3" w:rsidRDefault="007D2CF3" w:rsidP="007D2CF3">
            <w:pPr>
              <w:rPr>
                <w:rFonts w:ascii="Calibri" w:eastAsia="Times New Roman" w:hAnsi="Calibri" w:cs="Calibri"/>
                <w:color w:val="000000"/>
                <w:sz w:val="20"/>
                <w:szCs w:val="20"/>
                <w:lang w:eastAsia="en-GB"/>
              </w:rPr>
            </w:pPr>
            <w:proofErr w:type="spellStart"/>
            <w:r w:rsidRPr="007D2CF3">
              <w:rPr>
                <w:rFonts w:ascii="Calibri" w:eastAsia="Times New Roman" w:hAnsi="Calibri" w:cs="Calibri"/>
                <w:b w:val="0"/>
                <w:bCs w:val="0"/>
                <w:color w:val="000000"/>
                <w:sz w:val="20"/>
                <w:szCs w:val="20"/>
                <w:lang w:eastAsia="en-GB"/>
              </w:rPr>
              <w:t>Aberlady</w:t>
            </w:r>
            <w:proofErr w:type="spellEnd"/>
            <w:r w:rsidRPr="007D2CF3">
              <w:rPr>
                <w:rFonts w:ascii="Calibri" w:eastAsia="Times New Roman" w:hAnsi="Calibri" w:cs="Calibri"/>
                <w:b w:val="0"/>
                <w:bCs w:val="0"/>
                <w:color w:val="000000"/>
                <w:sz w:val="20"/>
                <w:szCs w:val="20"/>
                <w:lang w:eastAsia="en-GB"/>
              </w:rPr>
              <w:t xml:space="preserve"> PS Extension</w:t>
            </w:r>
          </w:p>
          <w:p w14:paraId="675549F0"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4E027067"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01/10/2025</w:t>
            </w:r>
          </w:p>
        </w:tc>
        <w:tc>
          <w:tcPr>
            <w:tcW w:w="2126" w:type="dxa"/>
            <w:noWrap/>
            <w:hideMark/>
          </w:tcPr>
          <w:p w14:paraId="4E9EEEB1"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01/01/2026</w:t>
            </w:r>
          </w:p>
        </w:tc>
        <w:tc>
          <w:tcPr>
            <w:tcW w:w="1843" w:type="dxa"/>
            <w:noWrap/>
            <w:hideMark/>
          </w:tcPr>
          <w:p w14:paraId="4237DCE2"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01/01/2026</w:t>
            </w:r>
          </w:p>
        </w:tc>
        <w:tc>
          <w:tcPr>
            <w:tcW w:w="1904" w:type="dxa"/>
            <w:noWrap/>
            <w:hideMark/>
          </w:tcPr>
          <w:p w14:paraId="7421A91C"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£2,400,000.00</w:t>
            </w:r>
          </w:p>
        </w:tc>
      </w:tr>
      <w:tr w:rsidR="007D2CF3" w:rsidRPr="007D2CF3" w14:paraId="5769DDC6"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1283D353"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Removals and Storage</w:t>
            </w:r>
          </w:p>
          <w:p w14:paraId="1910BCA1"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3221352B"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01/12/2025</w:t>
            </w:r>
          </w:p>
        </w:tc>
        <w:tc>
          <w:tcPr>
            <w:tcW w:w="2126" w:type="dxa"/>
            <w:noWrap/>
            <w:hideMark/>
          </w:tcPr>
          <w:p w14:paraId="3F0193CE"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01/03/2026</w:t>
            </w:r>
          </w:p>
        </w:tc>
        <w:tc>
          <w:tcPr>
            <w:tcW w:w="1843" w:type="dxa"/>
            <w:noWrap/>
            <w:hideMark/>
          </w:tcPr>
          <w:p w14:paraId="3A900FDE"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01/05/2026</w:t>
            </w:r>
          </w:p>
        </w:tc>
        <w:tc>
          <w:tcPr>
            <w:tcW w:w="1904" w:type="dxa"/>
            <w:noWrap/>
            <w:hideMark/>
          </w:tcPr>
          <w:p w14:paraId="43BD7CCF"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£500,000.00</w:t>
            </w:r>
          </w:p>
        </w:tc>
      </w:tr>
      <w:tr w:rsidR="007D2CF3" w:rsidRPr="007D2CF3" w14:paraId="2D42AAC6"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9CE5C7E"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CCTV Maintenance</w:t>
            </w:r>
          </w:p>
          <w:p w14:paraId="136DE733"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7A4B4313"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01/05/2026</w:t>
            </w:r>
          </w:p>
        </w:tc>
        <w:tc>
          <w:tcPr>
            <w:tcW w:w="2126" w:type="dxa"/>
            <w:noWrap/>
            <w:hideMark/>
          </w:tcPr>
          <w:p w14:paraId="34592EE8"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01/08/2026</w:t>
            </w:r>
          </w:p>
        </w:tc>
        <w:tc>
          <w:tcPr>
            <w:tcW w:w="1843" w:type="dxa"/>
            <w:noWrap/>
            <w:hideMark/>
          </w:tcPr>
          <w:p w14:paraId="5C694FA0"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01/09/2026</w:t>
            </w:r>
          </w:p>
        </w:tc>
        <w:tc>
          <w:tcPr>
            <w:tcW w:w="1904" w:type="dxa"/>
            <w:noWrap/>
            <w:hideMark/>
          </w:tcPr>
          <w:p w14:paraId="4F2082B1"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TBC</w:t>
            </w:r>
          </w:p>
        </w:tc>
      </w:tr>
      <w:tr w:rsidR="007D2CF3" w:rsidRPr="007D2CF3" w14:paraId="38904841"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E454DDA"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Grass Verge Cutting Services</w:t>
            </w:r>
          </w:p>
          <w:p w14:paraId="719E4C09"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60D7FADD"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05/01/2026</w:t>
            </w:r>
          </w:p>
        </w:tc>
        <w:tc>
          <w:tcPr>
            <w:tcW w:w="2126" w:type="dxa"/>
            <w:noWrap/>
            <w:hideMark/>
          </w:tcPr>
          <w:p w14:paraId="58BFEB64"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05/04/2026</w:t>
            </w:r>
          </w:p>
        </w:tc>
        <w:tc>
          <w:tcPr>
            <w:tcW w:w="1843" w:type="dxa"/>
            <w:noWrap/>
            <w:hideMark/>
          </w:tcPr>
          <w:p w14:paraId="55B645E0"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01/05/2026</w:t>
            </w:r>
          </w:p>
        </w:tc>
        <w:tc>
          <w:tcPr>
            <w:tcW w:w="1904" w:type="dxa"/>
            <w:noWrap/>
            <w:hideMark/>
          </w:tcPr>
          <w:p w14:paraId="4CA38774"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£135,000.00</w:t>
            </w:r>
          </w:p>
        </w:tc>
      </w:tr>
      <w:tr w:rsidR="007D2CF3" w:rsidRPr="007D2CF3" w14:paraId="6AA41345"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CA67BCE"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Knox Academy Toilets and Catering Altera</w:t>
            </w:r>
            <w:r w:rsidR="001335C3">
              <w:rPr>
                <w:rFonts w:ascii="Calibri" w:eastAsia="Times New Roman" w:hAnsi="Calibri" w:cs="Calibri"/>
                <w:b w:val="0"/>
                <w:bCs w:val="0"/>
                <w:color w:val="000000"/>
                <w:sz w:val="20"/>
                <w:szCs w:val="20"/>
                <w:lang w:eastAsia="en-GB"/>
              </w:rPr>
              <w:t>t</w:t>
            </w:r>
            <w:r w:rsidRPr="007D2CF3">
              <w:rPr>
                <w:rFonts w:ascii="Calibri" w:eastAsia="Times New Roman" w:hAnsi="Calibri" w:cs="Calibri"/>
                <w:b w:val="0"/>
                <w:bCs w:val="0"/>
                <w:color w:val="000000"/>
                <w:sz w:val="20"/>
                <w:szCs w:val="20"/>
                <w:lang w:eastAsia="en-GB"/>
              </w:rPr>
              <w:t>ions</w:t>
            </w:r>
          </w:p>
          <w:p w14:paraId="1230BAA9" w14:textId="2A95DD10"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72759F16"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31/03/2026</w:t>
            </w:r>
          </w:p>
        </w:tc>
        <w:tc>
          <w:tcPr>
            <w:tcW w:w="2126" w:type="dxa"/>
            <w:noWrap/>
            <w:hideMark/>
          </w:tcPr>
          <w:p w14:paraId="256509F4"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30/06/2026</w:t>
            </w:r>
          </w:p>
        </w:tc>
        <w:tc>
          <w:tcPr>
            <w:tcW w:w="1843" w:type="dxa"/>
            <w:noWrap/>
            <w:hideMark/>
          </w:tcPr>
          <w:p w14:paraId="303B8BF7"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30/09/2026</w:t>
            </w:r>
          </w:p>
        </w:tc>
        <w:tc>
          <w:tcPr>
            <w:tcW w:w="1904" w:type="dxa"/>
            <w:noWrap/>
            <w:hideMark/>
          </w:tcPr>
          <w:p w14:paraId="777550A7"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£400,000.00</w:t>
            </w:r>
          </w:p>
        </w:tc>
      </w:tr>
      <w:tr w:rsidR="007D2CF3" w:rsidRPr="007D2CF3" w14:paraId="21121969"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3EF68BE" w14:textId="77777777" w:rsidR="007D2CF3" w:rsidRDefault="007D2CF3" w:rsidP="007D2CF3">
            <w:pPr>
              <w:rPr>
                <w:rFonts w:ascii="Calibri" w:eastAsia="Times New Roman" w:hAnsi="Calibri" w:cs="Calibri"/>
                <w:color w:val="000000"/>
                <w:sz w:val="20"/>
                <w:szCs w:val="20"/>
                <w:lang w:eastAsia="en-GB"/>
              </w:rPr>
            </w:pPr>
            <w:proofErr w:type="spellStart"/>
            <w:r w:rsidRPr="007D2CF3">
              <w:rPr>
                <w:rFonts w:ascii="Calibri" w:eastAsia="Times New Roman" w:hAnsi="Calibri" w:cs="Calibri"/>
                <w:b w:val="0"/>
                <w:bCs w:val="0"/>
                <w:color w:val="000000"/>
                <w:sz w:val="20"/>
                <w:szCs w:val="20"/>
                <w:lang w:eastAsia="en-GB"/>
              </w:rPr>
              <w:t>Macmerry</w:t>
            </w:r>
            <w:proofErr w:type="spellEnd"/>
            <w:r w:rsidRPr="007D2CF3">
              <w:rPr>
                <w:rFonts w:ascii="Calibri" w:eastAsia="Times New Roman" w:hAnsi="Calibri" w:cs="Calibri"/>
                <w:b w:val="0"/>
                <w:bCs w:val="0"/>
                <w:color w:val="000000"/>
                <w:sz w:val="20"/>
                <w:szCs w:val="20"/>
                <w:lang w:eastAsia="en-GB"/>
              </w:rPr>
              <w:t xml:space="preserve"> Primary - Toilet Alterations</w:t>
            </w:r>
          </w:p>
          <w:p w14:paraId="338440F8"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73BD2A14"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31/03/2026</w:t>
            </w:r>
          </w:p>
        </w:tc>
        <w:tc>
          <w:tcPr>
            <w:tcW w:w="2126" w:type="dxa"/>
            <w:noWrap/>
            <w:hideMark/>
          </w:tcPr>
          <w:p w14:paraId="3B04461D"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30/06/2026</w:t>
            </w:r>
          </w:p>
        </w:tc>
        <w:tc>
          <w:tcPr>
            <w:tcW w:w="1843" w:type="dxa"/>
            <w:noWrap/>
            <w:hideMark/>
          </w:tcPr>
          <w:p w14:paraId="2E02A253"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30/09/2026</w:t>
            </w:r>
          </w:p>
        </w:tc>
        <w:tc>
          <w:tcPr>
            <w:tcW w:w="1904" w:type="dxa"/>
            <w:noWrap/>
            <w:hideMark/>
          </w:tcPr>
          <w:p w14:paraId="361A112F"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£1,000,000.00</w:t>
            </w:r>
          </w:p>
        </w:tc>
      </w:tr>
      <w:tr w:rsidR="007D2CF3" w:rsidRPr="007D2CF3" w14:paraId="6FD1F78A"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5C174B32"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 xml:space="preserve">Sports Pavillion - Craighall and </w:t>
            </w:r>
            <w:proofErr w:type="spellStart"/>
            <w:r w:rsidRPr="007D2CF3">
              <w:rPr>
                <w:rFonts w:ascii="Calibri" w:eastAsia="Times New Roman" w:hAnsi="Calibri" w:cs="Calibri"/>
                <w:b w:val="0"/>
                <w:bCs w:val="0"/>
                <w:color w:val="000000"/>
                <w:sz w:val="20"/>
                <w:szCs w:val="20"/>
                <w:lang w:eastAsia="en-GB"/>
              </w:rPr>
              <w:t>Wallyford</w:t>
            </w:r>
            <w:proofErr w:type="spellEnd"/>
          </w:p>
          <w:p w14:paraId="4E6582BF"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2755BCAB"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31/03/2026</w:t>
            </w:r>
          </w:p>
        </w:tc>
        <w:tc>
          <w:tcPr>
            <w:tcW w:w="2126" w:type="dxa"/>
            <w:noWrap/>
            <w:hideMark/>
          </w:tcPr>
          <w:p w14:paraId="1F33B973"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30/06/2026</w:t>
            </w:r>
          </w:p>
        </w:tc>
        <w:tc>
          <w:tcPr>
            <w:tcW w:w="1843" w:type="dxa"/>
            <w:noWrap/>
            <w:hideMark/>
          </w:tcPr>
          <w:p w14:paraId="1E5E35A4"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30/09/2026</w:t>
            </w:r>
          </w:p>
        </w:tc>
        <w:tc>
          <w:tcPr>
            <w:tcW w:w="1904" w:type="dxa"/>
            <w:noWrap/>
            <w:hideMark/>
          </w:tcPr>
          <w:p w14:paraId="1F3C8549"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£1,900,000.00</w:t>
            </w:r>
          </w:p>
        </w:tc>
      </w:tr>
      <w:tr w:rsidR="007D2CF3" w:rsidRPr="007D2CF3" w14:paraId="039FAA67"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6CA28D9A"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Loch Centre Refurbi</w:t>
            </w:r>
            <w:r w:rsidR="001335C3">
              <w:rPr>
                <w:rFonts w:ascii="Calibri" w:eastAsia="Times New Roman" w:hAnsi="Calibri" w:cs="Calibri"/>
                <w:b w:val="0"/>
                <w:bCs w:val="0"/>
                <w:color w:val="000000"/>
                <w:sz w:val="20"/>
                <w:szCs w:val="20"/>
                <w:lang w:eastAsia="en-GB"/>
              </w:rPr>
              <w:t>s</w:t>
            </w:r>
            <w:r w:rsidRPr="007D2CF3">
              <w:rPr>
                <w:rFonts w:ascii="Calibri" w:eastAsia="Times New Roman" w:hAnsi="Calibri" w:cs="Calibri"/>
                <w:b w:val="0"/>
                <w:bCs w:val="0"/>
                <w:color w:val="000000"/>
                <w:sz w:val="20"/>
                <w:szCs w:val="20"/>
                <w:lang w:eastAsia="en-GB"/>
              </w:rPr>
              <w:t>hment</w:t>
            </w:r>
          </w:p>
          <w:p w14:paraId="651267E9" w14:textId="385680FF"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0E293C60"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01/12/2025</w:t>
            </w:r>
          </w:p>
        </w:tc>
        <w:tc>
          <w:tcPr>
            <w:tcW w:w="2126" w:type="dxa"/>
            <w:noWrap/>
            <w:hideMark/>
          </w:tcPr>
          <w:p w14:paraId="5EFDE379"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01/03/2026</w:t>
            </w:r>
          </w:p>
        </w:tc>
        <w:tc>
          <w:tcPr>
            <w:tcW w:w="1843" w:type="dxa"/>
            <w:noWrap/>
            <w:hideMark/>
          </w:tcPr>
          <w:p w14:paraId="4D0C866D"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30/06/2026</w:t>
            </w:r>
          </w:p>
        </w:tc>
        <w:tc>
          <w:tcPr>
            <w:tcW w:w="1904" w:type="dxa"/>
            <w:noWrap/>
            <w:hideMark/>
          </w:tcPr>
          <w:p w14:paraId="748DEBE5"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£4,200,000.00</w:t>
            </w:r>
          </w:p>
        </w:tc>
      </w:tr>
      <w:tr w:rsidR="007D2CF3" w:rsidRPr="007D2CF3" w14:paraId="382088BC"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FDD1F36"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Tenant Contents Insurance</w:t>
            </w:r>
          </w:p>
          <w:p w14:paraId="1F58EEC9"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31CD65CB"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01/02/2026</w:t>
            </w:r>
          </w:p>
        </w:tc>
        <w:tc>
          <w:tcPr>
            <w:tcW w:w="2126" w:type="dxa"/>
            <w:noWrap/>
            <w:hideMark/>
          </w:tcPr>
          <w:p w14:paraId="2FC6EF3E"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01/06/2026</w:t>
            </w:r>
          </w:p>
        </w:tc>
        <w:tc>
          <w:tcPr>
            <w:tcW w:w="1843" w:type="dxa"/>
            <w:noWrap/>
            <w:hideMark/>
          </w:tcPr>
          <w:p w14:paraId="7DD4F6D6"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01/07/2026</w:t>
            </w:r>
          </w:p>
        </w:tc>
        <w:tc>
          <w:tcPr>
            <w:tcW w:w="1904" w:type="dxa"/>
            <w:noWrap/>
            <w:hideMark/>
          </w:tcPr>
          <w:p w14:paraId="6E0E5D5C"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£250,000.00</w:t>
            </w:r>
          </w:p>
        </w:tc>
      </w:tr>
      <w:tr w:rsidR="007D2CF3" w:rsidRPr="007D2CF3" w14:paraId="1CF68864"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22C3E0E5"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Emergency accommodation for homelessness</w:t>
            </w:r>
          </w:p>
          <w:p w14:paraId="532A66F1"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1CBC12CE"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01/05/2026</w:t>
            </w:r>
          </w:p>
        </w:tc>
        <w:tc>
          <w:tcPr>
            <w:tcW w:w="2126" w:type="dxa"/>
            <w:noWrap/>
            <w:hideMark/>
          </w:tcPr>
          <w:p w14:paraId="762A27D9"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01/09/2026</w:t>
            </w:r>
          </w:p>
        </w:tc>
        <w:tc>
          <w:tcPr>
            <w:tcW w:w="1843" w:type="dxa"/>
            <w:noWrap/>
            <w:hideMark/>
          </w:tcPr>
          <w:p w14:paraId="4A47A6D1"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11/10/2026</w:t>
            </w:r>
          </w:p>
        </w:tc>
        <w:tc>
          <w:tcPr>
            <w:tcW w:w="1904" w:type="dxa"/>
            <w:noWrap/>
            <w:hideMark/>
          </w:tcPr>
          <w:p w14:paraId="39D78AD9"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£2,680,000.00</w:t>
            </w:r>
          </w:p>
        </w:tc>
      </w:tr>
      <w:tr w:rsidR="007D2CF3" w:rsidRPr="007D2CF3" w14:paraId="372C68B2"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F67F57F"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Re</w:t>
            </w:r>
            <w:r w:rsidR="001335C3">
              <w:rPr>
                <w:rFonts w:ascii="Calibri" w:eastAsia="Times New Roman" w:hAnsi="Calibri" w:cs="Calibri"/>
                <w:b w:val="0"/>
                <w:bCs w:val="0"/>
                <w:color w:val="000000"/>
                <w:sz w:val="20"/>
                <w:szCs w:val="20"/>
                <w:lang w:eastAsia="en-GB"/>
              </w:rPr>
              <w:t>s</w:t>
            </w:r>
            <w:r w:rsidRPr="007D2CF3">
              <w:rPr>
                <w:rFonts w:ascii="Calibri" w:eastAsia="Times New Roman" w:hAnsi="Calibri" w:cs="Calibri"/>
                <w:b w:val="0"/>
                <w:bCs w:val="0"/>
                <w:color w:val="000000"/>
                <w:sz w:val="20"/>
                <w:szCs w:val="20"/>
                <w:lang w:eastAsia="en-GB"/>
              </w:rPr>
              <w:t>pite Bed Provision</w:t>
            </w:r>
          </w:p>
          <w:p w14:paraId="38DB2AD6" w14:textId="5B01C480"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4B072AA9"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01/10/2025</w:t>
            </w:r>
          </w:p>
        </w:tc>
        <w:tc>
          <w:tcPr>
            <w:tcW w:w="2126" w:type="dxa"/>
            <w:noWrap/>
            <w:hideMark/>
          </w:tcPr>
          <w:p w14:paraId="6CFC63D8"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01/03/2026</w:t>
            </w:r>
          </w:p>
        </w:tc>
        <w:tc>
          <w:tcPr>
            <w:tcW w:w="1843" w:type="dxa"/>
            <w:noWrap/>
            <w:hideMark/>
          </w:tcPr>
          <w:p w14:paraId="298F3621"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03/06/2026</w:t>
            </w:r>
          </w:p>
        </w:tc>
        <w:tc>
          <w:tcPr>
            <w:tcW w:w="1904" w:type="dxa"/>
            <w:noWrap/>
            <w:hideMark/>
          </w:tcPr>
          <w:p w14:paraId="761C4FC0"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£416,000.00</w:t>
            </w:r>
          </w:p>
        </w:tc>
      </w:tr>
      <w:tr w:rsidR="007D2CF3" w:rsidRPr="007D2CF3" w14:paraId="47FEB870"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2247136B"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Advocacy Services for Adults</w:t>
            </w:r>
          </w:p>
          <w:p w14:paraId="7DCC315C"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1D8E8F5C"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01/10/2025</w:t>
            </w:r>
          </w:p>
        </w:tc>
        <w:tc>
          <w:tcPr>
            <w:tcW w:w="2126" w:type="dxa"/>
            <w:noWrap/>
            <w:hideMark/>
          </w:tcPr>
          <w:p w14:paraId="011E767F"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02/03/2026</w:t>
            </w:r>
          </w:p>
        </w:tc>
        <w:tc>
          <w:tcPr>
            <w:tcW w:w="1843" w:type="dxa"/>
            <w:noWrap/>
            <w:hideMark/>
          </w:tcPr>
          <w:p w14:paraId="08B490D9"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01/04/2026</w:t>
            </w:r>
          </w:p>
        </w:tc>
        <w:tc>
          <w:tcPr>
            <w:tcW w:w="1904" w:type="dxa"/>
            <w:noWrap/>
            <w:hideMark/>
          </w:tcPr>
          <w:p w14:paraId="12259CD8"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£1,015,200.00</w:t>
            </w:r>
          </w:p>
        </w:tc>
      </w:tr>
      <w:tr w:rsidR="007D2CF3" w:rsidRPr="007D2CF3" w14:paraId="46DCC38A"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4A44281D" w14:textId="4F2761AB"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Provision of Play/Art/Creative Therapy in ELC schools</w:t>
            </w:r>
          </w:p>
          <w:p w14:paraId="7880C9FD"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7FD1F87A"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20/08/2026</w:t>
            </w:r>
          </w:p>
        </w:tc>
        <w:tc>
          <w:tcPr>
            <w:tcW w:w="2126" w:type="dxa"/>
            <w:noWrap/>
            <w:hideMark/>
          </w:tcPr>
          <w:p w14:paraId="35364D0B"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24/10/2026</w:t>
            </w:r>
          </w:p>
        </w:tc>
        <w:tc>
          <w:tcPr>
            <w:tcW w:w="1843" w:type="dxa"/>
            <w:noWrap/>
            <w:hideMark/>
          </w:tcPr>
          <w:p w14:paraId="7F36680C" w14:textId="77777777" w:rsidR="007D2CF3" w:rsidRPr="007D2CF3" w:rsidRDefault="007D2CF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25/10/2026</w:t>
            </w:r>
          </w:p>
        </w:tc>
        <w:tc>
          <w:tcPr>
            <w:tcW w:w="1904" w:type="dxa"/>
            <w:noWrap/>
            <w:hideMark/>
          </w:tcPr>
          <w:p w14:paraId="65429862" w14:textId="77777777" w:rsidR="007D2CF3" w:rsidRPr="007D2CF3" w:rsidRDefault="007D2CF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£354,890.00</w:t>
            </w:r>
          </w:p>
        </w:tc>
      </w:tr>
      <w:tr w:rsidR="007D2CF3" w:rsidRPr="007D2CF3" w14:paraId="7687C09A"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hideMark/>
          </w:tcPr>
          <w:p w14:paraId="76AC683A" w14:textId="77777777" w:rsidR="007D2CF3" w:rsidRDefault="007D2CF3" w:rsidP="007D2CF3">
            <w:pPr>
              <w:rPr>
                <w:rFonts w:ascii="Calibri" w:eastAsia="Times New Roman" w:hAnsi="Calibri" w:cs="Calibri"/>
                <w:color w:val="000000"/>
                <w:sz w:val="20"/>
                <w:szCs w:val="20"/>
                <w:lang w:eastAsia="en-GB"/>
              </w:rPr>
            </w:pPr>
            <w:r w:rsidRPr="007D2CF3">
              <w:rPr>
                <w:rFonts w:ascii="Calibri" w:eastAsia="Times New Roman" w:hAnsi="Calibri" w:cs="Calibri"/>
                <w:b w:val="0"/>
                <w:bCs w:val="0"/>
                <w:color w:val="000000"/>
                <w:sz w:val="20"/>
                <w:szCs w:val="20"/>
                <w:lang w:eastAsia="en-GB"/>
              </w:rPr>
              <w:t>Intensive Family Support</w:t>
            </w:r>
          </w:p>
          <w:p w14:paraId="48F12747" w14:textId="77777777" w:rsidR="001335C3" w:rsidRDefault="001335C3" w:rsidP="007D2CF3">
            <w:pPr>
              <w:rPr>
                <w:rFonts w:ascii="Calibri" w:eastAsia="Times New Roman" w:hAnsi="Calibri" w:cs="Calibri"/>
                <w:color w:val="000000"/>
                <w:sz w:val="20"/>
                <w:szCs w:val="20"/>
                <w:lang w:eastAsia="en-GB"/>
              </w:rPr>
            </w:pPr>
          </w:p>
          <w:p w14:paraId="1E465A1B" w14:textId="77777777" w:rsidR="001335C3" w:rsidRPr="007D2CF3" w:rsidRDefault="001335C3" w:rsidP="007D2CF3">
            <w:pPr>
              <w:rPr>
                <w:rFonts w:ascii="Calibri" w:eastAsia="Times New Roman" w:hAnsi="Calibri" w:cs="Calibri"/>
                <w:b w:val="0"/>
                <w:bCs w:val="0"/>
                <w:color w:val="000000"/>
                <w:sz w:val="20"/>
                <w:szCs w:val="20"/>
                <w:lang w:eastAsia="en-GB"/>
              </w:rPr>
            </w:pPr>
          </w:p>
        </w:tc>
        <w:tc>
          <w:tcPr>
            <w:tcW w:w="1984" w:type="dxa"/>
            <w:noWrap/>
            <w:hideMark/>
          </w:tcPr>
          <w:p w14:paraId="0BFB708A"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01/07/2026</w:t>
            </w:r>
          </w:p>
        </w:tc>
        <w:tc>
          <w:tcPr>
            <w:tcW w:w="2126" w:type="dxa"/>
            <w:noWrap/>
            <w:hideMark/>
          </w:tcPr>
          <w:p w14:paraId="4819107C"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01/12/2027</w:t>
            </w:r>
          </w:p>
        </w:tc>
        <w:tc>
          <w:tcPr>
            <w:tcW w:w="1843" w:type="dxa"/>
            <w:noWrap/>
            <w:hideMark/>
          </w:tcPr>
          <w:p w14:paraId="049A414A" w14:textId="77777777" w:rsidR="007D2CF3" w:rsidRPr="007D2CF3" w:rsidRDefault="007D2CF3"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12/12/2026</w:t>
            </w:r>
          </w:p>
        </w:tc>
        <w:tc>
          <w:tcPr>
            <w:tcW w:w="1904" w:type="dxa"/>
            <w:noWrap/>
            <w:hideMark/>
          </w:tcPr>
          <w:p w14:paraId="2CC75800" w14:textId="77777777" w:rsidR="007D2CF3" w:rsidRPr="007D2CF3" w:rsidRDefault="007D2CF3"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sidRPr="007D2CF3">
              <w:rPr>
                <w:rFonts w:ascii="Calibri" w:eastAsia="Times New Roman" w:hAnsi="Calibri" w:cs="Calibri"/>
                <w:color w:val="000000"/>
                <w:sz w:val="20"/>
                <w:szCs w:val="20"/>
                <w:lang w:eastAsia="en-GB"/>
              </w:rPr>
              <w:t>£400,691.00</w:t>
            </w:r>
          </w:p>
        </w:tc>
      </w:tr>
      <w:tr w:rsidR="001335C3" w:rsidRPr="007D2CF3" w14:paraId="447C43D1" w14:textId="77777777" w:rsidTr="007D2CF3">
        <w:trPr>
          <w:trHeight w:val="310"/>
        </w:trPr>
        <w:tc>
          <w:tcPr>
            <w:cnfStyle w:val="001000000000" w:firstRow="0" w:lastRow="0" w:firstColumn="1" w:lastColumn="0" w:oddVBand="0" w:evenVBand="0" w:oddHBand="0" w:evenHBand="0" w:firstRowFirstColumn="0" w:firstRowLastColumn="0" w:lastRowFirstColumn="0" w:lastRowLastColumn="0"/>
            <w:tcW w:w="6091" w:type="dxa"/>
            <w:noWrap/>
          </w:tcPr>
          <w:p w14:paraId="5530799D" w14:textId="77777777" w:rsidR="001335C3" w:rsidRDefault="001335C3" w:rsidP="007D2CF3">
            <w:pPr>
              <w:rPr>
                <w:rFonts w:ascii="Calibri" w:eastAsia="Times New Roman" w:hAnsi="Calibri" w:cs="Calibri"/>
                <w:color w:val="000000"/>
                <w:sz w:val="20"/>
                <w:szCs w:val="20"/>
                <w:lang w:eastAsia="en-GB"/>
              </w:rPr>
            </w:pPr>
            <w:r w:rsidRPr="001335C3">
              <w:rPr>
                <w:rFonts w:ascii="Calibri" w:eastAsia="Times New Roman" w:hAnsi="Calibri" w:cs="Calibri"/>
                <w:b w:val="0"/>
                <w:bCs w:val="0"/>
                <w:color w:val="000000"/>
                <w:sz w:val="20"/>
                <w:szCs w:val="20"/>
                <w:lang w:eastAsia="en-GB"/>
              </w:rPr>
              <w:lastRenderedPageBreak/>
              <w:t>Visual Impairment Support Services</w:t>
            </w:r>
          </w:p>
          <w:p w14:paraId="6571694D" w14:textId="73898C7F" w:rsidR="001335C3" w:rsidRPr="001335C3" w:rsidRDefault="001335C3" w:rsidP="007D2CF3">
            <w:pPr>
              <w:rPr>
                <w:rFonts w:ascii="Calibri" w:eastAsia="Times New Roman" w:hAnsi="Calibri" w:cs="Calibri"/>
                <w:b w:val="0"/>
                <w:bCs w:val="0"/>
                <w:color w:val="000000"/>
                <w:sz w:val="20"/>
                <w:szCs w:val="20"/>
                <w:lang w:eastAsia="en-GB"/>
              </w:rPr>
            </w:pPr>
          </w:p>
        </w:tc>
        <w:tc>
          <w:tcPr>
            <w:tcW w:w="1984" w:type="dxa"/>
            <w:noWrap/>
          </w:tcPr>
          <w:p w14:paraId="4AE19C5E" w14:textId="6B1A391A" w:rsidR="001335C3" w:rsidRPr="007D2CF3" w:rsidRDefault="001335C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01/10/2026</w:t>
            </w:r>
          </w:p>
        </w:tc>
        <w:tc>
          <w:tcPr>
            <w:tcW w:w="2126" w:type="dxa"/>
            <w:noWrap/>
          </w:tcPr>
          <w:p w14:paraId="4C38A37B" w14:textId="7FEE788A" w:rsidR="001335C3" w:rsidRPr="007D2CF3" w:rsidRDefault="001335C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05/01/2027</w:t>
            </w:r>
          </w:p>
        </w:tc>
        <w:tc>
          <w:tcPr>
            <w:tcW w:w="1843" w:type="dxa"/>
            <w:noWrap/>
          </w:tcPr>
          <w:p w14:paraId="33E47DA7" w14:textId="67E1C0AC" w:rsidR="001335C3" w:rsidRPr="007D2CF3" w:rsidRDefault="001335C3" w:rsidP="007D2C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01/04/2027</w:t>
            </w:r>
          </w:p>
        </w:tc>
        <w:tc>
          <w:tcPr>
            <w:tcW w:w="1904" w:type="dxa"/>
            <w:noWrap/>
          </w:tcPr>
          <w:p w14:paraId="5FB52C95" w14:textId="4EDBA2CF" w:rsidR="001335C3" w:rsidRPr="007D2CF3" w:rsidRDefault="001335C3" w:rsidP="007D2C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£116,999.00</w:t>
            </w:r>
          </w:p>
        </w:tc>
      </w:tr>
      <w:tr w:rsidR="008271A7" w:rsidRPr="007D2CF3" w14:paraId="20A56353" w14:textId="77777777" w:rsidTr="007D2CF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91" w:type="dxa"/>
            <w:noWrap/>
          </w:tcPr>
          <w:p w14:paraId="6F05D6C1" w14:textId="6E4CA533" w:rsidR="008271A7" w:rsidRPr="001335C3" w:rsidRDefault="008271A7" w:rsidP="007D2CF3">
            <w:pPr>
              <w:rPr>
                <w:rFonts w:ascii="Calibri" w:eastAsia="Times New Roman" w:hAnsi="Calibri" w:cs="Calibri"/>
                <w:b w:val="0"/>
                <w:bCs w:val="0"/>
                <w:color w:val="000000"/>
                <w:sz w:val="20"/>
                <w:szCs w:val="20"/>
                <w:lang w:eastAsia="en-GB"/>
              </w:rPr>
            </w:pPr>
            <w:r>
              <w:rPr>
                <w:rFonts w:ascii="Calibri" w:eastAsia="Times New Roman" w:hAnsi="Calibri" w:cs="Calibri"/>
                <w:b w:val="0"/>
                <w:bCs w:val="0"/>
                <w:color w:val="000000"/>
                <w:sz w:val="20"/>
                <w:szCs w:val="20"/>
                <w:lang w:eastAsia="en-GB"/>
              </w:rPr>
              <w:t>Supply, installation and maintenance of bus shelters</w:t>
            </w:r>
          </w:p>
        </w:tc>
        <w:tc>
          <w:tcPr>
            <w:tcW w:w="1984" w:type="dxa"/>
            <w:noWrap/>
          </w:tcPr>
          <w:p w14:paraId="4E0CA37F" w14:textId="6DF1BE20" w:rsidR="008271A7" w:rsidRDefault="008271A7"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15/12/2026</w:t>
            </w:r>
          </w:p>
        </w:tc>
        <w:tc>
          <w:tcPr>
            <w:tcW w:w="2126" w:type="dxa"/>
            <w:noWrap/>
          </w:tcPr>
          <w:p w14:paraId="55E922DE" w14:textId="3C978117" w:rsidR="008271A7" w:rsidRDefault="008271A7"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28/02/2026</w:t>
            </w:r>
          </w:p>
        </w:tc>
        <w:tc>
          <w:tcPr>
            <w:tcW w:w="1843" w:type="dxa"/>
            <w:noWrap/>
          </w:tcPr>
          <w:p w14:paraId="6BEB6F6B" w14:textId="2F053FEF" w:rsidR="008271A7" w:rsidRDefault="008271A7" w:rsidP="007D2C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01/04/2026</w:t>
            </w:r>
          </w:p>
        </w:tc>
        <w:tc>
          <w:tcPr>
            <w:tcW w:w="1904" w:type="dxa"/>
            <w:noWrap/>
          </w:tcPr>
          <w:p w14:paraId="421E54BB" w14:textId="1970A9A1" w:rsidR="008271A7" w:rsidRDefault="008271A7" w:rsidP="007D2C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£800,000.00</w:t>
            </w:r>
          </w:p>
        </w:tc>
      </w:tr>
    </w:tbl>
    <w:p w14:paraId="285E8979" w14:textId="77777777" w:rsidR="004B70FF" w:rsidRPr="00A55290" w:rsidRDefault="004B70FF" w:rsidP="001B438A">
      <w:pPr>
        <w:rPr>
          <w:rFonts w:cstheme="minorHAnsi"/>
          <w:sz w:val="24"/>
          <w:szCs w:val="24"/>
        </w:rPr>
      </w:pPr>
    </w:p>
    <w:p w14:paraId="4DCCAC1E" w14:textId="77777777" w:rsidR="004B70FF" w:rsidRPr="00A55290" w:rsidRDefault="004B70FF" w:rsidP="001B438A">
      <w:pPr>
        <w:rPr>
          <w:rFonts w:cstheme="minorHAnsi"/>
          <w:sz w:val="24"/>
          <w:szCs w:val="24"/>
        </w:rPr>
      </w:pPr>
    </w:p>
    <w:p w14:paraId="3FF3C77A" w14:textId="77777777" w:rsidR="008A68DA" w:rsidRPr="00A55290" w:rsidRDefault="008A68DA">
      <w:pPr>
        <w:rPr>
          <w:rFonts w:cstheme="minorHAnsi"/>
          <w:b/>
          <w:sz w:val="24"/>
          <w:szCs w:val="24"/>
        </w:rPr>
        <w:sectPr w:rsidR="008A68DA" w:rsidRPr="00A55290" w:rsidSect="00785D23">
          <w:headerReference w:type="default" r:id="rId19"/>
          <w:pgSz w:w="16838" w:h="11906" w:orient="landscape"/>
          <w:pgMar w:top="1440" w:right="1440" w:bottom="1440" w:left="1440" w:header="708" w:footer="708" w:gutter="0"/>
          <w:cols w:space="708"/>
          <w:docGrid w:linePitch="360"/>
        </w:sectPr>
      </w:pPr>
    </w:p>
    <w:p w14:paraId="4A83AFF5" w14:textId="77777777" w:rsidR="00D3581A" w:rsidRPr="00D3581A" w:rsidRDefault="00D3581A" w:rsidP="00D3581A">
      <w:pPr>
        <w:tabs>
          <w:tab w:val="left" w:pos="3150"/>
        </w:tabs>
        <w:rPr>
          <w:sz w:val="24"/>
          <w:szCs w:val="24"/>
        </w:rPr>
      </w:pPr>
      <w:r w:rsidRPr="00D3581A">
        <w:rPr>
          <w:sz w:val="24"/>
          <w:szCs w:val="24"/>
        </w:rPr>
        <w:lastRenderedPageBreak/>
        <w:t>East Lothian Council is committed to minimising the environmental impact of goods, services and works procured whilst maximising social and economic benefit for the community it serves.</w:t>
      </w:r>
    </w:p>
    <w:p w14:paraId="390229FD" w14:textId="77777777" w:rsidR="00D3581A" w:rsidRPr="00D3581A" w:rsidRDefault="00D3581A" w:rsidP="00D3581A">
      <w:pPr>
        <w:tabs>
          <w:tab w:val="left" w:pos="3150"/>
        </w:tabs>
        <w:rPr>
          <w:sz w:val="24"/>
          <w:szCs w:val="24"/>
        </w:rPr>
      </w:pPr>
    </w:p>
    <w:p w14:paraId="150BF5B0" w14:textId="72BFD6B1" w:rsidR="007D4B01" w:rsidRPr="00D3581A" w:rsidRDefault="00D3581A" w:rsidP="007D4B01">
      <w:pPr>
        <w:tabs>
          <w:tab w:val="left" w:pos="3150"/>
        </w:tabs>
        <w:rPr>
          <w:sz w:val="24"/>
          <w:szCs w:val="24"/>
        </w:rPr>
        <w:sectPr w:rsidR="007D4B01" w:rsidRPr="00D3581A" w:rsidSect="00785D23">
          <w:headerReference w:type="default" r:id="rId20"/>
          <w:pgSz w:w="11906" w:h="16838"/>
          <w:pgMar w:top="1440" w:right="1440" w:bottom="1440" w:left="1440" w:header="708" w:footer="708" w:gutter="0"/>
          <w:cols w:space="708"/>
          <w:docGrid w:linePitch="360"/>
        </w:sectPr>
      </w:pPr>
      <w:r w:rsidRPr="00D3581A">
        <w:rPr>
          <w:sz w:val="24"/>
          <w:szCs w:val="24"/>
        </w:rPr>
        <w:t>East Lothian Council Sustainable Procurement Charter will be uploaded shortly –  </w:t>
      </w:r>
      <w:r w:rsidR="001B49DB" w:rsidRPr="00D3581A">
        <w:rPr>
          <w:sz w:val="24"/>
          <w:szCs w:val="24"/>
        </w:rPr>
        <w:t> </w:t>
      </w:r>
      <w:hyperlink r:id="rId21" w:history="1">
        <w:r w:rsidR="001B49DB" w:rsidRPr="00D3581A">
          <w:rPr>
            <w:rStyle w:val="Hyperlink"/>
            <w:rFonts w:asciiTheme="minorHAnsi" w:hAnsiTheme="minorHAnsi" w:cstheme="minorBidi"/>
            <w:sz w:val="24"/>
            <w:szCs w:val="24"/>
          </w:rPr>
          <w:t>East Lothian Council Sustainable Procurement Charter</w:t>
        </w:r>
      </w:hyperlink>
      <w:r w:rsidR="007D4B01" w:rsidRPr="00D3581A">
        <w:rPr>
          <w:sz w:val="24"/>
          <w:szCs w:val="24"/>
        </w:rPr>
        <w:tab/>
      </w:r>
    </w:p>
    <w:tbl>
      <w:tblPr>
        <w:tblStyle w:val="ListTable3-Accent61"/>
        <w:tblW w:w="0" w:type="auto"/>
        <w:tblLook w:val="04A0" w:firstRow="1" w:lastRow="0" w:firstColumn="1" w:lastColumn="0" w:noHBand="0" w:noVBand="1"/>
      </w:tblPr>
      <w:tblGrid>
        <w:gridCol w:w="600"/>
        <w:gridCol w:w="7416"/>
        <w:gridCol w:w="1000"/>
      </w:tblGrid>
      <w:tr w:rsidR="00C34E6D" w:rsidRPr="0003373B" w14:paraId="2F0E549D" w14:textId="77777777" w:rsidTr="000762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noWrap/>
            <w:hideMark/>
          </w:tcPr>
          <w:p w14:paraId="42375A14" w14:textId="77777777" w:rsidR="0003373B" w:rsidRPr="00402E5C" w:rsidRDefault="0003373B" w:rsidP="0003373B">
            <w:pPr>
              <w:rPr>
                <w:rFonts w:cstheme="minorHAnsi"/>
                <w:color w:val="auto"/>
                <w:sz w:val="20"/>
                <w:szCs w:val="20"/>
              </w:rPr>
            </w:pPr>
            <w:r w:rsidRPr="00402E5C">
              <w:rPr>
                <w:rFonts w:cstheme="minorHAnsi"/>
                <w:color w:val="auto"/>
                <w:sz w:val="20"/>
                <w:szCs w:val="20"/>
              </w:rPr>
              <w:lastRenderedPageBreak/>
              <w:t>Item</w:t>
            </w:r>
          </w:p>
        </w:tc>
        <w:tc>
          <w:tcPr>
            <w:tcW w:w="0" w:type="auto"/>
            <w:hideMark/>
          </w:tcPr>
          <w:p w14:paraId="60879871" w14:textId="77777777" w:rsidR="0003373B" w:rsidRPr="00402E5C" w:rsidRDefault="0003373B" w:rsidP="0003373B">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Description</w:t>
            </w:r>
          </w:p>
        </w:tc>
        <w:tc>
          <w:tcPr>
            <w:tcW w:w="0" w:type="auto"/>
            <w:hideMark/>
          </w:tcPr>
          <w:p w14:paraId="4CF00576" w14:textId="77777777" w:rsidR="0003373B" w:rsidRPr="00402E5C" w:rsidRDefault="0003373B" w:rsidP="0003373B">
            <w:pP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402E5C">
              <w:rPr>
                <w:rFonts w:cstheme="minorHAnsi"/>
                <w:color w:val="auto"/>
                <w:sz w:val="20"/>
                <w:szCs w:val="20"/>
              </w:rPr>
              <w:t>Status</w:t>
            </w:r>
          </w:p>
        </w:tc>
      </w:tr>
      <w:tr w:rsidR="00076277" w:rsidRPr="00076277" w14:paraId="5DC4EC32" w14:textId="77777777" w:rsidTr="00076277">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600" w:type="dxa"/>
            <w:noWrap/>
            <w:hideMark/>
          </w:tcPr>
          <w:p w14:paraId="4753C5F7"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w:t>
            </w:r>
          </w:p>
        </w:tc>
        <w:tc>
          <w:tcPr>
            <w:tcW w:w="7416" w:type="dxa"/>
            <w:hideMark/>
          </w:tcPr>
          <w:p w14:paraId="73DE7A7B"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Continuing to develop and implement training and guidance to support compliance and excellence in procurement</w:t>
            </w:r>
          </w:p>
        </w:tc>
        <w:tc>
          <w:tcPr>
            <w:tcW w:w="1000" w:type="dxa"/>
            <w:noWrap/>
            <w:hideMark/>
          </w:tcPr>
          <w:p w14:paraId="390DB426"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78C0A46E" w14:textId="77777777" w:rsidTr="00076277">
        <w:trPr>
          <w:trHeight w:val="1221"/>
        </w:trPr>
        <w:tc>
          <w:tcPr>
            <w:cnfStyle w:val="001000000000" w:firstRow="0" w:lastRow="0" w:firstColumn="1" w:lastColumn="0" w:oddVBand="0" w:evenVBand="0" w:oddHBand="0" w:evenHBand="0" w:firstRowFirstColumn="0" w:firstRowLastColumn="0" w:lastRowFirstColumn="0" w:lastRowLastColumn="0"/>
            <w:tcW w:w="600" w:type="dxa"/>
            <w:noWrap/>
            <w:hideMark/>
          </w:tcPr>
          <w:p w14:paraId="66A6248F"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w:t>
            </w:r>
          </w:p>
        </w:tc>
        <w:tc>
          <w:tcPr>
            <w:tcW w:w="7416" w:type="dxa"/>
            <w:hideMark/>
          </w:tcPr>
          <w:p w14:paraId="0ED57F75"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Continuing to use the national procurement competency framework and associated online tool to assess team skills, identify training needs and support career planning. This will be carried out annually as part of the Performance Review and Development (PRD) process</w:t>
            </w:r>
          </w:p>
        </w:tc>
        <w:tc>
          <w:tcPr>
            <w:tcW w:w="1000" w:type="dxa"/>
            <w:noWrap/>
            <w:hideMark/>
          </w:tcPr>
          <w:p w14:paraId="2F87687F"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7BC4687E" w14:textId="77777777" w:rsidTr="00076277">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600" w:type="dxa"/>
            <w:noWrap/>
            <w:hideMark/>
          </w:tcPr>
          <w:p w14:paraId="1170F711"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10</w:t>
            </w:r>
          </w:p>
        </w:tc>
        <w:tc>
          <w:tcPr>
            <w:tcW w:w="7416" w:type="dxa"/>
            <w:hideMark/>
          </w:tcPr>
          <w:p w14:paraId="35C2F841"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Increasing engagement, working suppliers and the Supplier Development Programme to support ‘meet the buyer’ and ‘meet the supplier’ events and in raising awareness of contract and sub-opportunities, including access to national frameworks</w:t>
            </w:r>
          </w:p>
        </w:tc>
        <w:tc>
          <w:tcPr>
            <w:tcW w:w="1000" w:type="dxa"/>
            <w:noWrap/>
            <w:hideMark/>
          </w:tcPr>
          <w:p w14:paraId="13BAAE7B"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41B02DC3" w14:textId="77777777" w:rsidTr="00076277">
        <w:trPr>
          <w:trHeight w:val="550"/>
        </w:trPr>
        <w:tc>
          <w:tcPr>
            <w:cnfStyle w:val="001000000000" w:firstRow="0" w:lastRow="0" w:firstColumn="1" w:lastColumn="0" w:oddVBand="0" w:evenVBand="0" w:oddHBand="0" w:evenHBand="0" w:firstRowFirstColumn="0" w:firstRowLastColumn="0" w:lastRowFirstColumn="0" w:lastRowLastColumn="0"/>
            <w:tcW w:w="600" w:type="dxa"/>
            <w:noWrap/>
            <w:hideMark/>
          </w:tcPr>
          <w:p w14:paraId="38E99260"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11</w:t>
            </w:r>
          </w:p>
        </w:tc>
        <w:tc>
          <w:tcPr>
            <w:tcW w:w="7416" w:type="dxa"/>
            <w:hideMark/>
          </w:tcPr>
          <w:p w14:paraId="73A1363A"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Provide information to those interested in doing business</w:t>
            </w:r>
          </w:p>
        </w:tc>
        <w:tc>
          <w:tcPr>
            <w:tcW w:w="1000" w:type="dxa"/>
            <w:noWrap/>
            <w:hideMark/>
          </w:tcPr>
          <w:p w14:paraId="0AAA489C"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58872CDF" w14:textId="77777777" w:rsidTr="00076277">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ED8684F"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14</w:t>
            </w:r>
          </w:p>
        </w:tc>
        <w:tc>
          <w:tcPr>
            <w:tcW w:w="7416" w:type="dxa"/>
            <w:hideMark/>
          </w:tcPr>
          <w:p w14:paraId="6F2669B3"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Working with communications team to raise the profile and ensure key procurement messages and updates are communicated</w:t>
            </w:r>
          </w:p>
        </w:tc>
        <w:tc>
          <w:tcPr>
            <w:tcW w:w="1000" w:type="dxa"/>
            <w:noWrap/>
            <w:hideMark/>
          </w:tcPr>
          <w:p w14:paraId="2FB1F16A"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E2A4F24" w14:textId="77777777" w:rsidTr="00076277">
        <w:trPr>
          <w:trHeight w:val="74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4D15E26"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16</w:t>
            </w:r>
          </w:p>
        </w:tc>
        <w:tc>
          <w:tcPr>
            <w:tcW w:w="7416" w:type="dxa"/>
            <w:hideMark/>
          </w:tcPr>
          <w:p w14:paraId="7F15AA4C"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Undertaking annual surveys to capture feedback and satisfaction levels from internal customers and suppliers, identifying areas for improvement</w:t>
            </w:r>
          </w:p>
        </w:tc>
        <w:tc>
          <w:tcPr>
            <w:tcW w:w="1000" w:type="dxa"/>
            <w:noWrap/>
            <w:hideMark/>
          </w:tcPr>
          <w:p w14:paraId="7D332549"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615B326C" w14:textId="77777777" w:rsidTr="000762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00" w:type="dxa"/>
            <w:noWrap/>
            <w:hideMark/>
          </w:tcPr>
          <w:p w14:paraId="282AE807"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18</w:t>
            </w:r>
          </w:p>
        </w:tc>
        <w:tc>
          <w:tcPr>
            <w:tcW w:w="7416" w:type="dxa"/>
            <w:hideMark/>
          </w:tcPr>
          <w:p w14:paraId="1114271E"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Transitioning towards digital procurement forms, process and procedures</w:t>
            </w:r>
          </w:p>
        </w:tc>
        <w:tc>
          <w:tcPr>
            <w:tcW w:w="1000" w:type="dxa"/>
            <w:noWrap/>
            <w:hideMark/>
          </w:tcPr>
          <w:p w14:paraId="4D2D63D1"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4A8877D6" w14:textId="77777777" w:rsidTr="00076277">
        <w:trPr>
          <w:trHeight w:val="98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2AA4FD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25</w:t>
            </w:r>
          </w:p>
        </w:tc>
        <w:tc>
          <w:tcPr>
            <w:tcW w:w="7416" w:type="dxa"/>
            <w:hideMark/>
          </w:tcPr>
          <w:p w14:paraId="5AC5FFE9"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Annually reviewing and updating council standing orders and procurement procedures to ensure appropriate internal controls and awareness of the procurement and financial rules</w:t>
            </w:r>
          </w:p>
        </w:tc>
        <w:tc>
          <w:tcPr>
            <w:tcW w:w="1000" w:type="dxa"/>
            <w:noWrap/>
            <w:hideMark/>
          </w:tcPr>
          <w:p w14:paraId="78F783CE"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39E0F3AA" w14:textId="77777777" w:rsidTr="00076277">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600" w:type="dxa"/>
            <w:noWrap/>
            <w:hideMark/>
          </w:tcPr>
          <w:p w14:paraId="706A2C46"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26</w:t>
            </w:r>
          </w:p>
        </w:tc>
        <w:tc>
          <w:tcPr>
            <w:tcW w:w="7416" w:type="dxa"/>
            <w:hideMark/>
          </w:tcPr>
          <w:p w14:paraId="343169F9"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Annually reviewing and updating (as required) our forms, processes and procedures, including checking for accessibility</w:t>
            </w:r>
          </w:p>
        </w:tc>
        <w:tc>
          <w:tcPr>
            <w:tcW w:w="1000" w:type="dxa"/>
            <w:noWrap/>
            <w:hideMark/>
          </w:tcPr>
          <w:p w14:paraId="66BB48B3"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55812EAC" w14:textId="77777777" w:rsidTr="00076277">
        <w:trPr>
          <w:trHeight w:val="78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5F0852C"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28</w:t>
            </w:r>
          </w:p>
        </w:tc>
        <w:tc>
          <w:tcPr>
            <w:tcW w:w="7416" w:type="dxa"/>
            <w:hideMark/>
          </w:tcPr>
          <w:p w14:paraId="7731963D"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Implementing and reporting on improvements plans that flow from The Procurement &amp; Commercial Improvement Programme (PCIP)</w:t>
            </w:r>
          </w:p>
        </w:tc>
        <w:tc>
          <w:tcPr>
            <w:tcW w:w="1000" w:type="dxa"/>
            <w:noWrap/>
            <w:hideMark/>
          </w:tcPr>
          <w:p w14:paraId="445D9746"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0EFFBA52" w14:textId="77777777" w:rsidTr="00076277">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7E858F2"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30</w:t>
            </w:r>
          </w:p>
        </w:tc>
        <w:tc>
          <w:tcPr>
            <w:tcW w:w="7416" w:type="dxa"/>
            <w:hideMark/>
          </w:tcPr>
          <w:p w14:paraId="07A91B4D"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Applying CWB principles to collaborate with other anchor Institutions to identify and share information on collaborative procurement opportunities and best practice</w:t>
            </w:r>
          </w:p>
        </w:tc>
        <w:tc>
          <w:tcPr>
            <w:tcW w:w="1000" w:type="dxa"/>
            <w:noWrap/>
            <w:hideMark/>
          </w:tcPr>
          <w:p w14:paraId="7D891536"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7D93D3B9" w14:textId="77777777" w:rsidTr="00076277">
        <w:trPr>
          <w:trHeight w:val="105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39B9F74"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34</w:t>
            </w:r>
          </w:p>
        </w:tc>
        <w:tc>
          <w:tcPr>
            <w:tcW w:w="7416" w:type="dxa"/>
            <w:hideMark/>
          </w:tcPr>
          <w:p w14:paraId="0440D972"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Maximize opportunities for innovation and collaboration to enable delivery of the council’s key corporate projects, e.g. Transformation, Digital and Asset Review</w:t>
            </w:r>
          </w:p>
        </w:tc>
        <w:tc>
          <w:tcPr>
            <w:tcW w:w="1000" w:type="dxa"/>
            <w:noWrap/>
            <w:hideMark/>
          </w:tcPr>
          <w:p w14:paraId="46E295A6"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70693B43" w14:textId="77777777" w:rsidTr="00076277">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00" w:type="dxa"/>
            <w:noWrap/>
            <w:hideMark/>
          </w:tcPr>
          <w:p w14:paraId="2B2E58EB"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35</w:t>
            </w:r>
          </w:p>
        </w:tc>
        <w:tc>
          <w:tcPr>
            <w:tcW w:w="7416" w:type="dxa"/>
            <w:hideMark/>
          </w:tcPr>
          <w:p w14:paraId="2C15FAD3"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Using supplier feedback from annual surveys to continually improve access to our tendering opportunities</w:t>
            </w:r>
          </w:p>
        </w:tc>
        <w:tc>
          <w:tcPr>
            <w:tcW w:w="1000" w:type="dxa"/>
            <w:noWrap/>
            <w:hideMark/>
          </w:tcPr>
          <w:p w14:paraId="6244471E"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62F3B0DD" w14:textId="77777777" w:rsidTr="00076277">
        <w:trPr>
          <w:trHeight w:val="73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01372B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37</w:t>
            </w:r>
          </w:p>
        </w:tc>
        <w:tc>
          <w:tcPr>
            <w:tcW w:w="7416" w:type="dxa"/>
            <w:hideMark/>
          </w:tcPr>
          <w:p w14:paraId="552506F0"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Providing guidance and support to stakeholders to identify, assess and manage risks within procurement activity</w:t>
            </w:r>
          </w:p>
        </w:tc>
        <w:tc>
          <w:tcPr>
            <w:tcW w:w="1000" w:type="dxa"/>
            <w:noWrap/>
            <w:hideMark/>
          </w:tcPr>
          <w:p w14:paraId="0887F5F7"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07F892CF" w14:textId="77777777" w:rsidTr="00076277">
        <w:trPr>
          <w:cnfStyle w:val="000000100000" w:firstRow="0" w:lastRow="0" w:firstColumn="0" w:lastColumn="0" w:oddVBand="0" w:evenVBand="0" w:oddHBand="1" w:evenHBand="0" w:firstRowFirstColumn="0" w:firstRowLastColumn="0" w:lastRowFirstColumn="0" w:lastRowLastColumn="0"/>
          <w:trHeight w:val="2681"/>
        </w:trPr>
        <w:tc>
          <w:tcPr>
            <w:cnfStyle w:val="001000000000" w:firstRow="0" w:lastRow="0" w:firstColumn="1" w:lastColumn="0" w:oddVBand="0" w:evenVBand="0" w:oddHBand="0" w:evenHBand="0" w:firstRowFirstColumn="0" w:firstRowLastColumn="0" w:lastRowFirstColumn="0" w:lastRowLastColumn="0"/>
            <w:tcW w:w="600" w:type="dxa"/>
            <w:noWrap/>
            <w:hideMark/>
          </w:tcPr>
          <w:p w14:paraId="39D4E79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lastRenderedPageBreak/>
              <w:t>42</w:t>
            </w:r>
          </w:p>
        </w:tc>
        <w:tc>
          <w:tcPr>
            <w:tcW w:w="7416" w:type="dxa"/>
            <w:hideMark/>
          </w:tcPr>
          <w:p w14:paraId="37C5C634"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Detailing in each commodity strategy document, the approach to be taken regarding:</w:t>
            </w:r>
            <w:r w:rsidRPr="00076277">
              <w:rPr>
                <w:rFonts w:ascii="Calibri" w:eastAsia="Times New Roman" w:hAnsi="Calibri" w:cs="Calibri"/>
                <w:sz w:val="24"/>
                <w:szCs w:val="24"/>
                <w:lang w:eastAsia="en-GB"/>
              </w:rPr>
              <w:br/>
              <w:t>· Promoting compliance by contractors and subcontractors with the Health &amp; Safety at Work Act 1974 and any provision under that Act</w:t>
            </w:r>
            <w:r w:rsidRPr="00076277">
              <w:rPr>
                <w:rFonts w:ascii="Calibri" w:eastAsia="Times New Roman" w:hAnsi="Calibri" w:cs="Calibri"/>
                <w:sz w:val="24"/>
                <w:szCs w:val="24"/>
                <w:lang w:eastAsia="en-GB"/>
              </w:rPr>
              <w:br/>
              <w:t>· The procurement of fairly and ethically traded goods and services</w:t>
            </w:r>
            <w:r w:rsidRPr="00076277">
              <w:rPr>
                <w:rFonts w:ascii="Calibri" w:eastAsia="Times New Roman" w:hAnsi="Calibri" w:cs="Calibri"/>
                <w:sz w:val="24"/>
                <w:szCs w:val="24"/>
                <w:lang w:eastAsia="en-GB"/>
              </w:rPr>
              <w:br/>
              <w:t>· How we can promote the highest standards of animal welfare for procurements involving the provision of food.</w:t>
            </w:r>
            <w:r w:rsidRPr="00076277">
              <w:rPr>
                <w:rFonts w:ascii="Calibri" w:eastAsia="Times New Roman" w:hAnsi="Calibri" w:cs="Calibri"/>
                <w:sz w:val="24"/>
                <w:szCs w:val="24"/>
                <w:lang w:eastAsia="en-GB"/>
              </w:rPr>
              <w:br/>
              <w:t>· Ensuring prompt payment for contractors and sub-contractors in the supply chain.</w:t>
            </w:r>
          </w:p>
        </w:tc>
        <w:tc>
          <w:tcPr>
            <w:tcW w:w="1000" w:type="dxa"/>
            <w:noWrap/>
            <w:hideMark/>
          </w:tcPr>
          <w:p w14:paraId="395188C4"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6E9B5D91" w14:textId="77777777" w:rsidTr="00076277">
        <w:trPr>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6624CD3D"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43</w:t>
            </w:r>
          </w:p>
        </w:tc>
        <w:tc>
          <w:tcPr>
            <w:tcW w:w="7416" w:type="dxa"/>
            <w:hideMark/>
          </w:tcPr>
          <w:p w14:paraId="2CE28649"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Increasing % of spend with local suppliers</w:t>
            </w:r>
          </w:p>
        </w:tc>
        <w:tc>
          <w:tcPr>
            <w:tcW w:w="1000" w:type="dxa"/>
            <w:noWrap/>
            <w:hideMark/>
          </w:tcPr>
          <w:p w14:paraId="0946724B"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7629C6C0" w14:textId="77777777" w:rsidTr="000762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96177F7"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44</w:t>
            </w:r>
          </w:p>
        </w:tc>
        <w:tc>
          <w:tcPr>
            <w:tcW w:w="7416" w:type="dxa"/>
            <w:hideMark/>
          </w:tcPr>
          <w:p w14:paraId="0B4414FA"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Develop recommendation on signing up to Buy Social Pledge</w:t>
            </w:r>
          </w:p>
        </w:tc>
        <w:tc>
          <w:tcPr>
            <w:tcW w:w="1000" w:type="dxa"/>
            <w:noWrap/>
            <w:hideMark/>
          </w:tcPr>
          <w:p w14:paraId="4DE570EB"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1660717" w14:textId="77777777" w:rsidTr="00076277">
        <w:trPr>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3BBABCB8"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45</w:t>
            </w:r>
          </w:p>
        </w:tc>
        <w:tc>
          <w:tcPr>
            <w:tcW w:w="7416" w:type="dxa"/>
            <w:hideMark/>
          </w:tcPr>
          <w:p w14:paraId="05E6BA2F"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Develop recommendation on Social Enterprise Scotland membership</w:t>
            </w:r>
          </w:p>
        </w:tc>
        <w:tc>
          <w:tcPr>
            <w:tcW w:w="1000" w:type="dxa"/>
            <w:noWrap/>
            <w:hideMark/>
          </w:tcPr>
          <w:p w14:paraId="7F8160A8"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3D3F94A1" w14:textId="77777777" w:rsidTr="000762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00" w:type="dxa"/>
            <w:noWrap/>
            <w:hideMark/>
          </w:tcPr>
          <w:p w14:paraId="622AD326"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47</w:t>
            </w:r>
          </w:p>
        </w:tc>
        <w:tc>
          <w:tcPr>
            <w:tcW w:w="7416" w:type="dxa"/>
            <w:hideMark/>
          </w:tcPr>
          <w:p w14:paraId="1FF331D2"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Implementing contract management into the lifecycle of key contracts across the council</w:t>
            </w:r>
          </w:p>
        </w:tc>
        <w:tc>
          <w:tcPr>
            <w:tcW w:w="1000" w:type="dxa"/>
            <w:noWrap/>
            <w:hideMark/>
          </w:tcPr>
          <w:p w14:paraId="4FCB1709"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658DC8A8" w14:textId="77777777" w:rsidTr="00076277">
        <w:trPr>
          <w:trHeight w:val="670"/>
        </w:trPr>
        <w:tc>
          <w:tcPr>
            <w:cnfStyle w:val="001000000000" w:firstRow="0" w:lastRow="0" w:firstColumn="1" w:lastColumn="0" w:oddVBand="0" w:evenVBand="0" w:oddHBand="0" w:evenHBand="0" w:firstRowFirstColumn="0" w:firstRowLastColumn="0" w:lastRowFirstColumn="0" w:lastRowLastColumn="0"/>
            <w:tcW w:w="600" w:type="dxa"/>
            <w:noWrap/>
            <w:hideMark/>
          </w:tcPr>
          <w:p w14:paraId="4B35AE98"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48</w:t>
            </w:r>
          </w:p>
        </w:tc>
        <w:tc>
          <w:tcPr>
            <w:tcW w:w="7416" w:type="dxa"/>
            <w:hideMark/>
          </w:tcPr>
          <w:p w14:paraId="6577C958"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Embedding Contract and Supplier Management: Ongoing analysis and feedback to / from suppliers to enhance the working relationships</w:t>
            </w:r>
          </w:p>
        </w:tc>
        <w:tc>
          <w:tcPr>
            <w:tcW w:w="1000" w:type="dxa"/>
            <w:noWrap/>
            <w:hideMark/>
          </w:tcPr>
          <w:p w14:paraId="3F7423CA"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2638DC72" w14:textId="77777777" w:rsidTr="00076277">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B57D1C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49</w:t>
            </w:r>
          </w:p>
        </w:tc>
        <w:tc>
          <w:tcPr>
            <w:tcW w:w="7416" w:type="dxa"/>
            <w:hideMark/>
          </w:tcPr>
          <w:p w14:paraId="4317F66B"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Applying community wealth building principles to develop and maximise spend with local businesses</w:t>
            </w:r>
          </w:p>
        </w:tc>
        <w:tc>
          <w:tcPr>
            <w:tcW w:w="1000" w:type="dxa"/>
            <w:noWrap/>
            <w:hideMark/>
          </w:tcPr>
          <w:p w14:paraId="09553E04"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0211CDE" w14:textId="77777777" w:rsidTr="00076277">
        <w:trPr>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6E6DD5B5"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50</w:t>
            </w:r>
          </w:p>
        </w:tc>
        <w:tc>
          <w:tcPr>
            <w:tcW w:w="7416" w:type="dxa"/>
            <w:hideMark/>
          </w:tcPr>
          <w:p w14:paraId="06AC67DC"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Delivery of the CWB Action plan</w:t>
            </w:r>
          </w:p>
        </w:tc>
        <w:tc>
          <w:tcPr>
            <w:tcW w:w="1000" w:type="dxa"/>
            <w:noWrap/>
            <w:hideMark/>
          </w:tcPr>
          <w:p w14:paraId="1F191401"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6943C6E" w14:textId="77777777" w:rsidTr="00076277">
        <w:trPr>
          <w:cnfStyle w:val="000000100000" w:firstRow="0" w:lastRow="0" w:firstColumn="0" w:lastColumn="0" w:oddVBand="0" w:evenVBand="0" w:oddHBand="1"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600" w:type="dxa"/>
            <w:noWrap/>
            <w:hideMark/>
          </w:tcPr>
          <w:p w14:paraId="315D3476"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53</w:t>
            </w:r>
          </w:p>
        </w:tc>
        <w:tc>
          <w:tcPr>
            <w:tcW w:w="7416" w:type="dxa"/>
            <w:hideMark/>
          </w:tcPr>
          <w:p w14:paraId="5FB2551A"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Using the tools detailed below to support the delivery of prioritised sustainable outcomes</w:t>
            </w:r>
            <w:r w:rsidRPr="00076277">
              <w:rPr>
                <w:rFonts w:ascii="Calibri" w:eastAsia="Times New Roman" w:hAnsi="Calibri" w:cs="Calibri"/>
                <w:sz w:val="24"/>
                <w:szCs w:val="24"/>
                <w:lang w:eastAsia="en-GB"/>
              </w:rPr>
              <w:br/>
              <w:t>• Flexible Framework assessment tool</w:t>
            </w:r>
            <w:r w:rsidRPr="00076277">
              <w:rPr>
                <w:rFonts w:ascii="Calibri" w:eastAsia="Times New Roman" w:hAnsi="Calibri" w:cs="Calibri"/>
                <w:sz w:val="24"/>
                <w:szCs w:val="24"/>
                <w:lang w:eastAsia="en-GB"/>
              </w:rPr>
              <w:br/>
              <w:t>• Prioritisation Tool</w:t>
            </w:r>
            <w:r w:rsidRPr="00076277">
              <w:rPr>
                <w:rFonts w:ascii="Calibri" w:eastAsia="Times New Roman" w:hAnsi="Calibri" w:cs="Calibri"/>
                <w:sz w:val="24"/>
                <w:szCs w:val="24"/>
                <w:lang w:eastAsia="en-GB"/>
              </w:rPr>
              <w:br/>
              <w:t>• Sustainability Test</w:t>
            </w:r>
            <w:r w:rsidRPr="00076277">
              <w:rPr>
                <w:rFonts w:ascii="Calibri" w:eastAsia="Times New Roman" w:hAnsi="Calibri" w:cs="Calibri"/>
                <w:sz w:val="24"/>
                <w:szCs w:val="24"/>
                <w:lang w:eastAsia="en-GB"/>
              </w:rPr>
              <w:br/>
              <w:t xml:space="preserve">• Capturing, monitoring and reporting on key sustainable priorities </w:t>
            </w:r>
          </w:p>
        </w:tc>
        <w:tc>
          <w:tcPr>
            <w:tcW w:w="1000" w:type="dxa"/>
            <w:noWrap/>
            <w:hideMark/>
          </w:tcPr>
          <w:p w14:paraId="5777B62A"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40134545" w14:textId="77777777" w:rsidTr="00076277">
        <w:trPr>
          <w:trHeight w:val="46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FDF1344"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54</w:t>
            </w:r>
          </w:p>
        </w:tc>
        <w:tc>
          <w:tcPr>
            <w:tcW w:w="7416" w:type="dxa"/>
            <w:hideMark/>
          </w:tcPr>
          <w:p w14:paraId="4BF2E03C"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Improving awareness for council staff and suppliers of Fair Work First</w:t>
            </w:r>
          </w:p>
        </w:tc>
        <w:tc>
          <w:tcPr>
            <w:tcW w:w="1000" w:type="dxa"/>
            <w:noWrap/>
            <w:hideMark/>
          </w:tcPr>
          <w:p w14:paraId="3F91310B"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C4B2B24" w14:textId="77777777" w:rsidTr="00076277">
        <w:trPr>
          <w:cnfStyle w:val="000000100000" w:firstRow="0" w:lastRow="0" w:firstColumn="0" w:lastColumn="0" w:oddVBand="0" w:evenVBand="0" w:oddHBand="1"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3E552C7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60</w:t>
            </w:r>
          </w:p>
        </w:tc>
        <w:tc>
          <w:tcPr>
            <w:tcW w:w="7416" w:type="dxa"/>
            <w:hideMark/>
          </w:tcPr>
          <w:p w14:paraId="649817F0"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Continuing to improve information on our Community Benefits approach to share with communities and suppliers on our website showing where the benefits go/who receives them</w:t>
            </w:r>
          </w:p>
        </w:tc>
        <w:tc>
          <w:tcPr>
            <w:tcW w:w="1000" w:type="dxa"/>
            <w:noWrap/>
            <w:hideMark/>
          </w:tcPr>
          <w:p w14:paraId="39DB474D"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06C1FD6F" w14:textId="77777777" w:rsidTr="00076277">
        <w:trPr>
          <w:trHeight w:val="74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AC2D992"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61</w:t>
            </w:r>
          </w:p>
        </w:tc>
        <w:tc>
          <w:tcPr>
            <w:tcW w:w="7416" w:type="dxa"/>
            <w:hideMark/>
          </w:tcPr>
          <w:p w14:paraId="0021998C"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Using new procurement software to increase and improve monitoring and reporting of community benefits obligations and their delivery</w:t>
            </w:r>
          </w:p>
        </w:tc>
        <w:tc>
          <w:tcPr>
            <w:tcW w:w="1000" w:type="dxa"/>
            <w:noWrap/>
            <w:hideMark/>
          </w:tcPr>
          <w:p w14:paraId="240C4BBB"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7E96E012" w14:textId="77777777" w:rsidTr="000762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B244B89"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63</w:t>
            </w:r>
          </w:p>
        </w:tc>
        <w:tc>
          <w:tcPr>
            <w:tcW w:w="7416" w:type="dxa"/>
            <w:hideMark/>
          </w:tcPr>
          <w:p w14:paraId="1A72BA29"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Updating our policies, objectives and actions to reflect Construction Policy Notes from Scottish Government, e.g. Sustainability in construction projects: CPN 1/2023</w:t>
            </w:r>
          </w:p>
        </w:tc>
        <w:tc>
          <w:tcPr>
            <w:tcW w:w="1000" w:type="dxa"/>
            <w:noWrap/>
            <w:hideMark/>
          </w:tcPr>
          <w:p w14:paraId="3E5C863E"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057CB5EA" w14:textId="77777777" w:rsidTr="00076277">
        <w:trPr>
          <w:trHeight w:val="1040"/>
        </w:trPr>
        <w:tc>
          <w:tcPr>
            <w:cnfStyle w:val="001000000000" w:firstRow="0" w:lastRow="0" w:firstColumn="1" w:lastColumn="0" w:oddVBand="0" w:evenVBand="0" w:oddHBand="0" w:evenHBand="0" w:firstRowFirstColumn="0" w:firstRowLastColumn="0" w:lastRowFirstColumn="0" w:lastRowLastColumn="0"/>
            <w:tcW w:w="600" w:type="dxa"/>
            <w:noWrap/>
            <w:hideMark/>
          </w:tcPr>
          <w:p w14:paraId="7D1F13C9"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67</w:t>
            </w:r>
          </w:p>
        </w:tc>
        <w:tc>
          <w:tcPr>
            <w:tcW w:w="7416" w:type="dxa"/>
            <w:hideMark/>
          </w:tcPr>
          <w:p w14:paraId="2C4712F6"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Considering stakeholder engagement activities, involving communities and service users at an early stage as part of commodity strategy development, for example as part of our Social Care and ethical commissioning activities.</w:t>
            </w:r>
          </w:p>
        </w:tc>
        <w:tc>
          <w:tcPr>
            <w:tcW w:w="1000" w:type="dxa"/>
            <w:noWrap/>
            <w:hideMark/>
          </w:tcPr>
          <w:p w14:paraId="3DAF3478"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5F9BD10D" w14:textId="77777777" w:rsidTr="000762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C5B8F14"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69</w:t>
            </w:r>
          </w:p>
        </w:tc>
        <w:tc>
          <w:tcPr>
            <w:tcW w:w="7416" w:type="dxa"/>
            <w:hideMark/>
          </w:tcPr>
          <w:p w14:paraId="7F8CA729"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Improving the measurement of the impact of Community Benefits on our communities</w:t>
            </w:r>
          </w:p>
        </w:tc>
        <w:tc>
          <w:tcPr>
            <w:tcW w:w="1000" w:type="dxa"/>
            <w:noWrap/>
            <w:hideMark/>
          </w:tcPr>
          <w:p w14:paraId="51F5D93D"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141D91FA" w14:textId="77777777" w:rsidTr="00076277">
        <w:trPr>
          <w:trHeight w:val="1721"/>
        </w:trPr>
        <w:tc>
          <w:tcPr>
            <w:cnfStyle w:val="001000000000" w:firstRow="0" w:lastRow="0" w:firstColumn="1" w:lastColumn="0" w:oddVBand="0" w:evenVBand="0" w:oddHBand="0" w:evenHBand="0" w:firstRowFirstColumn="0" w:firstRowLastColumn="0" w:lastRowFirstColumn="0" w:lastRowLastColumn="0"/>
            <w:tcW w:w="600" w:type="dxa"/>
            <w:noWrap/>
            <w:hideMark/>
          </w:tcPr>
          <w:p w14:paraId="77AFBC08"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lastRenderedPageBreak/>
              <w:t>70</w:t>
            </w:r>
          </w:p>
        </w:tc>
        <w:tc>
          <w:tcPr>
            <w:tcW w:w="7416" w:type="dxa"/>
            <w:hideMark/>
          </w:tcPr>
          <w:p w14:paraId="2BCD76B8"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Detailing in each commodity strategy document, the approach to be taken regarding:</w:t>
            </w:r>
            <w:r w:rsidRPr="00076277">
              <w:rPr>
                <w:rFonts w:ascii="Calibri" w:eastAsia="Times New Roman" w:hAnsi="Calibri" w:cs="Calibri"/>
                <w:sz w:val="24"/>
                <w:szCs w:val="24"/>
                <w:lang w:eastAsia="en-GB"/>
              </w:rPr>
              <w:br/>
              <w:t>• consulting and engaging with those affected by the procurement</w:t>
            </w:r>
            <w:r w:rsidRPr="00076277">
              <w:rPr>
                <w:rFonts w:ascii="Calibri" w:eastAsia="Times New Roman" w:hAnsi="Calibri" w:cs="Calibri"/>
                <w:sz w:val="24"/>
                <w:szCs w:val="24"/>
                <w:lang w:eastAsia="en-GB"/>
              </w:rPr>
              <w:br/>
              <w:t>• how we can improve the health, wellbeing, and education of communities in our area (for procurements involving the provision of food)</w:t>
            </w:r>
          </w:p>
        </w:tc>
        <w:tc>
          <w:tcPr>
            <w:tcW w:w="1000" w:type="dxa"/>
            <w:noWrap/>
            <w:hideMark/>
          </w:tcPr>
          <w:p w14:paraId="04503568"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33096397" w14:textId="77777777" w:rsidTr="00076277">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600" w:type="dxa"/>
            <w:noWrap/>
            <w:hideMark/>
          </w:tcPr>
          <w:p w14:paraId="4D75EA54"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72</w:t>
            </w:r>
          </w:p>
        </w:tc>
        <w:tc>
          <w:tcPr>
            <w:tcW w:w="7416" w:type="dxa"/>
            <w:hideMark/>
          </w:tcPr>
          <w:p w14:paraId="3FAB6F6F"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Working with the council’s Sustainability and Climate Change Officer to deliver ELC climate emergency e-learning to service users</w:t>
            </w:r>
          </w:p>
        </w:tc>
        <w:tc>
          <w:tcPr>
            <w:tcW w:w="1000" w:type="dxa"/>
            <w:noWrap/>
            <w:hideMark/>
          </w:tcPr>
          <w:p w14:paraId="2EDEC3C7"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5D98DD1B" w14:textId="77777777" w:rsidTr="00076277">
        <w:trPr>
          <w:trHeight w:val="73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A3E5779"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77</w:t>
            </w:r>
          </w:p>
        </w:tc>
        <w:tc>
          <w:tcPr>
            <w:tcW w:w="7416" w:type="dxa"/>
            <w:hideMark/>
          </w:tcPr>
          <w:p w14:paraId="14AE789A"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Strategic Sourcing: market analysis and scoping to identify critical supply routes that support the council and procurement strategy</w:t>
            </w:r>
          </w:p>
        </w:tc>
        <w:tc>
          <w:tcPr>
            <w:tcW w:w="1000" w:type="dxa"/>
            <w:noWrap/>
            <w:hideMark/>
          </w:tcPr>
          <w:p w14:paraId="045575E7"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31B703EC" w14:textId="77777777" w:rsidTr="00076277">
        <w:trPr>
          <w:cnfStyle w:val="000000100000" w:firstRow="0" w:lastRow="0" w:firstColumn="0" w:lastColumn="0" w:oddVBand="0" w:evenVBand="0" w:oddHBand="1" w:evenHBand="0" w:firstRowFirstColumn="0" w:firstRowLastColumn="0" w:lastRowFirstColumn="0" w:lastRowLastColumn="0"/>
          <w:trHeight w:val="1669"/>
        </w:trPr>
        <w:tc>
          <w:tcPr>
            <w:cnfStyle w:val="001000000000" w:firstRow="0" w:lastRow="0" w:firstColumn="1" w:lastColumn="0" w:oddVBand="0" w:evenVBand="0" w:oddHBand="0" w:evenHBand="0" w:firstRowFirstColumn="0" w:firstRowLastColumn="0" w:lastRowFirstColumn="0" w:lastRowLastColumn="0"/>
            <w:tcW w:w="600" w:type="dxa"/>
            <w:noWrap/>
            <w:hideMark/>
          </w:tcPr>
          <w:p w14:paraId="4C674BDF"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78</w:t>
            </w:r>
          </w:p>
        </w:tc>
        <w:tc>
          <w:tcPr>
            <w:tcW w:w="7416" w:type="dxa"/>
            <w:hideMark/>
          </w:tcPr>
          <w:p w14:paraId="31D6758A"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Ensuring market engagement &amp; understanding:</w:t>
            </w:r>
            <w:r w:rsidRPr="00076277">
              <w:rPr>
                <w:rFonts w:ascii="Calibri" w:eastAsia="Times New Roman" w:hAnsi="Calibri" w:cs="Calibri"/>
                <w:sz w:val="24"/>
                <w:szCs w:val="24"/>
                <w:lang w:eastAsia="en-GB"/>
              </w:rPr>
              <w:br/>
              <w:t>• monitoring supply markets and trends</w:t>
            </w:r>
            <w:r w:rsidRPr="00076277">
              <w:rPr>
                <w:rFonts w:ascii="Calibri" w:eastAsia="Times New Roman" w:hAnsi="Calibri" w:cs="Calibri"/>
                <w:sz w:val="24"/>
                <w:szCs w:val="24"/>
                <w:lang w:eastAsia="en-GB"/>
              </w:rPr>
              <w:br/>
              <w:t>• market testing of/for commodity strategy</w:t>
            </w:r>
            <w:r w:rsidRPr="00076277">
              <w:rPr>
                <w:rFonts w:ascii="Calibri" w:eastAsia="Times New Roman" w:hAnsi="Calibri" w:cs="Calibri"/>
                <w:sz w:val="24"/>
                <w:szCs w:val="24"/>
                <w:lang w:eastAsia="en-GB"/>
              </w:rPr>
              <w:br/>
              <w:t>• share market intelligence with finance colleagues to help with budget development and monitoring</w:t>
            </w:r>
          </w:p>
        </w:tc>
        <w:tc>
          <w:tcPr>
            <w:tcW w:w="1000" w:type="dxa"/>
            <w:noWrap/>
            <w:hideMark/>
          </w:tcPr>
          <w:p w14:paraId="0B680C92"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38ADAB09" w14:textId="77777777" w:rsidTr="00076277">
        <w:trPr>
          <w:trHeight w:val="620"/>
        </w:trPr>
        <w:tc>
          <w:tcPr>
            <w:cnfStyle w:val="001000000000" w:firstRow="0" w:lastRow="0" w:firstColumn="1" w:lastColumn="0" w:oddVBand="0" w:evenVBand="0" w:oddHBand="0" w:evenHBand="0" w:firstRowFirstColumn="0" w:firstRowLastColumn="0" w:lastRowFirstColumn="0" w:lastRowLastColumn="0"/>
            <w:tcW w:w="600" w:type="dxa"/>
            <w:noWrap/>
            <w:hideMark/>
          </w:tcPr>
          <w:p w14:paraId="551E4821"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80</w:t>
            </w:r>
          </w:p>
        </w:tc>
        <w:tc>
          <w:tcPr>
            <w:tcW w:w="7416" w:type="dxa"/>
            <w:hideMark/>
          </w:tcPr>
          <w:p w14:paraId="05C1FA33"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Driving efficiencies and best value to support the financial sustainability of the council</w:t>
            </w:r>
          </w:p>
        </w:tc>
        <w:tc>
          <w:tcPr>
            <w:tcW w:w="1000" w:type="dxa"/>
            <w:noWrap/>
            <w:hideMark/>
          </w:tcPr>
          <w:p w14:paraId="7DA832B1"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53864539" w14:textId="77777777" w:rsidTr="00076277">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7987401F"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81</w:t>
            </w:r>
          </w:p>
        </w:tc>
        <w:tc>
          <w:tcPr>
            <w:tcW w:w="7416" w:type="dxa"/>
            <w:hideMark/>
          </w:tcPr>
          <w:p w14:paraId="54B3ECE2"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Understanding and challenging the need to buy</w:t>
            </w:r>
          </w:p>
        </w:tc>
        <w:tc>
          <w:tcPr>
            <w:tcW w:w="1000" w:type="dxa"/>
            <w:noWrap/>
            <w:hideMark/>
          </w:tcPr>
          <w:p w14:paraId="15936B40"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507AF5F8" w14:textId="77777777" w:rsidTr="00076277">
        <w:trPr>
          <w:trHeight w:val="670"/>
        </w:trPr>
        <w:tc>
          <w:tcPr>
            <w:cnfStyle w:val="001000000000" w:firstRow="0" w:lastRow="0" w:firstColumn="1" w:lastColumn="0" w:oddVBand="0" w:evenVBand="0" w:oddHBand="0" w:evenHBand="0" w:firstRowFirstColumn="0" w:firstRowLastColumn="0" w:lastRowFirstColumn="0" w:lastRowLastColumn="0"/>
            <w:tcW w:w="600" w:type="dxa"/>
            <w:noWrap/>
            <w:hideMark/>
          </w:tcPr>
          <w:p w14:paraId="611A86C7"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82</w:t>
            </w:r>
          </w:p>
        </w:tc>
        <w:tc>
          <w:tcPr>
            <w:tcW w:w="7416" w:type="dxa"/>
            <w:hideMark/>
          </w:tcPr>
          <w:p w14:paraId="51B16FC9"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Continuing to identify / reduce spend which doesn't follow the defined purchasing policies and manage demand</w:t>
            </w:r>
          </w:p>
        </w:tc>
        <w:tc>
          <w:tcPr>
            <w:tcW w:w="1000" w:type="dxa"/>
            <w:noWrap/>
            <w:hideMark/>
          </w:tcPr>
          <w:p w14:paraId="1F1A56A7"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1D776235" w14:textId="77777777" w:rsidTr="00076277">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600" w:type="dxa"/>
            <w:noWrap/>
            <w:hideMark/>
          </w:tcPr>
          <w:p w14:paraId="183B18DE"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83</w:t>
            </w:r>
          </w:p>
        </w:tc>
        <w:tc>
          <w:tcPr>
            <w:tcW w:w="7416" w:type="dxa"/>
            <w:hideMark/>
          </w:tcPr>
          <w:p w14:paraId="2E35B419"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Using a category management approach to monitor, manage and report to senior leaders on spend for dedicated areas / commodities</w:t>
            </w:r>
          </w:p>
        </w:tc>
        <w:tc>
          <w:tcPr>
            <w:tcW w:w="1000" w:type="dxa"/>
            <w:noWrap/>
            <w:hideMark/>
          </w:tcPr>
          <w:p w14:paraId="5D4AE671"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4A17038E" w14:textId="77777777" w:rsidTr="00076277">
        <w:trPr>
          <w:trHeight w:val="1040"/>
        </w:trPr>
        <w:tc>
          <w:tcPr>
            <w:cnfStyle w:val="001000000000" w:firstRow="0" w:lastRow="0" w:firstColumn="1" w:lastColumn="0" w:oddVBand="0" w:evenVBand="0" w:oddHBand="0" w:evenHBand="0" w:firstRowFirstColumn="0" w:firstRowLastColumn="0" w:lastRowFirstColumn="0" w:lastRowLastColumn="0"/>
            <w:tcW w:w="600" w:type="dxa"/>
            <w:noWrap/>
            <w:hideMark/>
          </w:tcPr>
          <w:p w14:paraId="07FF46F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84</w:t>
            </w:r>
          </w:p>
        </w:tc>
        <w:tc>
          <w:tcPr>
            <w:tcW w:w="7416" w:type="dxa"/>
            <w:hideMark/>
          </w:tcPr>
          <w:p w14:paraId="67528F61"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Including obligations (Terms &amp; Conditions and/or specifying requirements) related to emergency situations for key council contracts, e.g. allowing for appropriate response in emergencies, business continuity, etc.</w:t>
            </w:r>
          </w:p>
        </w:tc>
        <w:tc>
          <w:tcPr>
            <w:tcW w:w="1000" w:type="dxa"/>
            <w:noWrap/>
            <w:hideMark/>
          </w:tcPr>
          <w:p w14:paraId="65535CAB"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5778555C" w14:textId="77777777" w:rsidTr="0007627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00" w:type="dxa"/>
            <w:noWrap/>
            <w:hideMark/>
          </w:tcPr>
          <w:p w14:paraId="6FF04CF4"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85</w:t>
            </w:r>
          </w:p>
        </w:tc>
        <w:tc>
          <w:tcPr>
            <w:tcW w:w="7416" w:type="dxa"/>
            <w:hideMark/>
          </w:tcPr>
          <w:p w14:paraId="70C51BD5"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Considering food security (e.g. local sourcing) at an early stage as part of commodity strategy development.</w:t>
            </w:r>
          </w:p>
        </w:tc>
        <w:tc>
          <w:tcPr>
            <w:tcW w:w="1000" w:type="dxa"/>
            <w:noWrap/>
            <w:hideMark/>
          </w:tcPr>
          <w:p w14:paraId="54C9A97F"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Delayed</w:t>
            </w:r>
          </w:p>
        </w:tc>
      </w:tr>
      <w:tr w:rsidR="00076277" w:rsidRPr="00076277" w14:paraId="32F65DA6" w14:textId="77777777" w:rsidTr="00076277">
        <w:trPr>
          <w:trHeight w:val="980"/>
        </w:trPr>
        <w:tc>
          <w:tcPr>
            <w:cnfStyle w:val="001000000000" w:firstRow="0" w:lastRow="0" w:firstColumn="1" w:lastColumn="0" w:oddVBand="0" w:evenVBand="0" w:oddHBand="0" w:evenHBand="0" w:firstRowFirstColumn="0" w:firstRowLastColumn="0" w:lastRowFirstColumn="0" w:lastRowLastColumn="0"/>
            <w:tcW w:w="600" w:type="dxa"/>
            <w:noWrap/>
            <w:hideMark/>
          </w:tcPr>
          <w:p w14:paraId="3E6F9DA9"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87</w:t>
            </w:r>
          </w:p>
        </w:tc>
        <w:tc>
          <w:tcPr>
            <w:tcW w:w="7416" w:type="dxa"/>
            <w:hideMark/>
          </w:tcPr>
          <w:p w14:paraId="5B00442B"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 xml:space="preserve">Increasing engagement, working suppliers and the Supplier Development Programme to raise awareness of contract and sub-opportunities, including access to national frameworks. </w:t>
            </w:r>
          </w:p>
        </w:tc>
        <w:tc>
          <w:tcPr>
            <w:tcW w:w="1000" w:type="dxa"/>
            <w:noWrap/>
            <w:hideMark/>
          </w:tcPr>
          <w:p w14:paraId="3444156A"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2528B0D6" w14:textId="77777777" w:rsidTr="00076277">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600" w:type="dxa"/>
            <w:noWrap/>
            <w:hideMark/>
          </w:tcPr>
          <w:p w14:paraId="3073707D"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88</w:t>
            </w:r>
          </w:p>
        </w:tc>
        <w:tc>
          <w:tcPr>
            <w:tcW w:w="7416" w:type="dxa"/>
            <w:hideMark/>
          </w:tcPr>
          <w:p w14:paraId="57AF3450" w14:textId="77777777" w:rsidR="00076277" w:rsidRPr="00076277" w:rsidRDefault="00076277" w:rsidP="0007627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 xml:space="preserve">Updating our policies, objectives and actions to reflect emerging policy from Scottish Government. For example, </w:t>
            </w:r>
            <w:proofErr w:type="gramStart"/>
            <w:r w:rsidRPr="00076277">
              <w:rPr>
                <w:rFonts w:ascii="Calibri" w:eastAsia="Times New Roman" w:hAnsi="Calibri" w:cs="Calibri"/>
                <w:sz w:val="24"/>
                <w:szCs w:val="24"/>
                <w:lang w:eastAsia="en-GB"/>
              </w:rPr>
              <w:t>Public</w:t>
            </w:r>
            <w:proofErr w:type="gramEnd"/>
            <w:r w:rsidRPr="00076277">
              <w:rPr>
                <w:rFonts w:ascii="Calibri" w:eastAsia="Times New Roman" w:hAnsi="Calibri" w:cs="Calibri"/>
                <w:sz w:val="24"/>
                <w:szCs w:val="24"/>
                <w:lang w:eastAsia="en-GB"/>
              </w:rPr>
              <w:t xml:space="preserve"> procurement – Australia and New Zealand Free Trade Agreements: SPPN 1/2023, Public procurement - supporting innovation through procurement: SPPN 3/2023, etc.</w:t>
            </w:r>
          </w:p>
        </w:tc>
        <w:tc>
          <w:tcPr>
            <w:tcW w:w="1000" w:type="dxa"/>
            <w:noWrap/>
            <w:hideMark/>
          </w:tcPr>
          <w:p w14:paraId="7776D725" w14:textId="77777777" w:rsidR="00076277" w:rsidRPr="00076277" w:rsidRDefault="00076277" w:rsidP="00076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r w:rsidR="00076277" w:rsidRPr="00076277" w14:paraId="796F78CA" w14:textId="77777777" w:rsidTr="00076277">
        <w:trPr>
          <w:trHeight w:val="310"/>
        </w:trPr>
        <w:tc>
          <w:tcPr>
            <w:cnfStyle w:val="001000000000" w:firstRow="0" w:lastRow="0" w:firstColumn="1" w:lastColumn="0" w:oddVBand="0" w:evenVBand="0" w:oddHBand="0" w:evenHBand="0" w:firstRowFirstColumn="0" w:firstRowLastColumn="0" w:lastRowFirstColumn="0" w:lastRowLastColumn="0"/>
            <w:tcW w:w="600" w:type="dxa"/>
            <w:noWrap/>
            <w:hideMark/>
          </w:tcPr>
          <w:p w14:paraId="2514C81A" w14:textId="77777777" w:rsidR="00076277" w:rsidRPr="00076277" w:rsidRDefault="00076277" w:rsidP="00076277">
            <w:pPr>
              <w:jc w:val="right"/>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89</w:t>
            </w:r>
          </w:p>
        </w:tc>
        <w:tc>
          <w:tcPr>
            <w:tcW w:w="7416" w:type="dxa"/>
            <w:hideMark/>
          </w:tcPr>
          <w:p w14:paraId="294D566D" w14:textId="77777777" w:rsidR="00076277" w:rsidRPr="00076277" w:rsidRDefault="00076277" w:rsidP="000762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Publishing our opportunities via social and other media</w:t>
            </w:r>
          </w:p>
        </w:tc>
        <w:tc>
          <w:tcPr>
            <w:tcW w:w="1000" w:type="dxa"/>
            <w:noWrap/>
            <w:hideMark/>
          </w:tcPr>
          <w:p w14:paraId="16F96A4B" w14:textId="77777777" w:rsidR="00076277" w:rsidRPr="00076277" w:rsidRDefault="00076277" w:rsidP="00076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en-GB"/>
              </w:rPr>
            </w:pPr>
            <w:r w:rsidRPr="00076277">
              <w:rPr>
                <w:rFonts w:ascii="Calibri" w:eastAsia="Times New Roman" w:hAnsi="Calibri" w:cs="Calibri"/>
                <w:sz w:val="24"/>
                <w:szCs w:val="24"/>
                <w:lang w:eastAsia="en-GB"/>
              </w:rPr>
              <w:t>Closed</w:t>
            </w:r>
          </w:p>
        </w:tc>
      </w:tr>
    </w:tbl>
    <w:p w14:paraId="1767EFB8" w14:textId="2B13D618" w:rsidR="003B4983" w:rsidRPr="003B4983" w:rsidRDefault="003B4983" w:rsidP="003B4983">
      <w:pPr>
        <w:tabs>
          <w:tab w:val="left" w:pos="4996"/>
        </w:tabs>
        <w:rPr>
          <w:sz w:val="16"/>
          <w:szCs w:val="16"/>
        </w:rPr>
      </w:pPr>
    </w:p>
    <w:sectPr w:rsidR="003B4983" w:rsidRPr="003B4983" w:rsidSect="00785D23">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4766" w14:textId="77777777" w:rsidR="002B2CC8" w:rsidRDefault="002B2CC8" w:rsidP="00C51C30">
      <w:pPr>
        <w:spacing w:after="0" w:line="240" w:lineRule="auto"/>
      </w:pPr>
      <w:r>
        <w:separator/>
      </w:r>
    </w:p>
  </w:endnote>
  <w:endnote w:type="continuationSeparator" w:id="0">
    <w:p w14:paraId="00388FBA" w14:textId="77777777" w:rsidR="002B2CC8" w:rsidRDefault="002B2CC8" w:rsidP="00C5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56791"/>
      <w:docPartObj>
        <w:docPartGallery w:val="Page Numbers (Bottom of Page)"/>
        <w:docPartUnique/>
      </w:docPartObj>
    </w:sdtPr>
    <w:sdtEndPr>
      <w:rPr>
        <w:noProof/>
      </w:rPr>
    </w:sdtEndPr>
    <w:sdtContent>
      <w:p w14:paraId="1DF827C4" w14:textId="77777777" w:rsidR="002B2CC8" w:rsidRDefault="002B2CC8">
        <w:pPr>
          <w:pStyle w:val="Footer"/>
          <w:jc w:val="right"/>
        </w:pPr>
        <w:r>
          <w:fldChar w:fldCharType="begin"/>
        </w:r>
        <w:r>
          <w:instrText xml:space="preserve"> PAGE   \* MERGEFORMAT </w:instrText>
        </w:r>
        <w:r>
          <w:fldChar w:fldCharType="separate"/>
        </w:r>
        <w:r w:rsidR="007565DE">
          <w:rPr>
            <w:noProof/>
          </w:rPr>
          <w:t>4</w:t>
        </w:r>
        <w:r>
          <w:rPr>
            <w:noProof/>
          </w:rPr>
          <w:fldChar w:fldCharType="end"/>
        </w:r>
      </w:p>
    </w:sdtContent>
  </w:sdt>
  <w:p w14:paraId="541A5D0E" w14:textId="77777777" w:rsidR="002B2CC8" w:rsidRDefault="002B2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59D3" w14:textId="77777777" w:rsidR="002B2CC8" w:rsidRDefault="002B2CC8" w:rsidP="00C51C30">
      <w:pPr>
        <w:spacing w:after="0" w:line="240" w:lineRule="auto"/>
      </w:pPr>
      <w:r>
        <w:separator/>
      </w:r>
    </w:p>
  </w:footnote>
  <w:footnote w:type="continuationSeparator" w:id="0">
    <w:p w14:paraId="02611CEE" w14:textId="77777777" w:rsidR="002B2CC8" w:rsidRDefault="002B2CC8" w:rsidP="00C5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DE2D" w14:textId="0C8FA951" w:rsidR="002B2CC8" w:rsidRPr="00402E5C" w:rsidRDefault="00E54EFC" w:rsidP="00E54EFC">
    <w:pPr>
      <w:rPr>
        <w:rFonts w:cstheme="minorHAnsi"/>
        <w:color w:val="0F6FC6" w:themeColor="accent1"/>
        <w:sz w:val="32"/>
        <w:szCs w:val="24"/>
      </w:rPr>
    </w:pPr>
    <w:r w:rsidRPr="00402E5C">
      <w:rPr>
        <w:rFonts w:cstheme="minorHAnsi"/>
        <w:color w:val="0F6FC6" w:themeColor="accent1"/>
        <w:sz w:val="32"/>
        <w:szCs w:val="24"/>
      </w:rPr>
      <w:t>A</w:t>
    </w:r>
    <w:r w:rsidR="00433590" w:rsidRPr="00402E5C">
      <w:rPr>
        <w:rFonts w:cstheme="minorHAnsi"/>
        <w:color w:val="0F6FC6" w:themeColor="accent1"/>
        <w:sz w:val="32"/>
        <w:szCs w:val="24"/>
      </w:rPr>
      <w:t xml:space="preserve">nnex </w:t>
    </w:r>
    <w:r w:rsidR="00380AD7" w:rsidRPr="00402E5C">
      <w:rPr>
        <w:rFonts w:cstheme="minorHAnsi"/>
        <w:color w:val="0F6FC6" w:themeColor="accent1"/>
        <w:sz w:val="32"/>
        <w:szCs w:val="24"/>
      </w:rPr>
      <w:t>1</w:t>
    </w:r>
    <w:r w:rsidRPr="00402E5C">
      <w:rPr>
        <w:rFonts w:cstheme="minorHAnsi"/>
        <w:color w:val="0F6FC6" w:themeColor="accent1"/>
        <w:sz w:val="32"/>
        <w:szCs w:val="24"/>
      </w:rPr>
      <w:t xml:space="preserve"> - Regulated Contracts From 1 April 202</w:t>
    </w:r>
    <w:r w:rsidR="00AE04ED" w:rsidRPr="00402E5C">
      <w:rPr>
        <w:rFonts w:cstheme="minorHAnsi"/>
        <w:color w:val="0F6FC6" w:themeColor="accent1"/>
        <w:sz w:val="32"/>
        <w:szCs w:val="24"/>
      </w:rPr>
      <w:t>4</w:t>
    </w:r>
    <w:r w:rsidRPr="00402E5C">
      <w:rPr>
        <w:rFonts w:cstheme="minorHAnsi"/>
        <w:color w:val="0F6FC6" w:themeColor="accent1"/>
        <w:sz w:val="32"/>
        <w:szCs w:val="24"/>
      </w:rPr>
      <w:t xml:space="preserve"> </w:t>
    </w:r>
    <w:r w:rsidR="007431B8" w:rsidRPr="00402E5C">
      <w:rPr>
        <w:rFonts w:cstheme="minorHAnsi"/>
        <w:color w:val="0F6FC6" w:themeColor="accent1"/>
        <w:sz w:val="32"/>
        <w:szCs w:val="24"/>
      </w:rPr>
      <w:t>to</w:t>
    </w:r>
    <w:r w:rsidRPr="00402E5C">
      <w:rPr>
        <w:rFonts w:cstheme="minorHAnsi"/>
        <w:color w:val="0F6FC6" w:themeColor="accent1"/>
        <w:sz w:val="32"/>
        <w:szCs w:val="24"/>
      </w:rPr>
      <w:t xml:space="preserve"> 31 March 202</w:t>
    </w:r>
    <w:r w:rsidR="00AE04ED" w:rsidRPr="00402E5C">
      <w:rPr>
        <w:rFonts w:cstheme="minorHAnsi"/>
        <w:color w:val="0F6FC6" w:themeColor="accent1"/>
        <w:sz w:val="32"/>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0991" w14:textId="03DC8776" w:rsidR="002B2CC8" w:rsidRPr="00E54EFC" w:rsidRDefault="00E54EFC" w:rsidP="00D15649">
    <w:pPr>
      <w:rPr>
        <w:rFonts w:cstheme="minorHAnsi"/>
        <w:color w:val="005293"/>
        <w:sz w:val="32"/>
        <w:szCs w:val="24"/>
      </w:rPr>
    </w:pPr>
    <w:r w:rsidRPr="00E54EFC">
      <w:rPr>
        <w:rFonts w:cstheme="minorHAnsi"/>
        <w:color w:val="005293"/>
        <w:sz w:val="32"/>
        <w:szCs w:val="24"/>
      </w:rPr>
      <w:t>A</w:t>
    </w:r>
    <w:r w:rsidR="00433590">
      <w:rPr>
        <w:rFonts w:cstheme="minorHAnsi"/>
        <w:color w:val="005293"/>
        <w:sz w:val="32"/>
        <w:szCs w:val="24"/>
      </w:rPr>
      <w:t xml:space="preserve">nnex </w:t>
    </w:r>
    <w:r w:rsidR="00380AD7">
      <w:rPr>
        <w:rFonts w:cstheme="minorHAnsi"/>
        <w:color w:val="005293"/>
        <w:sz w:val="32"/>
        <w:szCs w:val="24"/>
      </w:rPr>
      <w:t>2</w:t>
    </w:r>
    <w:r w:rsidRPr="00E54EFC">
      <w:rPr>
        <w:rFonts w:cstheme="minorHAnsi"/>
        <w:color w:val="005293"/>
        <w:sz w:val="32"/>
        <w:szCs w:val="24"/>
      </w:rPr>
      <w:t xml:space="preserve"> - Summary </w:t>
    </w:r>
    <w:r w:rsidR="00380AD7">
      <w:rPr>
        <w:rFonts w:cstheme="minorHAnsi"/>
        <w:color w:val="005293"/>
        <w:sz w:val="32"/>
        <w:szCs w:val="24"/>
      </w:rPr>
      <w:t>o</w:t>
    </w:r>
    <w:r w:rsidRPr="00E54EFC">
      <w:rPr>
        <w:rFonts w:cstheme="minorHAnsi"/>
        <w:color w:val="005293"/>
        <w:sz w:val="32"/>
        <w:szCs w:val="24"/>
      </w:rPr>
      <w:t xml:space="preserve">f </w:t>
    </w:r>
    <w:r w:rsidR="00380AD7">
      <w:rPr>
        <w:rFonts w:cstheme="minorHAnsi"/>
        <w:color w:val="005293"/>
        <w:sz w:val="32"/>
        <w:szCs w:val="24"/>
      </w:rPr>
      <w:t xml:space="preserve">Anticipated </w:t>
    </w:r>
    <w:r w:rsidRPr="00E54EFC">
      <w:rPr>
        <w:rFonts w:cstheme="minorHAnsi"/>
        <w:color w:val="005293"/>
        <w:sz w:val="32"/>
        <w:szCs w:val="24"/>
      </w:rPr>
      <w:t>Future Regulated Procurement Activity</w:t>
    </w:r>
  </w:p>
  <w:p w14:paraId="0824FE02" w14:textId="77777777" w:rsidR="002B2CC8" w:rsidRPr="00D15649" w:rsidRDefault="002B2CC8" w:rsidP="00D15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A03" w14:textId="11D70F28" w:rsidR="002B2CC8" w:rsidRDefault="00E54EFC" w:rsidP="008A68DA">
    <w:pPr>
      <w:rPr>
        <w:rFonts w:cstheme="minorHAnsi"/>
        <w:color w:val="005293"/>
        <w:sz w:val="32"/>
        <w:szCs w:val="24"/>
      </w:rPr>
    </w:pPr>
    <w:r w:rsidRPr="00E54EFC">
      <w:rPr>
        <w:rFonts w:cstheme="minorHAnsi"/>
        <w:color w:val="005293"/>
        <w:sz w:val="32"/>
        <w:szCs w:val="24"/>
      </w:rPr>
      <w:t>A</w:t>
    </w:r>
    <w:r w:rsidR="00433590">
      <w:rPr>
        <w:rFonts w:cstheme="minorHAnsi"/>
        <w:color w:val="005293"/>
        <w:sz w:val="32"/>
        <w:szCs w:val="24"/>
      </w:rPr>
      <w:t xml:space="preserve">nnex </w:t>
    </w:r>
    <w:r w:rsidR="00380AD7">
      <w:rPr>
        <w:rFonts w:cstheme="minorHAnsi"/>
        <w:color w:val="005293"/>
        <w:sz w:val="32"/>
        <w:szCs w:val="24"/>
      </w:rPr>
      <w:t>3</w:t>
    </w:r>
    <w:r w:rsidRPr="00E54EFC">
      <w:rPr>
        <w:rFonts w:cstheme="minorHAnsi"/>
        <w:color w:val="005293"/>
        <w:sz w:val="32"/>
        <w:szCs w:val="24"/>
      </w:rPr>
      <w:t xml:space="preserve"> - Procurement Sustainability Charter</w:t>
    </w:r>
  </w:p>
  <w:p w14:paraId="250E7BC6" w14:textId="77777777" w:rsidR="00751314" w:rsidRDefault="00751314" w:rsidP="008A68DA">
    <w:pPr>
      <w:rPr>
        <w:rFonts w:cstheme="minorHAnsi"/>
        <w:color w:val="005293"/>
        <w:sz w:val="32"/>
        <w:szCs w:val="24"/>
      </w:rPr>
    </w:pPr>
  </w:p>
  <w:p w14:paraId="635A01B4" w14:textId="77777777" w:rsidR="002B2CC8" w:rsidRPr="00D15649" w:rsidRDefault="002B2CC8" w:rsidP="00D156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DA86" w14:textId="5D91A2F0" w:rsidR="00A44BC3" w:rsidRPr="00E54EFC" w:rsidRDefault="00A44BC3" w:rsidP="008A68DA">
    <w:pPr>
      <w:rPr>
        <w:rFonts w:cstheme="minorHAnsi"/>
        <w:color w:val="005293"/>
        <w:sz w:val="32"/>
        <w:szCs w:val="24"/>
      </w:rPr>
    </w:pPr>
    <w:r w:rsidRPr="00E54EFC">
      <w:rPr>
        <w:rFonts w:cstheme="minorHAnsi"/>
        <w:color w:val="005293"/>
        <w:sz w:val="32"/>
        <w:szCs w:val="24"/>
      </w:rPr>
      <w:t>A</w:t>
    </w:r>
    <w:r w:rsidR="00433590">
      <w:rPr>
        <w:rFonts w:cstheme="minorHAnsi"/>
        <w:color w:val="005293"/>
        <w:sz w:val="32"/>
        <w:szCs w:val="24"/>
      </w:rPr>
      <w:t xml:space="preserve">nnex </w:t>
    </w:r>
    <w:r w:rsidR="00380AD7">
      <w:rPr>
        <w:rFonts w:cstheme="minorHAnsi"/>
        <w:color w:val="005293"/>
        <w:sz w:val="32"/>
        <w:szCs w:val="24"/>
      </w:rPr>
      <w:t>4</w:t>
    </w:r>
    <w:r w:rsidRPr="00E54EFC">
      <w:rPr>
        <w:rFonts w:cstheme="minorHAnsi"/>
        <w:color w:val="005293"/>
        <w:sz w:val="32"/>
        <w:szCs w:val="24"/>
      </w:rPr>
      <w:t xml:space="preserve"> </w:t>
    </w:r>
    <w:r>
      <w:rPr>
        <w:rFonts w:cstheme="minorHAnsi"/>
        <w:color w:val="005293"/>
        <w:sz w:val="32"/>
        <w:szCs w:val="24"/>
      </w:rPr>
      <w:t>–</w:t>
    </w:r>
    <w:r w:rsidRPr="00E54EFC">
      <w:rPr>
        <w:rFonts w:cstheme="minorHAnsi"/>
        <w:color w:val="005293"/>
        <w:sz w:val="32"/>
        <w:szCs w:val="24"/>
      </w:rPr>
      <w:t xml:space="preserve"> </w:t>
    </w:r>
    <w:r>
      <w:rPr>
        <w:rFonts w:cstheme="minorHAnsi"/>
        <w:color w:val="005293"/>
        <w:sz w:val="32"/>
        <w:szCs w:val="24"/>
      </w:rPr>
      <w:t>Service Plan Improvement Plan Update</w:t>
    </w:r>
    <w:r w:rsidR="0035003B">
      <w:rPr>
        <w:rFonts w:cstheme="minorHAnsi"/>
        <w:color w:val="005293"/>
        <w:sz w:val="32"/>
        <w:szCs w:val="24"/>
      </w:rPr>
      <w:t xml:space="preserve"> 202</w:t>
    </w:r>
    <w:r w:rsidR="00320460">
      <w:rPr>
        <w:rFonts w:cstheme="minorHAnsi"/>
        <w:color w:val="005293"/>
        <w:sz w:val="32"/>
        <w:szCs w:val="24"/>
      </w:rPr>
      <w:t>4</w:t>
    </w:r>
    <w:r w:rsidR="0035003B">
      <w:rPr>
        <w:rFonts w:cstheme="minorHAnsi"/>
        <w:color w:val="005293"/>
        <w:sz w:val="32"/>
        <w:szCs w:val="24"/>
      </w:rPr>
      <w:t>-202</w:t>
    </w:r>
    <w:r w:rsidR="00320460">
      <w:rPr>
        <w:rFonts w:cstheme="minorHAnsi"/>
        <w:color w:val="005293"/>
        <w:sz w:val="32"/>
        <w:szCs w:val="24"/>
      </w:rPr>
      <w:t>5</w:t>
    </w:r>
  </w:p>
  <w:p w14:paraId="55EF0CBD" w14:textId="77777777" w:rsidR="00A44BC3" w:rsidRPr="00D15649" w:rsidRDefault="00A44BC3" w:rsidP="00D15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EAB"/>
    <w:multiLevelType w:val="hybridMultilevel"/>
    <w:tmpl w:val="D6EA5D9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236F2"/>
    <w:multiLevelType w:val="hybridMultilevel"/>
    <w:tmpl w:val="5D6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25A88"/>
    <w:multiLevelType w:val="hybridMultilevel"/>
    <w:tmpl w:val="AF8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34A23"/>
    <w:multiLevelType w:val="hybridMultilevel"/>
    <w:tmpl w:val="B1443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2E16"/>
    <w:multiLevelType w:val="multilevel"/>
    <w:tmpl w:val="D902C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92373"/>
    <w:multiLevelType w:val="hybridMultilevel"/>
    <w:tmpl w:val="433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D4B31"/>
    <w:multiLevelType w:val="hybridMultilevel"/>
    <w:tmpl w:val="5EC6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D1829"/>
    <w:multiLevelType w:val="hybridMultilevel"/>
    <w:tmpl w:val="625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90F2C"/>
    <w:multiLevelType w:val="hybridMultilevel"/>
    <w:tmpl w:val="5BA2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F1BC7"/>
    <w:multiLevelType w:val="multilevel"/>
    <w:tmpl w:val="8CE6D54C"/>
    <w:lvl w:ilvl="0">
      <w:start w:val="3"/>
      <w:numFmt w:val="decimal"/>
      <w:lvlText w:val="%1"/>
      <w:lvlJc w:val="left"/>
      <w:pPr>
        <w:ind w:left="1530" w:hanging="681"/>
      </w:pPr>
      <w:rPr>
        <w:rFonts w:hint="default"/>
        <w:lang w:val="en-US" w:eastAsia="en-US" w:bidi="ar-SA"/>
      </w:rPr>
    </w:lvl>
    <w:lvl w:ilvl="1">
      <w:start w:val="4"/>
      <w:numFmt w:val="decimal"/>
      <w:lvlText w:val="%1.%2"/>
      <w:lvlJc w:val="left"/>
      <w:pPr>
        <w:ind w:left="1530" w:hanging="681"/>
      </w:pPr>
      <w:rPr>
        <w:rFonts w:hint="default"/>
        <w:lang w:val="en-US" w:eastAsia="en-US" w:bidi="ar-SA"/>
      </w:rPr>
    </w:lvl>
    <w:lvl w:ilvl="2">
      <w:start w:val="5"/>
      <w:numFmt w:val="decimal"/>
      <w:lvlText w:val="%1.%2.%3"/>
      <w:lvlJc w:val="left"/>
      <w:pPr>
        <w:ind w:left="1530" w:hanging="681"/>
        <w:jc w:val="right"/>
      </w:pPr>
      <w:rPr>
        <w:rFonts w:ascii="Trebuchet MS" w:eastAsia="Trebuchet MS" w:hAnsi="Trebuchet MS" w:cs="Trebuchet MS" w:hint="default"/>
        <w:b/>
        <w:bCs/>
        <w:i w:val="0"/>
        <w:iCs w:val="0"/>
        <w:color w:val="7E8F7F"/>
        <w:spacing w:val="-4"/>
        <w:w w:val="73"/>
        <w:sz w:val="24"/>
        <w:szCs w:val="24"/>
        <w:lang w:val="en-US" w:eastAsia="en-US" w:bidi="ar-SA"/>
      </w:rPr>
    </w:lvl>
    <w:lvl w:ilvl="3">
      <w:numFmt w:val="bullet"/>
      <w:lvlText w:val="•"/>
      <w:lvlJc w:val="left"/>
      <w:pPr>
        <w:ind w:left="535" w:hanging="284"/>
      </w:pPr>
      <w:rPr>
        <w:rFonts w:ascii="Trebuchet MS" w:eastAsia="Trebuchet MS" w:hAnsi="Trebuchet MS" w:cs="Trebuchet MS" w:hint="default"/>
        <w:b/>
        <w:bCs/>
        <w:i w:val="0"/>
        <w:iCs w:val="0"/>
        <w:color w:val="7E8F7F"/>
        <w:spacing w:val="0"/>
        <w:w w:val="78"/>
        <w:sz w:val="24"/>
        <w:szCs w:val="24"/>
        <w:lang w:val="en-US" w:eastAsia="en-US" w:bidi="ar-SA"/>
      </w:rPr>
    </w:lvl>
    <w:lvl w:ilvl="4">
      <w:numFmt w:val="bullet"/>
      <w:lvlText w:val="•"/>
      <w:lvlJc w:val="left"/>
      <w:pPr>
        <w:ind w:left="1133" w:hanging="284"/>
      </w:pPr>
      <w:rPr>
        <w:rFonts w:ascii="Trebuchet MS" w:eastAsia="Trebuchet MS" w:hAnsi="Trebuchet MS" w:cs="Trebuchet MS" w:hint="default"/>
        <w:b/>
        <w:bCs/>
        <w:i w:val="0"/>
        <w:iCs w:val="0"/>
        <w:color w:val="7E8F7F"/>
        <w:spacing w:val="0"/>
        <w:w w:val="78"/>
        <w:sz w:val="24"/>
        <w:szCs w:val="24"/>
        <w:lang w:val="en-US" w:eastAsia="en-US" w:bidi="ar-SA"/>
      </w:rPr>
    </w:lvl>
    <w:lvl w:ilvl="5">
      <w:numFmt w:val="bullet"/>
      <w:lvlText w:val="•"/>
      <w:lvlJc w:val="left"/>
      <w:pPr>
        <w:ind w:left="1360" w:hanging="284"/>
      </w:pPr>
      <w:rPr>
        <w:rFonts w:ascii="Trebuchet MS" w:eastAsia="Trebuchet MS" w:hAnsi="Trebuchet MS" w:cs="Trebuchet MS" w:hint="default"/>
        <w:b/>
        <w:bCs/>
        <w:i w:val="0"/>
        <w:iCs w:val="0"/>
        <w:color w:val="7E8F7F"/>
        <w:spacing w:val="0"/>
        <w:w w:val="78"/>
        <w:sz w:val="24"/>
        <w:szCs w:val="24"/>
        <w:lang w:val="en-US" w:eastAsia="en-US" w:bidi="ar-SA"/>
      </w:rPr>
    </w:lvl>
    <w:lvl w:ilvl="6">
      <w:numFmt w:val="bullet"/>
      <w:lvlText w:val="•"/>
      <w:lvlJc w:val="left"/>
      <w:pPr>
        <w:ind w:left="1644" w:hanging="284"/>
      </w:pPr>
      <w:rPr>
        <w:rFonts w:ascii="Trebuchet MS" w:eastAsia="Trebuchet MS" w:hAnsi="Trebuchet MS" w:cs="Trebuchet MS" w:hint="default"/>
        <w:b/>
        <w:bCs/>
        <w:i w:val="0"/>
        <w:iCs w:val="0"/>
        <w:color w:val="7E8F7F"/>
        <w:spacing w:val="0"/>
        <w:w w:val="78"/>
        <w:sz w:val="24"/>
        <w:szCs w:val="24"/>
        <w:lang w:val="en-US" w:eastAsia="en-US" w:bidi="ar-SA"/>
      </w:rPr>
    </w:lvl>
    <w:lvl w:ilvl="7">
      <w:numFmt w:val="bullet"/>
      <w:lvlText w:val="•"/>
      <w:lvlJc w:val="left"/>
      <w:pPr>
        <w:ind w:left="800" w:hanging="284"/>
      </w:pPr>
      <w:rPr>
        <w:rFonts w:hint="default"/>
        <w:lang w:val="en-US" w:eastAsia="en-US" w:bidi="ar-SA"/>
      </w:rPr>
    </w:lvl>
    <w:lvl w:ilvl="8">
      <w:numFmt w:val="bullet"/>
      <w:lvlText w:val="•"/>
      <w:lvlJc w:val="left"/>
      <w:pPr>
        <w:ind w:left="520" w:hanging="284"/>
      </w:pPr>
      <w:rPr>
        <w:rFonts w:hint="default"/>
        <w:lang w:val="en-US" w:eastAsia="en-US" w:bidi="ar-SA"/>
      </w:rPr>
    </w:lvl>
  </w:abstractNum>
  <w:abstractNum w:abstractNumId="10" w15:restartNumberingAfterBreak="0">
    <w:nsid w:val="16752D0E"/>
    <w:multiLevelType w:val="hybridMultilevel"/>
    <w:tmpl w:val="4D84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24A44"/>
    <w:multiLevelType w:val="hybridMultilevel"/>
    <w:tmpl w:val="8DDC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83379"/>
    <w:multiLevelType w:val="hybridMultilevel"/>
    <w:tmpl w:val="D5AE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059C1"/>
    <w:multiLevelType w:val="multilevel"/>
    <w:tmpl w:val="27AEB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66D6F"/>
    <w:multiLevelType w:val="hybridMultilevel"/>
    <w:tmpl w:val="1DCC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643DB"/>
    <w:multiLevelType w:val="hybridMultilevel"/>
    <w:tmpl w:val="598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36806"/>
    <w:multiLevelType w:val="hybridMultilevel"/>
    <w:tmpl w:val="0B72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D224CB"/>
    <w:multiLevelType w:val="multilevel"/>
    <w:tmpl w:val="E220987C"/>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26B2E14"/>
    <w:multiLevelType w:val="hybridMultilevel"/>
    <w:tmpl w:val="D102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08AC"/>
    <w:multiLevelType w:val="hybridMultilevel"/>
    <w:tmpl w:val="C8B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B1CAB"/>
    <w:multiLevelType w:val="multilevel"/>
    <w:tmpl w:val="170CA0F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81165"/>
    <w:multiLevelType w:val="hybridMultilevel"/>
    <w:tmpl w:val="2858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D82DFB"/>
    <w:multiLevelType w:val="multilevel"/>
    <w:tmpl w:val="E220987C"/>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F67315"/>
    <w:multiLevelType w:val="hybridMultilevel"/>
    <w:tmpl w:val="AF26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A1FA8"/>
    <w:multiLevelType w:val="hybridMultilevel"/>
    <w:tmpl w:val="337EE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06741"/>
    <w:multiLevelType w:val="hybridMultilevel"/>
    <w:tmpl w:val="02BAD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D74C1C"/>
    <w:multiLevelType w:val="hybridMultilevel"/>
    <w:tmpl w:val="E9BC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DD4A75"/>
    <w:multiLevelType w:val="hybridMultilevel"/>
    <w:tmpl w:val="5F76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03B1E"/>
    <w:multiLevelType w:val="hybridMultilevel"/>
    <w:tmpl w:val="AB520B8A"/>
    <w:lvl w:ilvl="0" w:tplc="07CA0F2E">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C02F9"/>
    <w:multiLevelType w:val="hybridMultilevel"/>
    <w:tmpl w:val="D0FE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B7C05"/>
    <w:multiLevelType w:val="hybridMultilevel"/>
    <w:tmpl w:val="2DDA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A620DA"/>
    <w:multiLevelType w:val="hybridMultilevel"/>
    <w:tmpl w:val="0F64E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FA3332"/>
    <w:multiLevelType w:val="hybridMultilevel"/>
    <w:tmpl w:val="B46AE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1A107E"/>
    <w:multiLevelType w:val="multilevel"/>
    <w:tmpl w:val="E220987C"/>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204E63"/>
    <w:multiLevelType w:val="multilevel"/>
    <w:tmpl w:val="4B3ED6BE"/>
    <w:lvl w:ilvl="0">
      <w:start w:val="1"/>
      <w:numFmt w:val="decimal"/>
      <w:lvlText w:val="%1."/>
      <w:lvlJc w:val="left"/>
      <w:pPr>
        <w:ind w:left="720" w:hanging="360"/>
      </w:pPr>
      <w:rPr>
        <w:rFonts w:asciiTheme="majorHAnsi" w:hAnsiTheme="majorHAnsi" w:cstheme="majorHAnsi"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281B77"/>
    <w:multiLevelType w:val="hybridMultilevel"/>
    <w:tmpl w:val="AF9A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6663F2"/>
    <w:multiLevelType w:val="hybridMultilevel"/>
    <w:tmpl w:val="FD6A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105457"/>
    <w:multiLevelType w:val="hybridMultilevel"/>
    <w:tmpl w:val="BF4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D91AAF"/>
    <w:multiLevelType w:val="hybridMultilevel"/>
    <w:tmpl w:val="DEC4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E0A2D"/>
    <w:multiLevelType w:val="hybridMultilevel"/>
    <w:tmpl w:val="8DB4AA48"/>
    <w:lvl w:ilvl="0" w:tplc="1F36D2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30531A"/>
    <w:multiLevelType w:val="hybridMultilevel"/>
    <w:tmpl w:val="855EEB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595F4AA1"/>
    <w:multiLevelType w:val="hybridMultilevel"/>
    <w:tmpl w:val="B1A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104A2"/>
    <w:multiLevelType w:val="multilevel"/>
    <w:tmpl w:val="E220987C"/>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690CDB"/>
    <w:multiLevelType w:val="hybridMultilevel"/>
    <w:tmpl w:val="BF34B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5D6A98"/>
    <w:multiLevelType w:val="hybridMultilevel"/>
    <w:tmpl w:val="0B8C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BC1B04"/>
    <w:multiLevelType w:val="hybridMultilevel"/>
    <w:tmpl w:val="2828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AB6DE6"/>
    <w:multiLevelType w:val="hybridMultilevel"/>
    <w:tmpl w:val="B4827ADC"/>
    <w:lvl w:ilvl="0" w:tplc="07CA0F2E">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A5406"/>
    <w:multiLevelType w:val="hybridMultilevel"/>
    <w:tmpl w:val="3F14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DE6516"/>
    <w:multiLevelType w:val="multilevel"/>
    <w:tmpl w:val="E220987C"/>
    <w:lvl w:ilvl="0">
      <w:start w:val="1"/>
      <w:numFmt w:val="bullet"/>
      <w:lvlText w:val=""/>
      <w:lvlJc w:val="left"/>
      <w:pPr>
        <w:ind w:left="720" w:hanging="360"/>
      </w:pPr>
      <w:rPr>
        <w:rFonts w:ascii="Symbol" w:hAnsi="Symbol" w:hint="default"/>
        <w:b/>
        <w:sz w:val="24"/>
        <w:szCs w:val="24"/>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0A4F38"/>
    <w:multiLevelType w:val="hybridMultilevel"/>
    <w:tmpl w:val="E0E4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201967">
    <w:abstractNumId w:val="34"/>
  </w:num>
  <w:num w:numId="2" w16cid:durableId="1646162642">
    <w:abstractNumId w:val="13"/>
  </w:num>
  <w:num w:numId="3" w16cid:durableId="1080835083">
    <w:abstractNumId w:val="29"/>
  </w:num>
  <w:num w:numId="4" w16cid:durableId="203443248">
    <w:abstractNumId w:val="12"/>
  </w:num>
  <w:num w:numId="5" w16cid:durableId="701518130">
    <w:abstractNumId w:val="23"/>
  </w:num>
  <w:num w:numId="6" w16cid:durableId="181630390">
    <w:abstractNumId w:val="5"/>
  </w:num>
  <w:num w:numId="7" w16cid:durableId="1968974565">
    <w:abstractNumId w:val="41"/>
  </w:num>
  <w:num w:numId="8" w16cid:durableId="1687976595">
    <w:abstractNumId w:val="25"/>
  </w:num>
  <w:num w:numId="9" w16cid:durableId="960501531">
    <w:abstractNumId w:val="14"/>
  </w:num>
  <w:num w:numId="10" w16cid:durableId="1503930669">
    <w:abstractNumId w:val="35"/>
  </w:num>
  <w:num w:numId="11" w16cid:durableId="2091806838">
    <w:abstractNumId w:val="11"/>
  </w:num>
  <w:num w:numId="12" w16cid:durableId="2007633627">
    <w:abstractNumId w:val="6"/>
  </w:num>
  <w:num w:numId="13" w16cid:durableId="1886871091">
    <w:abstractNumId w:val="7"/>
  </w:num>
  <w:num w:numId="14" w16cid:durableId="1210386796">
    <w:abstractNumId w:val="10"/>
  </w:num>
  <w:num w:numId="15" w16cid:durableId="1099057194">
    <w:abstractNumId w:val="40"/>
  </w:num>
  <w:num w:numId="16" w16cid:durableId="999582182">
    <w:abstractNumId w:val="4"/>
  </w:num>
  <w:num w:numId="17" w16cid:durableId="1905027051">
    <w:abstractNumId w:val="47"/>
  </w:num>
  <w:num w:numId="18" w16cid:durableId="990712504">
    <w:abstractNumId w:val="36"/>
  </w:num>
  <w:num w:numId="19" w16cid:durableId="926888386">
    <w:abstractNumId w:val="8"/>
  </w:num>
  <w:num w:numId="20" w16cid:durableId="1628470997">
    <w:abstractNumId w:val="28"/>
  </w:num>
  <w:num w:numId="21" w16cid:durableId="1218975350">
    <w:abstractNumId w:val="46"/>
  </w:num>
  <w:num w:numId="22" w16cid:durableId="1781951067">
    <w:abstractNumId w:val="45"/>
  </w:num>
  <w:num w:numId="23" w16cid:durableId="781848856">
    <w:abstractNumId w:val="1"/>
  </w:num>
  <w:num w:numId="24" w16cid:durableId="769619450">
    <w:abstractNumId w:val="9"/>
  </w:num>
  <w:num w:numId="25" w16cid:durableId="1161387474">
    <w:abstractNumId w:val="2"/>
  </w:num>
  <w:num w:numId="26" w16cid:durableId="160972875">
    <w:abstractNumId w:val="21"/>
  </w:num>
  <w:num w:numId="27" w16cid:durableId="442530944">
    <w:abstractNumId w:val="3"/>
  </w:num>
  <w:num w:numId="28" w16cid:durableId="2016028137">
    <w:abstractNumId w:val="18"/>
  </w:num>
  <w:num w:numId="29" w16cid:durableId="1942685517">
    <w:abstractNumId w:val="37"/>
  </w:num>
  <w:num w:numId="30" w16cid:durableId="1834562714">
    <w:abstractNumId w:val="24"/>
  </w:num>
  <w:num w:numId="31" w16cid:durableId="1955363136">
    <w:abstractNumId w:val="38"/>
  </w:num>
  <w:num w:numId="32" w16cid:durableId="1478691732">
    <w:abstractNumId w:val="0"/>
  </w:num>
  <w:num w:numId="33" w16cid:durableId="245655782">
    <w:abstractNumId w:val="39"/>
  </w:num>
  <w:num w:numId="34" w16cid:durableId="1262450164">
    <w:abstractNumId w:val="17"/>
  </w:num>
  <w:num w:numId="35" w16cid:durableId="441344512">
    <w:abstractNumId w:val="43"/>
  </w:num>
  <w:num w:numId="36" w16cid:durableId="98573280">
    <w:abstractNumId w:val="20"/>
  </w:num>
  <w:num w:numId="37" w16cid:durableId="439766414">
    <w:abstractNumId w:val="48"/>
  </w:num>
  <w:num w:numId="38" w16cid:durableId="938220794">
    <w:abstractNumId w:val="33"/>
  </w:num>
  <w:num w:numId="39" w16cid:durableId="1647471494">
    <w:abstractNumId w:val="22"/>
  </w:num>
  <w:num w:numId="40" w16cid:durableId="39869698">
    <w:abstractNumId w:val="42"/>
  </w:num>
  <w:num w:numId="41" w16cid:durableId="1679385648">
    <w:abstractNumId w:val="44"/>
  </w:num>
  <w:num w:numId="42" w16cid:durableId="1203903293">
    <w:abstractNumId w:val="19"/>
  </w:num>
  <w:num w:numId="43" w16cid:durableId="991450859">
    <w:abstractNumId w:val="30"/>
  </w:num>
  <w:num w:numId="44" w16cid:durableId="680593769">
    <w:abstractNumId w:val="27"/>
  </w:num>
  <w:num w:numId="45" w16cid:durableId="110129973">
    <w:abstractNumId w:val="49"/>
  </w:num>
  <w:num w:numId="46" w16cid:durableId="105195499">
    <w:abstractNumId w:val="15"/>
  </w:num>
  <w:num w:numId="47" w16cid:durableId="1055618180">
    <w:abstractNumId w:val="26"/>
  </w:num>
  <w:num w:numId="48" w16cid:durableId="1146236384">
    <w:abstractNumId w:val="16"/>
  </w:num>
  <w:num w:numId="49" w16cid:durableId="1265116997">
    <w:abstractNumId w:val="31"/>
  </w:num>
  <w:num w:numId="50" w16cid:durableId="533882054">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DB"/>
    <w:rsid w:val="00000355"/>
    <w:rsid w:val="00010638"/>
    <w:rsid w:val="0001202A"/>
    <w:rsid w:val="000122C0"/>
    <w:rsid w:val="000133C4"/>
    <w:rsid w:val="0001629B"/>
    <w:rsid w:val="00016EBF"/>
    <w:rsid w:val="00017DB0"/>
    <w:rsid w:val="00021DEF"/>
    <w:rsid w:val="00023A1B"/>
    <w:rsid w:val="0002575C"/>
    <w:rsid w:val="000261CF"/>
    <w:rsid w:val="000267E5"/>
    <w:rsid w:val="000278DF"/>
    <w:rsid w:val="00027BA0"/>
    <w:rsid w:val="00030B04"/>
    <w:rsid w:val="0003373B"/>
    <w:rsid w:val="000345D2"/>
    <w:rsid w:val="0004454D"/>
    <w:rsid w:val="00046370"/>
    <w:rsid w:val="0005027B"/>
    <w:rsid w:val="000510F0"/>
    <w:rsid w:val="000511F1"/>
    <w:rsid w:val="00052BD2"/>
    <w:rsid w:val="0005526D"/>
    <w:rsid w:val="00055273"/>
    <w:rsid w:val="000660ED"/>
    <w:rsid w:val="00073769"/>
    <w:rsid w:val="0007401E"/>
    <w:rsid w:val="00076277"/>
    <w:rsid w:val="00080240"/>
    <w:rsid w:val="0008171B"/>
    <w:rsid w:val="00085C93"/>
    <w:rsid w:val="00093F77"/>
    <w:rsid w:val="000A1A13"/>
    <w:rsid w:val="000A27D1"/>
    <w:rsid w:val="000B2600"/>
    <w:rsid w:val="000B6620"/>
    <w:rsid w:val="000B7A2D"/>
    <w:rsid w:val="000C3A6B"/>
    <w:rsid w:val="000C3E62"/>
    <w:rsid w:val="000C6570"/>
    <w:rsid w:val="000C6BE6"/>
    <w:rsid w:val="000C7676"/>
    <w:rsid w:val="000D06FE"/>
    <w:rsid w:val="000D539C"/>
    <w:rsid w:val="000D55ED"/>
    <w:rsid w:val="000D6C41"/>
    <w:rsid w:val="000E19D8"/>
    <w:rsid w:val="000E1C49"/>
    <w:rsid w:val="000E21E2"/>
    <w:rsid w:val="000F486D"/>
    <w:rsid w:val="001107CF"/>
    <w:rsid w:val="00110A05"/>
    <w:rsid w:val="001120E6"/>
    <w:rsid w:val="001143AB"/>
    <w:rsid w:val="00116784"/>
    <w:rsid w:val="001249FF"/>
    <w:rsid w:val="001335C3"/>
    <w:rsid w:val="00136224"/>
    <w:rsid w:val="00136B2D"/>
    <w:rsid w:val="00140E7F"/>
    <w:rsid w:val="00141475"/>
    <w:rsid w:val="00142E63"/>
    <w:rsid w:val="001441E5"/>
    <w:rsid w:val="00144706"/>
    <w:rsid w:val="001464EF"/>
    <w:rsid w:val="00153377"/>
    <w:rsid w:val="00156129"/>
    <w:rsid w:val="0015617C"/>
    <w:rsid w:val="001568BC"/>
    <w:rsid w:val="00156BA7"/>
    <w:rsid w:val="00160310"/>
    <w:rsid w:val="0016119F"/>
    <w:rsid w:val="00172A34"/>
    <w:rsid w:val="0018152C"/>
    <w:rsid w:val="001815CE"/>
    <w:rsid w:val="00186766"/>
    <w:rsid w:val="00186B08"/>
    <w:rsid w:val="001902B2"/>
    <w:rsid w:val="001913D9"/>
    <w:rsid w:val="001925F0"/>
    <w:rsid w:val="001A67EE"/>
    <w:rsid w:val="001A7A13"/>
    <w:rsid w:val="001B3AB2"/>
    <w:rsid w:val="001B438A"/>
    <w:rsid w:val="001B49DB"/>
    <w:rsid w:val="001C32DC"/>
    <w:rsid w:val="001C757A"/>
    <w:rsid w:val="001D3191"/>
    <w:rsid w:val="001D62DB"/>
    <w:rsid w:val="001D6CDB"/>
    <w:rsid w:val="001D6DBA"/>
    <w:rsid w:val="001E0E89"/>
    <w:rsid w:val="001E1791"/>
    <w:rsid w:val="001E397C"/>
    <w:rsid w:val="001E5D10"/>
    <w:rsid w:val="001E6DB8"/>
    <w:rsid w:val="001E734A"/>
    <w:rsid w:val="001E7E6D"/>
    <w:rsid w:val="001F1D90"/>
    <w:rsid w:val="001F77EF"/>
    <w:rsid w:val="00203040"/>
    <w:rsid w:val="00204F07"/>
    <w:rsid w:val="002077FE"/>
    <w:rsid w:val="00207C3F"/>
    <w:rsid w:val="00210154"/>
    <w:rsid w:val="00210661"/>
    <w:rsid w:val="00212773"/>
    <w:rsid w:val="0021279C"/>
    <w:rsid w:val="0022103A"/>
    <w:rsid w:val="00225306"/>
    <w:rsid w:val="00226507"/>
    <w:rsid w:val="002331D6"/>
    <w:rsid w:val="00245041"/>
    <w:rsid w:val="002536B1"/>
    <w:rsid w:val="002536F6"/>
    <w:rsid w:val="00261E3D"/>
    <w:rsid w:val="00264677"/>
    <w:rsid w:val="002656C6"/>
    <w:rsid w:val="00265988"/>
    <w:rsid w:val="00273486"/>
    <w:rsid w:val="002753B3"/>
    <w:rsid w:val="002802AD"/>
    <w:rsid w:val="0028240A"/>
    <w:rsid w:val="00282A86"/>
    <w:rsid w:val="00283C55"/>
    <w:rsid w:val="00284A68"/>
    <w:rsid w:val="00291392"/>
    <w:rsid w:val="00291F26"/>
    <w:rsid w:val="00292827"/>
    <w:rsid w:val="00293BF1"/>
    <w:rsid w:val="00294065"/>
    <w:rsid w:val="00296EB6"/>
    <w:rsid w:val="002A4524"/>
    <w:rsid w:val="002A4E30"/>
    <w:rsid w:val="002B1ADD"/>
    <w:rsid w:val="002B29F9"/>
    <w:rsid w:val="002B2CC8"/>
    <w:rsid w:val="002B31CE"/>
    <w:rsid w:val="002B44EC"/>
    <w:rsid w:val="002B60A3"/>
    <w:rsid w:val="002C1C0D"/>
    <w:rsid w:val="002C57D3"/>
    <w:rsid w:val="002D409B"/>
    <w:rsid w:val="002E1944"/>
    <w:rsid w:val="002E27FB"/>
    <w:rsid w:val="002E5F5E"/>
    <w:rsid w:val="002E6FD6"/>
    <w:rsid w:val="002F0F7E"/>
    <w:rsid w:val="002F193E"/>
    <w:rsid w:val="002F4396"/>
    <w:rsid w:val="002F5954"/>
    <w:rsid w:val="002F78D5"/>
    <w:rsid w:val="003014E4"/>
    <w:rsid w:val="00302074"/>
    <w:rsid w:val="0030247F"/>
    <w:rsid w:val="00303C69"/>
    <w:rsid w:val="0030584D"/>
    <w:rsid w:val="003079DD"/>
    <w:rsid w:val="0031074E"/>
    <w:rsid w:val="00310937"/>
    <w:rsid w:val="0031113A"/>
    <w:rsid w:val="00320460"/>
    <w:rsid w:val="00321C73"/>
    <w:rsid w:val="0032239F"/>
    <w:rsid w:val="003247C8"/>
    <w:rsid w:val="003279FF"/>
    <w:rsid w:val="00334AF7"/>
    <w:rsid w:val="0033597D"/>
    <w:rsid w:val="003413F4"/>
    <w:rsid w:val="0034153E"/>
    <w:rsid w:val="0035003B"/>
    <w:rsid w:val="003500C3"/>
    <w:rsid w:val="0035055F"/>
    <w:rsid w:val="0035294C"/>
    <w:rsid w:val="003542C2"/>
    <w:rsid w:val="00354641"/>
    <w:rsid w:val="003562C8"/>
    <w:rsid w:val="003575FB"/>
    <w:rsid w:val="0036200B"/>
    <w:rsid w:val="00364C74"/>
    <w:rsid w:val="003666F7"/>
    <w:rsid w:val="0037103C"/>
    <w:rsid w:val="00371784"/>
    <w:rsid w:val="00372BDF"/>
    <w:rsid w:val="003750D9"/>
    <w:rsid w:val="00380AD7"/>
    <w:rsid w:val="00382696"/>
    <w:rsid w:val="00382FC0"/>
    <w:rsid w:val="003841D6"/>
    <w:rsid w:val="00384E1B"/>
    <w:rsid w:val="003869A2"/>
    <w:rsid w:val="003869BF"/>
    <w:rsid w:val="00386E8F"/>
    <w:rsid w:val="0039036E"/>
    <w:rsid w:val="0039271D"/>
    <w:rsid w:val="00397A29"/>
    <w:rsid w:val="003A10DF"/>
    <w:rsid w:val="003A2C1B"/>
    <w:rsid w:val="003A3272"/>
    <w:rsid w:val="003A5EDF"/>
    <w:rsid w:val="003B10E3"/>
    <w:rsid w:val="003B4983"/>
    <w:rsid w:val="003B797E"/>
    <w:rsid w:val="003D1DAF"/>
    <w:rsid w:val="003D390E"/>
    <w:rsid w:val="003D3A23"/>
    <w:rsid w:val="003D429C"/>
    <w:rsid w:val="003D6F1E"/>
    <w:rsid w:val="003D7E33"/>
    <w:rsid w:val="003E0238"/>
    <w:rsid w:val="003E7509"/>
    <w:rsid w:val="003F31F1"/>
    <w:rsid w:val="003F3B0D"/>
    <w:rsid w:val="003F6303"/>
    <w:rsid w:val="003F760D"/>
    <w:rsid w:val="00400DC7"/>
    <w:rsid w:val="004021A0"/>
    <w:rsid w:val="00402E5C"/>
    <w:rsid w:val="00403C6C"/>
    <w:rsid w:val="0040634D"/>
    <w:rsid w:val="0040715F"/>
    <w:rsid w:val="00407F42"/>
    <w:rsid w:val="004119B2"/>
    <w:rsid w:val="004132F1"/>
    <w:rsid w:val="0041366B"/>
    <w:rsid w:val="00414D1C"/>
    <w:rsid w:val="00420392"/>
    <w:rsid w:val="00422BE9"/>
    <w:rsid w:val="004266DE"/>
    <w:rsid w:val="004309F0"/>
    <w:rsid w:val="00432B1B"/>
    <w:rsid w:val="00433590"/>
    <w:rsid w:val="004339F4"/>
    <w:rsid w:val="004340FB"/>
    <w:rsid w:val="00434F2E"/>
    <w:rsid w:val="004406E8"/>
    <w:rsid w:val="004425B2"/>
    <w:rsid w:val="0044703E"/>
    <w:rsid w:val="004568A3"/>
    <w:rsid w:val="004614AA"/>
    <w:rsid w:val="00465C06"/>
    <w:rsid w:val="00465F05"/>
    <w:rsid w:val="004719B2"/>
    <w:rsid w:val="00473364"/>
    <w:rsid w:val="00475CDE"/>
    <w:rsid w:val="00476BD7"/>
    <w:rsid w:val="00476E8C"/>
    <w:rsid w:val="004778D1"/>
    <w:rsid w:val="00483519"/>
    <w:rsid w:val="00484C67"/>
    <w:rsid w:val="00484F78"/>
    <w:rsid w:val="004853EC"/>
    <w:rsid w:val="00487B7A"/>
    <w:rsid w:val="00490367"/>
    <w:rsid w:val="004954A4"/>
    <w:rsid w:val="00497FB0"/>
    <w:rsid w:val="004A27BB"/>
    <w:rsid w:val="004A3C9A"/>
    <w:rsid w:val="004A4D95"/>
    <w:rsid w:val="004A6DDA"/>
    <w:rsid w:val="004B4130"/>
    <w:rsid w:val="004B70FF"/>
    <w:rsid w:val="004C24CD"/>
    <w:rsid w:val="004C256B"/>
    <w:rsid w:val="004C6B34"/>
    <w:rsid w:val="004E1ABA"/>
    <w:rsid w:val="004E45D9"/>
    <w:rsid w:val="004E69DA"/>
    <w:rsid w:val="004E6DD6"/>
    <w:rsid w:val="004F0A17"/>
    <w:rsid w:val="004F38CC"/>
    <w:rsid w:val="004F4B1D"/>
    <w:rsid w:val="00500181"/>
    <w:rsid w:val="00501014"/>
    <w:rsid w:val="00502A7D"/>
    <w:rsid w:val="00503D46"/>
    <w:rsid w:val="00506AE4"/>
    <w:rsid w:val="0050761B"/>
    <w:rsid w:val="005142EE"/>
    <w:rsid w:val="005210AB"/>
    <w:rsid w:val="00522329"/>
    <w:rsid w:val="00523545"/>
    <w:rsid w:val="005240F3"/>
    <w:rsid w:val="00525C17"/>
    <w:rsid w:val="00527348"/>
    <w:rsid w:val="00530A12"/>
    <w:rsid w:val="005314DC"/>
    <w:rsid w:val="005316AE"/>
    <w:rsid w:val="00533AD6"/>
    <w:rsid w:val="005344E0"/>
    <w:rsid w:val="00536E6F"/>
    <w:rsid w:val="00537D0D"/>
    <w:rsid w:val="00540C67"/>
    <w:rsid w:val="00541670"/>
    <w:rsid w:val="00541D1B"/>
    <w:rsid w:val="0054212E"/>
    <w:rsid w:val="005441C6"/>
    <w:rsid w:val="00544C61"/>
    <w:rsid w:val="005510B6"/>
    <w:rsid w:val="00552FE3"/>
    <w:rsid w:val="005531F1"/>
    <w:rsid w:val="00555979"/>
    <w:rsid w:val="00557160"/>
    <w:rsid w:val="0055746D"/>
    <w:rsid w:val="0055777A"/>
    <w:rsid w:val="00560634"/>
    <w:rsid w:val="00561C41"/>
    <w:rsid w:val="00563776"/>
    <w:rsid w:val="0056597A"/>
    <w:rsid w:val="005672BA"/>
    <w:rsid w:val="00570F88"/>
    <w:rsid w:val="005731FF"/>
    <w:rsid w:val="005739BE"/>
    <w:rsid w:val="00575C2A"/>
    <w:rsid w:val="00575C37"/>
    <w:rsid w:val="00576366"/>
    <w:rsid w:val="00576574"/>
    <w:rsid w:val="00581214"/>
    <w:rsid w:val="005828F1"/>
    <w:rsid w:val="00583418"/>
    <w:rsid w:val="00584049"/>
    <w:rsid w:val="00584298"/>
    <w:rsid w:val="005979F2"/>
    <w:rsid w:val="00597C04"/>
    <w:rsid w:val="005A6A64"/>
    <w:rsid w:val="005A7A6F"/>
    <w:rsid w:val="005B1B01"/>
    <w:rsid w:val="005B2598"/>
    <w:rsid w:val="005B39CD"/>
    <w:rsid w:val="005B691F"/>
    <w:rsid w:val="005B737F"/>
    <w:rsid w:val="005C19D2"/>
    <w:rsid w:val="005C3298"/>
    <w:rsid w:val="005C6933"/>
    <w:rsid w:val="005C723D"/>
    <w:rsid w:val="005D1C85"/>
    <w:rsid w:val="005D4583"/>
    <w:rsid w:val="005D6F76"/>
    <w:rsid w:val="005D72CC"/>
    <w:rsid w:val="005E0725"/>
    <w:rsid w:val="005E17CC"/>
    <w:rsid w:val="005E1BE6"/>
    <w:rsid w:val="005E1F51"/>
    <w:rsid w:val="005E416F"/>
    <w:rsid w:val="005F2CEA"/>
    <w:rsid w:val="005F7220"/>
    <w:rsid w:val="00607277"/>
    <w:rsid w:val="00610D40"/>
    <w:rsid w:val="006118ED"/>
    <w:rsid w:val="00612423"/>
    <w:rsid w:val="0061590E"/>
    <w:rsid w:val="00620507"/>
    <w:rsid w:val="00620FBD"/>
    <w:rsid w:val="00622F48"/>
    <w:rsid w:val="0062408C"/>
    <w:rsid w:val="0062573E"/>
    <w:rsid w:val="00627023"/>
    <w:rsid w:val="00630B1D"/>
    <w:rsid w:val="00631084"/>
    <w:rsid w:val="00631C35"/>
    <w:rsid w:val="006324E5"/>
    <w:rsid w:val="0063506C"/>
    <w:rsid w:val="006355E3"/>
    <w:rsid w:val="00636C27"/>
    <w:rsid w:val="00643289"/>
    <w:rsid w:val="00647896"/>
    <w:rsid w:val="006554D5"/>
    <w:rsid w:val="006602D6"/>
    <w:rsid w:val="00661D32"/>
    <w:rsid w:val="006722CB"/>
    <w:rsid w:val="00672CF3"/>
    <w:rsid w:val="00673E57"/>
    <w:rsid w:val="00681E45"/>
    <w:rsid w:val="006830BF"/>
    <w:rsid w:val="00683603"/>
    <w:rsid w:val="00684F73"/>
    <w:rsid w:val="00686616"/>
    <w:rsid w:val="00690D49"/>
    <w:rsid w:val="00691104"/>
    <w:rsid w:val="00692174"/>
    <w:rsid w:val="00694A29"/>
    <w:rsid w:val="006955EB"/>
    <w:rsid w:val="006A01AD"/>
    <w:rsid w:val="006A1087"/>
    <w:rsid w:val="006A272F"/>
    <w:rsid w:val="006A6207"/>
    <w:rsid w:val="006B0609"/>
    <w:rsid w:val="006B1570"/>
    <w:rsid w:val="006B268F"/>
    <w:rsid w:val="006B720E"/>
    <w:rsid w:val="006C1549"/>
    <w:rsid w:val="006C1EA1"/>
    <w:rsid w:val="006C49E7"/>
    <w:rsid w:val="006C5187"/>
    <w:rsid w:val="006C6069"/>
    <w:rsid w:val="006C6662"/>
    <w:rsid w:val="006C7297"/>
    <w:rsid w:val="006D7CAA"/>
    <w:rsid w:val="006E08D0"/>
    <w:rsid w:val="006E1EC8"/>
    <w:rsid w:val="006E7C79"/>
    <w:rsid w:val="006F193B"/>
    <w:rsid w:val="006F37D1"/>
    <w:rsid w:val="006F4E2B"/>
    <w:rsid w:val="006F556C"/>
    <w:rsid w:val="006F70E2"/>
    <w:rsid w:val="00704C7A"/>
    <w:rsid w:val="00705A79"/>
    <w:rsid w:val="00706711"/>
    <w:rsid w:val="00706A41"/>
    <w:rsid w:val="00710B0A"/>
    <w:rsid w:val="00711443"/>
    <w:rsid w:val="0071477F"/>
    <w:rsid w:val="00716DDB"/>
    <w:rsid w:val="00720CCA"/>
    <w:rsid w:val="007310C5"/>
    <w:rsid w:val="007318FB"/>
    <w:rsid w:val="007327D7"/>
    <w:rsid w:val="00732C36"/>
    <w:rsid w:val="00733714"/>
    <w:rsid w:val="00734832"/>
    <w:rsid w:val="00734B7C"/>
    <w:rsid w:val="007357FD"/>
    <w:rsid w:val="00735A1A"/>
    <w:rsid w:val="00736045"/>
    <w:rsid w:val="0073640D"/>
    <w:rsid w:val="00736B2E"/>
    <w:rsid w:val="00742038"/>
    <w:rsid w:val="007431B8"/>
    <w:rsid w:val="007432E2"/>
    <w:rsid w:val="00745D66"/>
    <w:rsid w:val="00746518"/>
    <w:rsid w:val="00750A7E"/>
    <w:rsid w:val="00751314"/>
    <w:rsid w:val="00751505"/>
    <w:rsid w:val="00753668"/>
    <w:rsid w:val="007545EB"/>
    <w:rsid w:val="00754949"/>
    <w:rsid w:val="00755092"/>
    <w:rsid w:val="007565DE"/>
    <w:rsid w:val="00757044"/>
    <w:rsid w:val="007576A1"/>
    <w:rsid w:val="00757A3A"/>
    <w:rsid w:val="0076200C"/>
    <w:rsid w:val="0076361A"/>
    <w:rsid w:val="00763716"/>
    <w:rsid w:val="0076513D"/>
    <w:rsid w:val="00770987"/>
    <w:rsid w:val="00772F2A"/>
    <w:rsid w:val="0077417E"/>
    <w:rsid w:val="007743F7"/>
    <w:rsid w:val="00775BB7"/>
    <w:rsid w:val="007764FB"/>
    <w:rsid w:val="00777A55"/>
    <w:rsid w:val="00780BF7"/>
    <w:rsid w:val="00781904"/>
    <w:rsid w:val="0078236E"/>
    <w:rsid w:val="00785C7B"/>
    <w:rsid w:val="00785D23"/>
    <w:rsid w:val="00787DB3"/>
    <w:rsid w:val="00790B3F"/>
    <w:rsid w:val="0079105B"/>
    <w:rsid w:val="00792FC4"/>
    <w:rsid w:val="0079341B"/>
    <w:rsid w:val="00795C71"/>
    <w:rsid w:val="007971FD"/>
    <w:rsid w:val="007A338E"/>
    <w:rsid w:val="007A5CB4"/>
    <w:rsid w:val="007B08FD"/>
    <w:rsid w:val="007B124E"/>
    <w:rsid w:val="007B1DCB"/>
    <w:rsid w:val="007B5F6D"/>
    <w:rsid w:val="007C3C3C"/>
    <w:rsid w:val="007C3CEF"/>
    <w:rsid w:val="007C57EB"/>
    <w:rsid w:val="007C6223"/>
    <w:rsid w:val="007C68AA"/>
    <w:rsid w:val="007C6D25"/>
    <w:rsid w:val="007D2CF3"/>
    <w:rsid w:val="007D4B01"/>
    <w:rsid w:val="007D6416"/>
    <w:rsid w:val="007E3189"/>
    <w:rsid w:val="007E31D6"/>
    <w:rsid w:val="007E6BC7"/>
    <w:rsid w:val="007E754E"/>
    <w:rsid w:val="007F03F2"/>
    <w:rsid w:val="007F087D"/>
    <w:rsid w:val="007F2E86"/>
    <w:rsid w:val="007F4DEC"/>
    <w:rsid w:val="007F642B"/>
    <w:rsid w:val="007F6888"/>
    <w:rsid w:val="00800754"/>
    <w:rsid w:val="00800B81"/>
    <w:rsid w:val="008014C5"/>
    <w:rsid w:val="00801759"/>
    <w:rsid w:val="00807C6D"/>
    <w:rsid w:val="00814336"/>
    <w:rsid w:val="00815A31"/>
    <w:rsid w:val="00816FA5"/>
    <w:rsid w:val="00823B8C"/>
    <w:rsid w:val="00827186"/>
    <w:rsid w:val="008271A7"/>
    <w:rsid w:val="00836BAA"/>
    <w:rsid w:val="00837B3E"/>
    <w:rsid w:val="00837CC0"/>
    <w:rsid w:val="00840CEF"/>
    <w:rsid w:val="00840EA9"/>
    <w:rsid w:val="00844FAD"/>
    <w:rsid w:val="008507DD"/>
    <w:rsid w:val="008534CC"/>
    <w:rsid w:val="008550DE"/>
    <w:rsid w:val="0086066D"/>
    <w:rsid w:val="00860D54"/>
    <w:rsid w:val="00861958"/>
    <w:rsid w:val="008663EA"/>
    <w:rsid w:val="008740BE"/>
    <w:rsid w:val="00874DFA"/>
    <w:rsid w:val="008771E1"/>
    <w:rsid w:val="00877C7C"/>
    <w:rsid w:val="00883F53"/>
    <w:rsid w:val="00886028"/>
    <w:rsid w:val="0089141C"/>
    <w:rsid w:val="00892993"/>
    <w:rsid w:val="00896C90"/>
    <w:rsid w:val="008A4D47"/>
    <w:rsid w:val="008A68DA"/>
    <w:rsid w:val="008B05F1"/>
    <w:rsid w:val="008B0698"/>
    <w:rsid w:val="008B70E7"/>
    <w:rsid w:val="008B75FD"/>
    <w:rsid w:val="008C1E3D"/>
    <w:rsid w:val="008C3139"/>
    <w:rsid w:val="008D16C7"/>
    <w:rsid w:val="008D2A70"/>
    <w:rsid w:val="008D32A6"/>
    <w:rsid w:val="008D447D"/>
    <w:rsid w:val="008D54D5"/>
    <w:rsid w:val="008E7CBF"/>
    <w:rsid w:val="008F0146"/>
    <w:rsid w:val="008F02CA"/>
    <w:rsid w:val="008F15F0"/>
    <w:rsid w:val="008F1EC2"/>
    <w:rsid w:val="008F25FE"/>
    <w:rsid w:val="008F6C6F"/>
    <w:rsid w:val="008F72B8"/>
    <w:rsid w:val="008F738C"/>
    <w:rsid w:val="00906E5B"/>
    <w:rsid w:val="00914C8D"/>
    <w:rsid w:val="00917F2A"/>
    <w:rsid w:val="00920831"/>
    <w:rsid w:val="009208AA"/>
    <w:rsid w:val="00922FAB"/>
    <w:rsid w:val="00924673"/>
    <w:rsid w:val="009259A5"/>
    <w:rsid w:val="00925FBE"/>
    <w:rsid w:val="00926549"/>
    <w:rsid w:val="00926A8F"/>
    <w:rsid w:val="00926AFD"/>
    <w:rsid w:val="009300A6"/>
    <w:rsid w:val="009308B8"/>
    <w:rsid w:val="00937564"/>
    <w:rsid w:val="00940B86"/>
    <w:rsid w:val="00943A05"/>
    <w:rsid w:val="00943AF5"/>
    <w:rsid w:val="0094478A"/>
    <w:rsid w:val="00946857"/>
    <w:rsid w:val="009530EC"/>
    <w:rsid w:val="00954C36"/>
    <w:rsid w:val="00956700"/>
    <w:rsid w:val="00963A06"/>
    <w:rsid w:val="00963A7D"/>
    <w:rsid w:val="00966B40"/>
    <w:rsid w:val="00966FC3"/>
    <w:rsid w:val="009743DB"/>
    <w:rsid w:val="009747A5"/>
    <w:rsid w:val="00976E70"/>
    <w:rsid w:val="00981E12"/>
    <w:rsid w:val="00986B5D"/>
    <w:rsid w:val="0099027A"/>
    <w:rsid w:val="009914DE"/>
    <w:rsid w:val="00992740"/>
    <w:rsid w:val="00994382"/>
    <w:rsid w:val="00995F2C"/>
    <w:rsid w:val="009977F6"/>
    <w:rsid w:val="0099791F"/>
    <w:rsid w:val="009A469D"/>
    <w:rsid w:val="009B1BE6"/>
    <w:rsid w:val="009B4755"/>
    <w:rsid w:val="009B4BD8"/>
    <w:rsid w:val="009B5419"/>
    <w:rsid w:val="009C1290"/>
    <w:rsid w:val="009C2C9B"/>
    <w:rsid w:val="009D2234"/>
    <w:rsid w:val="009D514D"/>
    <w:rsid w:val="009D5396"/>
    <w:rsid w:val="009D5573"/>
    <w:rsid w:val="009E5981"/>
    <w:rsid w:val="009E7CF0"/>
    <w:rsid w:val="009F1AE0"/>
    <w:rsid w:val="009F1B30"/>
    <w:rsid w:val="009F6CC3"/>
    <w:rsid w:val="00A018A6"/>
    <w:rsid w:val="00A03D57"/>
    <w:rsid w:val="00A05D2D"/>
    <w:rsid w:val="00A12C5F"/>
    <w:rsid w:val="00A13D79"/>
    <w:rsid w:val="00A1596E"/>
    <w:rsid w:val="00A17AB6"/>
    <w:rsid w:val="00A30B4D"/>
    <w:rsid w:val="00A32780"/>
    <w:rsid w:val="00A3538F"/>
    <w:rsid w:val="00A35E19"/>
    <w:rsid w:val="00A360B8"/>
    <w:rsid w:val="00A3619B"/>
    <w:rsid w:val="00A410B5"/>
    <w:rsid w:val="00A43A49"/>
    <w:rsid w:val="00A44BC3"/>
    <w:rsid w:val="00A457C5"/>
    <w:rsid w:val="00A5006E"/>
    <w:rsid w:val="00A52BFE"/>
    <w:rsid w:val="00A54E6B"/>
    <w:rsid w:val="00A55290"/>
    <w:rsid w:val="00A56261"/>
    <w:rsid w:val="00A621CB"/>
    <w:rsid w:val="00A6346C"/>
    <w:rsid w:val="00A63797"/>
    <w:rsid w:val="00A6458E"/>
    <w:rsid w:val="00A725E3"/>
    <w:rsid w:val="00A752E1"/>
    <w:rsid w:val="00A81EBC"/>
    <w:rsid w:val="00A8298C"/>
    <w:rsid w:val="00A84013"/>
    <w:rsid w:val="00A8637B"/>
    <w:rsid w:val="00A865BE"/>
    <w:rsid w:val="00A87961"/>
    <w:rsid w:val="00A91695"/>
    <w:rsid w:val="00A943E1"/>
    <w:rsid w:val="00A95E60"/>
    <w:rsid w:val="00A97E3C"/>
    <w:rsid w:val="00AA671F"/>
    <w:rsid w:val="00AA69A6"/>
    <w:rsid w:val="00AB558E"/>
    <w:rsid w:val="00AC425F"/>
    <w:rsid w:val="00AC5B73"/>
    <w:rsid w:val="00AC6844"/>
    <w:rsid w:val="00AD057A"/>
    <w:rsid w:val="00AD359D"/>
    <w:rsid w:val="00AD4EA1"/>
    <w:rsid w:val="00AD60D5"/>
    <w:rsid w:val="00AD7C19"/>
    <w:rsid w:val="00AE04ED"/>
    <w:rsid w:val="00AE0940"/>
    <w:rsid w:val="00AE1BD5"/>
    <w:rsid w:val="00AE3B6B"/>
    <w:rsid w:val="00AE3BD4"/>
    <w:rsid w:val="00AE404C"/>
    <w:rsid w:val="00AE45B4"/>
    <w:rsid w:val="00AE641C"/>
    <w:rsid w:val="00AE7750"/>
    <w:rsid w:val="00AF3A39"/>
    <w:rsid w:val="00B027A1"/>
    <w:rsid w:val="00B04214"/>
    <w:rsid w:val="00B04BF9"/>
    <w:rsid w:val="00B052D8"/>
    <w:rsid w:val="00B05CE3"/>
    <w:rsid w:val="00B05F7C"/>
    <w:rsid w:val="00B11C51"/>
    <w:rsid w:val="00B12002"/>
    <w:rsid w:val="00B13228"/>
    <w:rsid w:val="00B14C64"/>
    <w:rsid w:val="00B153A1"/>
    <w:rsid w:val="00B24414"/>
    <w:rsid w:val="00B26F79"/>
    <w:rsid w:val="00B34C41"/>
    <w:rsid w:val="00B4042A"/>
    <w:rsid w:val="00B405DC"/>
    <w:rsid w:val="00B4073A"/>
    <w:rsid w:val="00B433A5"/>
    <w:rsid w:val="00B46B4E"/>
    <w:rsid w:val="00B50572"/>
    <w:rsid w:val="00B546B4"/>
    <w:rsid w:val="00B578A1"/>
    <w:rsid w:val="00B60668"/>
    <w:rsid w:val="00B618B3"/>
    <w:rsid w:val="00B64451"/>
    <w:rsid w:val="00B644A6"/>
    <w:rsid w:val="00B65CD1"/>
    <w:rsid w:val="00B65E75"/>
    <w:rsid w:val="00B708A1"/>
    <w:rsid w:val="00B710D8"/>
    <w:rsid w:val="00B731D9"/>
    <w:rsid w:val="00B73484"/>
    <w:rsid w:val="00B736D1"/>
    <w:rsid w:val="00B743FC"/>
    <w:rsid w:val="00B747D9"/>
    <w:rsid w:val="00B76C2D"/>
    <w:rsid w:val="00B85316"/>
    <w:rsid w:val="00B864DB"/>
    <w:rsid w:val="00B8653E"/>
    <w:rsid w:val="00B90B6A"/>
    <w:rsid w:val="00B90E7F"/>
    <w:rsid w:val="00B92666"/>
    <w:rsid w:val="00B93498"/>
    <w:rsid w:val="00B9522D"/>
    <w:rsid w:val="00B96531"/>
    <w:rsid w:val="00B9781E"/>
    <w:rsid w:val="00BA3B7F"/>
    <w:rsid w:val="00BB1CFA"/>
    <w:rsid w:val="00BB6D75"/>
    <w:rsid w:val="00BC5CC9"/>
    <w:rsid w:val="00BD459B"/>
    <w:rsid w:val="00BE33D0"/>
    <w:rsid w:val="00BE3F8B"/>
    <w:rsid w:val="00BF2959"/>
    <w:rsid w:val="00BF3D01"/>
    <w:rsid w:val="00C041F6"/>
    <w:rsid w:val="00C06505"/>
    <w:rsid w:val="00C06B38"/>
    <w:rsid w:val="00C07B28"/>
    <w:rsid w:val="00C10828"/>
    <w:rsid w:val="00C10B9D"/>
    <w:rsid w:val="00C11CEA"/>
    <w:rsid w:val="00C1243A"/>
    <w:rsid w:val="00C12856"/>
    <w:rsid w:val="00C12A9F"/>
    <w:rsid w:val="00C13FDB"/>
    <w:rsid w:val="00C14506"/>
    <w:rsid w:val="00C16F70"/>
    <w:rsid w:val="00C17477"/>
    <w:rsid w:val="00C174C6"/>
    <w:rsid w:val="00C23798"/>
    <w:rsid w:val="00C248A1"/>
    <w:rsid w:val="00C30FE2"/>
    <w:rsid w:val="00C319D6"/>
    <w:rsid w:val="00C34E6D"/>
    <w:rsid w:val="00C40DBA"/>
    <w:rsid w:val="00C42E31"/>
    <w:rsid w:val="00C4302B"/>
    <w:rsid w:val="00C447DE"/>
    <w:rsid w:val="00C44EBE"/>
    <w:rsid w:val="00C45945"/>
    <w:rsid w:val="00C468B8"/>
    <w:rsid w:val="00C47112"/>
    <w:rsid w:val="00C47355"/>
    <w:rsid w:val="00C51C30"/>
    <w:rsid w:val="00C51F36"/>
    <w:rsid w:val="00C54346"/>
    <w:rsid w:val="00C55AA0"/>
    <w:rsid w:val="00C6195A"/>
    <w:rsid w:val="00C61FC6"/>
    <w:rsid w:val="00C675F2"/>
    <w:rsid w:val="00C67D32"/>
    <w:rsid w:val="00C70E12"/>
    <w:rsid w:val="00C74378"/>
    <w:rsid w:val="00C74B25"/>
    <w:rsid w:val="00C77AF3"/>
    <w:rsid w:val="00C83E9D"/>
    <w:rsid w:val="00C922D7"/>
    <w:rsid w:val="00C941D6"/>
    <w:rsid w:val="00C9449B"/>
    <w:rsid w:val="00C94ED9"/>
    <w:rsid w:val="00C958E8"/>
    <w:rsid w:val="00CA4729"/>
    <w:rsid w:val="00CA687F"/>
    <w:rsid w:val="00CB0478"/>
    <w:rsid w:val="00CB31E1"/>
    <w:rsid w:val="00CB5036"/>
    <w:rsid w:val="00CB5CB5"/>
    <w:rsid w:val="00CB5CFA"/>
    <w:rsid w:val="00CC1612"/>
    <w:rsid w:val="00CC435D"/>
    <w:rsid w:val="00CC7717"/>
    <w:rsid w:val="00CD5E50"/>
    <w:rsid w:val="00CD725E"/>
    <w:rsid w:val="00CE5021"/>
    <w:rsid w:val="00CE7C40"/>
    <w:rsid w:val="00CE7CD0"/>
    <w:rsid w:val="00CF5DAE"/>
    <w:rsid w:val="00D036E2"/>
    <w:rsid w:val="00D03BFF"/>
    <w:rsid w:val="00D04182"/>
    <w:rsid w:val="00D04BA4"/>
    <w:rsid w:val="00D06020"/>
    <w:rsid w:val="00D061D2"/>
    <w:rsid w:val="00D0727F"/>
    <w:rsid w:val="00D131D4"/>
    <w:rsid w:val="00D1406A"/>
    <w:rsid w:val="00D1446A"/>
    <w:rsid w:val="00D14F27"/>
    <w:rsid w:val="00D15537"/>
    <w:rsid w:val="00D15649"/>
    <w:rsid w:val="00D16007"/>
    <w:rsid w:val="00D1646A"/>
    <w:rsid w:val="00D1648D"/>
    <w:rsid w:val="00D215D8"/>
    <w:rsid w:val="00D21FD1"/>
    <w:rsid w:val="00D22218"/>
    <w:rsid w:val="00D24475"/>
    <w:rsid w:val="00D24CAD"/>
    <w:rsid w:val="00D261D3"/>
    <w:rsid w:val="00D26C69"/>
    <w:rsid w:val="00D26C6A"/>
    <w:rsid w:val="00D26E01"/>
    <w:rsid w:val="00D27E06"/>
    <w:rsid w:val="00D30A36"/>
    <w:rsid w:val="00D333B7"/>
    <w:rsid w:val="00D3581A"/>
    <w:rsid w:val="00D4186D"/>
    <w:rsid w:val="00D42E13"/>
    <w:rsid w:val="00D453AC"/>
    <w:rsid w:val="00D51A7C"/>
    <w:rsid w:val="00D52752"/>
    <w:rsid w:val="00D54482"/>
    <w:rsid w:val="00D57F84"/>
    <w:rsid w:val="00D603FD"/>
    <w:rsid w:val="00D633E8"/>
    <w:rsid w:val="00D64FE9"/>
    <w:rsid w:val="00D65AA8"/>
    <w:rsid w:val="00D6644A"/>
    <w:rsid w:val="00D71F14"/>
    <w:rsid w:val="00D72F6A"/>
    <w:rsid w:val="00D733F5"/>
    <w:rsid w:val="00D743A1"/>
    <w:rsid w:val="00D80F86"/>
    <w:rsid w:val="00D81492"/>
    <w:rsid w:val="00D83EC0"/>
    <w:rsid w:val="00D902E7"/>
    <w:rsid w:val="00D9613A"/>
    <w:rsid w:val="00DA101D"/>
    <w:rsid w:val="00DA5D86"/>
    <w:rsid w:val="00DA7886"/>
    <w:rsid w:val="00DB34D2"/>
    <w:rsid w:val="00DB3CEB"/>
    <w:rsid w:val="00DC1D31"/>
    <w:rsid w:val="00DC389D"/>
    <w:rsid w:val="00DC3E5F"/>
    <w:rsid w:val="00DC6603"/>
    <w:rsid w:val="00DD403C"/>
    <w:rsid w:val="00DD43AF"/>
    <w:rsid w:val="00DD484F"/>
    <w:rsid w:val="00DD5068"/>
    <w:rsid w:val="00DE5FFF"/>
    <w:rsid w:val="00DF4BF1"/>
    <w:rsid w:val="00DF7B58"/>
    <w:rsid w:val="00E05B72"/>
    <w:rsid w:val="00E12C05"/>
    <w:rsid w:val="00E15044"/>
    <w:rsid w:val="00E17ACC"/>
    <w:rsid w:val="00E21A80"/>
    <w:rsid w:val="00E22BBF"/>
    <w:rsid w:val="00E26C70"/>
    <w:rsid w:val="00E32F66"/>
    <w:rsid w:val="00E35D9B"/>
    <w:rsid w:val="00E36566"/>
    <w:rsid w:val="00E379C5"/>
    <w:rsid w:val="00E41126"/>
    <w:rsid w:val="00E42E4D"/>
    <w:rsid w:val="00E46975"/>
    <w:rsid w:val="00E476CD"/>
    <w:rsid w:val="00E5000C"/>
    <w:rsid w:val="00E50EE7"/>
    <w:rsid w:val="00E51CCB"/>
    <w:rsid w:val="00E54DB6"/>
    <w:rsid w:val="00E54EFC"/>
    <w:rsid w:val="00E57946"/>
    <w:rsid w:val="00E57EF4"/>
    <w:rsid w:val="00E63E69"/>
    <w:rsid w:val="00E65EAA"/>
    <w:rsid w:val="00E67BC7"/>
    <w:rsid w:val="00E73E27"/>
    <w:rsid w:val="00E807A3"/>
    <w:rsid w:val="00E80CF6"/>
    <w:rsid w:val="00E8285D"/>
    <w:rsid w:val="00E82E6D"/>
    <w:rsid w:val="00E8366F"/>
    <w:rsid w:val="00E84AB5"/>
    <w:rsid w:val="00E90695"/>
    <w:rsid w:val="00E9069A"/>
    <w:rsid w:val="00E93A0E"/>
    <w:rsid w:val="00EA10F6"/>
    <w:rsid w:val="00EB4ECE"/>
    <w:rsid w:val="00EC7130"/>
    <w:rsid w:val="00EC7788"/>
    <w:rsid w:val="00ED13B2"/>
    <w:rsid w:val="00ED3497"/>
    <w:rsid w:val="00ED5102"/>
    <w:rsid w:val="00EE0666"/>
    <w:rsid w:val="00EE093A"/>
    <w:rsid w:val="00EE4DEC"/>
    <w:rsid w:val="00EE4ED8"/>
    <w:rsid w:val="00EE5192"/>
    <w:rsid w:val="00EE5C27"/>
    <w:rsid w:val="00EF37A2"/>
    <w:rsid w:val="00EF6C67"/>
    <w:rsid w:val="00F015D9"/>
    <w:rsid w:val="00F05C6B"/>
    <w:rsid w:val="00F0795E"/>
    <w:rsid w:val="00F11234"/>
    <w:rsid w:val="00F13D02"/>
    <w:rsid w:val="00F13E1C"/>
    <w:rsid w:val="00F14A1E"/>
    <w:rsid w:val="00F157BD"/>
    <w:rsid w:val="00F20B99"/>
    <w:rsid w:val="00F20C48"/>
    <w:rsid w:val="00F22989"/>
    <w:rsid w:val="00F30FF8"/>
    <w:rsid w:val="00F316E6"/>
    <w:rsid w:val="00F33224"/>
    <w:rsid w:val="00F332D6"/>
    <w:rsid w:val="00F348FD"/>
    <w:rsid w:val="00F40891"/>
    <w:rsid w:val="00F40A73"/>
    <w:rsid w:val="00F444CA"/>
    <w:rsid w:val="00F44FA9"/>
    <w:rsid w:val="00F44FEF"/>
    <w:rsid w:val="00F55D6C"/>
    <w:rsid w:val="00F57511"/>
    <w:rsid w:val="00F57BB9"/>
    <w:rsid w:val="00F675CD"/>
    <w:rsid w:val="00F677A9"/>
    <w:rsid w:val="00F70647"/>
    <w:rsid w:val="00F73303"/>
    <w:rsid w:val="00F7518D"/>
    <w:rsid w:val="00F756F1"/>
    <w:rsid w:val="00F81745"/>
    <w:rsid w:val="00F8581D"/>
    <w:rsid w:val="00F870EB"/>
    <w:rsid w:val="00F92FE1"/>
    <w:rsid w:val="00F930B4"/>
    <w:rsid w:val="00F93F79"/>
    <w:rsid w:val="00F94607"/>
    <w:rsid w:val="00F97FBC"/>
    <w:rsid w:val="00FA1FD6"/>
    <w:rsid w:val="00FA2A52"/>
    <w:rsid w:val="00FA3383"/>
    <w:rsid w:val="00FA4730"/>
    <w:rsid w:val="00FA7E0E"/>
    <w:rsid w:val="00FB0A4A"/>
    <w:rsid w:val="00FB2A3E"/>
    <w:rsid w:val="00FB5CC4"/>
    <w:rsid w:val="00FC15DC"/>
    <w:rsid w:val="00FC27CA"/>
    <w:rsid w:val="00FC305E"/>
    <w:rsid w:val="00FC5398"/>
    <w:rsid w:val="00FD314D"/>
    <w:rsid w:val="00FD3B45"/>
    <w:rsid w:val="00FD5CAD"/>
    <w:rsid w:val="00FE355E"/>
    <w:rsid w:val="00FE3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5CEB404"/>
  <w15:chartTrackingRefBased/>
  <w15:docId w15:val="{702B3029-9002-4022-BA8B-9ACEA2C4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6B4E"/>
    <w:pPr>
      <w:spacing w:before="150" w:after="75" w:line="240" w:lineRule="auto"/>
      <w:outlineLvl w:val="0"/>
    </w:pPr>
    <w:rPr>
      <w:rFonts w:ascii="Arial" w:hAnsi="Arial" w:cs="Arial"/>
      <w:color w:val="000000"/>
      <w:kern w:val="36"/>
      <w:sz w:val="27"/>
      <w:szCs w:val="27"/>
      <w:lang w:eastAsia="en-GB"/>
    </w:rPr>
  </w:style>
  <w:style w:type="paragraph" w:styleId="Heading2">
    <w:name w:val="heading 2"/>
    <w:basedOn w:val="Normal"/>
    <w:link w:val="Heading2Char"/>
    <w:uiPriority w:val="9"/>
    <w:semiHidden/>
    <w:unhideWhenUsed/>
    <w:qFormat/>
    <w:rsid w:val="00B46B4E"/>
    <w:pPr>
      <w:spacing w:before="150" w:after="0" w:line="240" w:lineRule="auto"/>
      <w:outlineLvl w:val="1"/>
    </w:pPr>
    <w:rPr>
      <w:rFonts w:ascii="Arial" w:hAnsi="Arial" w:cs="Arial"/>
      <w:sz w:val="48"/>
      <w:szCs w:val="48"/>
      <w:lang w:eastAsia="en-GB"/>
    </w:rPr>
  </w:style>
  <w:style w:type="paragraph" w:styleId="Heading3">
    <w:name w:val="heading 3"/>
    <w:basedOn w:val="Normal"/>
    <w:next w:val="Normal"/>
    <w:link w:val="Heading3Char"/>
    <w:uiPriority w:val="9"/>
    <w:semiHidden/>
    <w:unhideWhenUsed/>
    <w:qFormat/>
    <w:rsid w:val="006118ED"/>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link w:val="Heading4Char"/>
    <w:uiPriority w:val="9"/>
    <w:semiHidden/>
    <w:unhideWhenUsed/>
    <w:qFormat/>
    <w:rsid w:val="00B46B4E"/>
    <w:pPr>
      <w:spacing w:before="75" w:after="75" w:line="240" w:lineRule="auto"/>
      <w:outlineLvl w:val="3"/>
    </w:pPr>
    <w:rPr>
      <w:rFonts w:ascii="Arial" w:hAnsi="Arial" w:cs="Arial"/>
      <w:color w:val="000000"/>
      <w:sz w:val="18"/>
      <w:szCs w:val="18"/>
      <w:lang w:eastAsia="en-GB"/>
    </w:rPr>
  </w:style>
  <w:style w:type="paragraph" w:styleId="Heading6">
    <w:name w:val="heading 6"/>
    <w:basedOn w:val="Normal"/>
    <w:link w:val="Heading6Char"/>
    <w:uiPriority w:val="9"/>
    <w:semiHidden/>
    <w:unhideWhenUsed/>
    <w:qFormat/>
    <w:rsid w:val="00B46B4E"/>
    <w:pPr>
      <w:spacing w:before="150" w:after="75" w:line="240" w:lineRule="auto"/>
      <w:outlineLvl w:val="5"/>
    </w:pPr>
    <w:rPr>
      <w:rFonts w:ascii="Arial" w:hAnsi="Arial" w:cs="Arial"/>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B0A"/>
    <w:pPr>
      <w:ind w:left="720"/>
      <w:contextualSpacing/>
    </w:pPr>
  </w:style>
  <w:style w:type="character" w:customStyle="1" w:styleId="Heading1Char">
    <w:name w:val="Heading 1 Char"/>
    <w:basedOn w:val="DefaultParagraphFont"/>
    <w:link w:val="Heading1"/>
    <w:uiPriority w:val="9"/>
    <w:rsid w:val="00B46B4E"/>
    <w:rPr>
      <w:rFonts w:ascii="Arial" w:hAnsi="Arial" w:cs="Arial"/>
      <w:color w:val="000000"/>
      <w:kern w:val="36"/>
      <w:sz w:val="27"/>
      <w:szCs w:val="27"/>
      <w:lang w:eastAsia="en-GB"/>
    </w:rPr>
  </w:style>
  <w:style w:type="character" w:customStyle="1" w:styleId="Heading2Char">
    <w:name w:val="Heading 2 Char"/>
    <w:basedOn w:val="DefaultParagraphFont"/>
    <w:link w:val="Heading2"/>
    <w:uiPriority w:val="9"/>
    <w:semiHidden/>
    <w:rsid w:val="00B46B4E"/>
    <w:rPr>
      <w:rFonts w:ascii="Arial" w:hAnsi="Arial" w:cs="Arial"/>
      <w:sz w:val="48"/>
      <w:szCs w:val="48"/>
      <w:lang w:eastAsia="en-GB"/>
    </w:rPr>
  </w:style>
  <w:style w:type="character" w:customStyle="1" w:styleId="Heading4Char">
    <w:name w:val="Heading 4 Char"/>
    <w:basedOn w:val="DefaultParagraphFont"/>
    <w:link w:val="Heading4"/>
    <w:uiPriority w:val="9"/>
    <w:semiHidden/>
    <w:rsid w:val="00B46B4E"/>
    <w:rPr>
      <w:rFonts w:ascii="Arial" w:hAnsi="Arial" w:cs="Arial"/>
      <w:color w:val="000000"/>
      <w:sz w:val="18"/>
      <w:szCs w:val="18"/>
      <w:lang w:eastAsia="en-GB"/>
    </w:rPr>
  </w:style>
  <w:style w:type="character" w:customStyle="1" w:styleId="Heading6Char">
    <w:name w:val="Heading 6 Char"/>
    <w:basedOn w:val="DefaultParagraphFont"/>
    <w:link w:val="Heading6"/>
    <w:uiPriority w:val="9"/>
    <w:semiHidden/>
    <w:rsid w:val="00B46B4E"/>
    <w:rPr>
      <w:rFonts w:ascii="Arial" w:hAnsi="Arial" w:cs="Arial"/>
      <w:b/>
      <w:bCs/>
      <w:color w:val="000000"/>
      <w:sz w:val="27"/>
      <w:szCs w:val="27"/>
      <w:lang w:eastAsia="en-GB"/>
    </w:rPr>
  </w:style>
  <w:style w:type="character" w:styleId="Hyperlink">
    <w:name w:val="Hyperlink"/>
    <w:basedOn w:val="DefaultParagraphFont"/>
    <w:uiPriority w:val="99"/>
    <w:unhideWhenUsed/>
    <w:rsid w:val="00B46B4E"/>
    <w:rPr>
      <w:rFonts w:ascii="Arial" w:hAnsi="Arial" w:cs="Arial" w:hint="default"/>
      <w:color w:val="00C9FF"/>
      <w:sz w:val="21"/>
      <w:szCs w:val="21"/>
      <w:u w:val="single"/>
    </w:rPr>
  </w:style>
  <w:style w:type="paragraph" w:styleId="NormalWeb">
    <w:name w:val="Normal (Web)"/>
    <w:basedOn w:val="Normal"/>
    <w:uiPriority w:val="99"/>
    <w:semiHidden/>
    <w:unhideWhenUsed/>
    <w:rsid w:val="00B46B4E"/>
    <w:pPr>
      <w:spacing w:before="150" w:after="150" w:line="240" w:lineRule="auto"/>
    </w:pPr>
    <w:rPr>
      <w:rFonts w:ascii="Arial" w:hAnsi="Arial" w:cs="Arial"/>
      <w:color w:val="000000"/>
      <w:sz w:val="21"/>
      <w:szCs w:val="21"/>
      <w:lang w:eastAsia="en-GB"/>
    </w:rPr>
  </w:style>
  <w:style w:type="character" w:styleId="Strong">
    <w:name w:val="Strong"/>
    <w:basedOn w:val="DefaultParagraphFont"/>
    <w:uiPriority w:val="22"/>
    <w:qFormat/>
    <w:rsid w:val="00B46B4E"/>
    <w:rPr>
      <w:b/>
      <w:bCs/>
    </w:rPr>
  </w:style>
  <w:style w:type="character" w:styleId="Emphasis">
    <w:name w:val="Emphasis"/>
    <w:basedOn w:val="DefaultParagraphFont"/>
    <w:uiPriority w:val="20"/>
    <w:qFormat/>
    <w:rsid w:val="00B46B4E"/>
    <w:rPr>
      <w:i/>
      <w:iCs/>
    </w:rPr>
  </w:style>
  <w:style w:type="table" w:styleId="TableGrid">
    <w:name w:val="Table Grid"/>
    <w:basedOn w:val="TableNormal"/>
    <w:uiPriority w:val="59"/>
    <w:rsid w:val="00AE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C30"/>
  </w:style>
  <w:style w:type="paragraph" w:styleId="Footer">
    <w:name w:val="footer"/>
    <w:basedOn w:val="Normal"/>
    <w:link w:val="FooterChar"/>
    <w:uiPriority w:val="99"/>
    <w:unhideWhenUsed/>
    <w:rsid w:val="00C51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C30"/>
  </w:style>
  <w:style w:type="paragraph" w:styleId="BalloonText">
    <w:name w:val="Balloon Text"/>
    <w:basedOn w:val="Normal"/>
    <w:link w:val="BalloonTextChar"/>
    <w:uiPriority w:val="99"/>
    <w:semiHidden/>
    <w:unhideWhenUsed/>
    <w:rsid w:val="00557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6D"/>
    <w:rPr>
      <w:rFonts w:ascii="Segoe UI" w:hAnsi="Segoe UI" w:cs="Segoe UI"/>
      <w:sz w:val="18"/>
      <w:szCs w:val="18"/>
    </w:rPr>
  </w:style>
  <w:style w:type="character" w:styleId="CommentReference">
    <w:name w:val="annotation reference"/>
    <w:basedOn w:val="DefaultParagraphFont"/>
    <w:uiPriority w:val="99"/>
    <w:semiHidden/>
    <w:unhideWhenUsed/>
    <w:rsid w:val="006B0609"/>
    <w:rPr>
      <w:sz w:val="16"/>
      <w:szCs w:val="16"/>
    </w:rPr>
  </w:style>
  <w:style w:type="paragraph" w:styleId="CommentText">
    <w:name w:val="annotation text"/>
    <w:basedOn w:val="Normal"/>
    <w:link w:val="CommentTextChar"/>
    <w:uiPriority w:val="99"/>
    <w:unhideWhenUsed/>
    <w:rsid w:val="006B0609"/>
    <w:pPr>
      <w:spacing w:line="240" w:lineRule="auto"/>
    </w:pPr>
    <w:rPr>
      <w:sz w:val="20"/>
      <w:szCs w:val="20"/>
    </w:rPr>
  </w:style>
  <w:style w:type="character" w:customStyle="1" w:styleId="CommentTextChar">
    <w:name w:val="Comment Text Char"/>
    <w:basedOn w:val="DefaultParagraphFont"/>
    <w:link w:val="CommentText"/>
    <w:uiPriority w:val="99"/>
    <w:rsid w:val="006B0609"/>
    <w:rPr>
      <w:sz w:val="20"/>
      <w:szCs w:val="20"/>
    </w:rPr>
  </w:style>
  <w:style w:type="paragraph" w:styleId="CommentSubject">
    <w:name w:val="annotation subject"/>
    <w:basedOn w:val="CommentText"/>
    <w:next w:val="CommentText"/>
    <w:link w:val="CommentSubjectChar"/>
    <w:uiPriority w:val="99"/>
    <w:semiHidden/>
    <w:unhideWhenUsed/>
    <w:rsid w:val="006B0609"/>
    <w:rPr>
      <w:b/>
      <w:bCs/>
    </w:rPr>
  </w:style>
  <w:style w:type="character" w:customStyle="1" w:styleId="CommentSubjectChar">
    <w:name w:val="Comment Subject Char"/>
    <w:basedOn w:val="CommentTextChar"/>
    <w:link w:val="CommentSubject"/>
    <w:uiPriority w:val="99"/>
    <w:semiHidden/>
    <w:rsid w:val="006B0609"/>
    <w:rPr>
      <w:b/>
      <w:bCs/>
      <w:sz w:val="20"/>
      <w:szCs w:val="20"/>
    </w:rPr>
  </w:style>
  <w:style w:type="paragraph" w:styleId="TOCHeading">
    <w:name w:val="TOC Heading"/>
    <w:basedOn w:val="Heading1"/>
    <w:next w:val="Normal"/>
    <w:uiPriority w:val="39"/>
    <w:unhideWhenUsed/>
    <w:qFormat/>
    <w:rsid w:val="00AD7C19"/>
    <w:pPr>
      <w:keepNext/>
      <w:keepLines/>
      <w:spacing w:before="240" w:after="0" w:line="259" w:lineRule="auto"/>
      <w:outlineLvl w:val="9"/>
    </w:pPr>
    <w:rPr>
      <w:rFonts w:asciiTheme="majorHAnsi" w:eastAsiaTheme="majorEastAsia" w:hAnsiTheme="majorHAnsi" w:cstheme="majorBidi"/>
      <w:color w:val="0B5294" w:themeColor="accent1" w:themeShade="BF"/>
      <w:kern w:val="0"/>
      <w:sz w:val="32"/>
      <w:szCs w:val="32"/>
      <w:lang w:val="en-US" w:eastAsia="en-US"/>
    </w:rPr>
  </w:style>
  <w:style w:type="paragraph" w:styleId="TOC2">
    <w:name w:val="toc 2"/>
    <w:basedOn w:val="Normal"/>
    <w:next w:val="Normal"/>
    <w:autoRedefine/>
    <w:uiPriority w:val="39"/>
    <w:unhideWhenUsed/>
    <w:rsid w:val="00AD7C19"/>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D7C19"/>
    <w:pPr>
      <w:spacing w:after="100"/>
    </w:pPr>
    <w:rPr>
      <w:rFonts w:eastAsiaTheme="minorEastAsia" w:cs="Times New Roman"/>
      <w:lang w:val="en-US"/>
    </w:rPr>
  </w:style>
  <w:style w:type="paragraph" w:styleId="TOC3">
    <w:name w:val="toc 3"/>
    <w:basedOn w:val="Normal"/>
    <w:next w:val="Normal"/>
    <w:autoRedefine/>
    <w:uiPriority w:val="39"/>
    <w:unhideWhenUsed/>
    <w:rsid w:val="00AD7C19"/>
    <w:pPr>
      <w:spacing w:after="100"/>
      <w:ind w:left="440"/>
    </w:pPr>
    <w:rPr>
      <w:rFonts w:eastAsiaTheme="minorEastAsia" w:cs="Times New Roman"/>
      <w:lang w:val="en-US"/>
    </w:rPr>
  </w:style>
  <w:style w:type="table" w:styleId="TableGridLight">
    <w:name w:val="Grid Table Light"/>
    <w:basedOn w:val="TableNormal"/>
    <w:uiPriority w:val="40"/>
    <w:rsid w:val="00AD7C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F31F1"/>
    <w:rPr>
      <w:color w:val="85DFD0" w:themeColor="followedHyperlink"/>
      <w:u w:val="single"/>
    </w:rPr>
  </w:style>
  <w:style w:type="character" w:customStyle="1" w:styleId="ui-provider">
    <w:name w:val="ui-provider"/>
    <w:basedOn w:val="DefaultParagraphFont"/>
    <w:rsid w:val="00E57946"/>
  </w:style>
  <w:style w:type="table" w:styleId="ListTable4-Accent6">
    <w:name w:val="List Table 4 Accent 6"/>
    <w:basedOn w:val="TableNormal"/>
    <w:uiPriority w:val="49"/>
    <w:rsid w:val="00D42E13"/>
    <w:pPr>
      <w:spacing w:after="0"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Accent6">
    <w:name w:val="List Table 3 Accent 6"/>
    <w:basedOn w:val="TableNormal"/>
    <w:uiPriority w:val="48"/>
    <w:rsid w:val="00D42E13"/>
    <w:pPr>
      <w:spacing w:after="0"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character" w:styleId="UnresolvedMention">
    <w:name w:val="Unresolved Mention"/>
    <w:basedOn w:val="DefaultParagraphFont"/>
    <w:uiPriority w:val="99"/>
    <w:semiHidden/>
    <w:unhideWhenUsed/>
    <w:rsid w:val="003E0238"/>
    <w:rPr>
      <w:color w:val="605E5C"/>
      <w:shd w:val="clear" w:color="auto" w:fill="E1DFDD"/>
    </w:rPr>
  </w:style>
  <w:style w:type="character" w:customStyle="1" w:styleId="Heading3Char">
    <w:name w:val="Heading 3 Char"/>
    <w:basedOn w:val="DefaultParagraphFont"/>
    <w:link w:val="Heading3"/>
    <w:uiPriority w:val="9"/>
    <w:semiHidden/>
    <w:rsid w:val="006118ED"/>
    <w:rPr>
      <w:rFonts w:asciiTheme="majorHAnsi" w:eastAsiaTheme="majorEastAsia" w:hAnsiTheme="majorHAnsi" w:cstheme="majorBidi"/>
      <w:color w:val="073662" w:themeColor="accent1" w:themeShade="7F"/>
      <w:sz w:val="24"/>
      <w:szCs w:val="24"/>
    </w:rPr>
  </w:style>
  <w:style w:type="paragraph" w:styleId="NoSpacing">
    <w:name w:val="No Spacing"/>
    <w:link w:val="NoSpacingChar"/>
    <w:uiPriority w:val="1"/>
    <w:qFormat/>
    <w:rsid w:val="0076513D"/>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76513D"/>
    <w:rPr>
      <w:rFonts w:eastAsiaTheme="minorEastAsia"/>
      <w:lang w:eastAsia="en-GB"/>
    </w:rPr>
  </w:style>
  <w:style w:type="table" w:customStyle="1" w:styleId="ListTable3-Accent61">
    <w:name w:val="List Table 3 - Accent 61"/>
    <w:basedOn w:val="TableNormal"/>
    <w:next w:val="ListTable3-Accent6"/>
    <w:uiPriority w:val="48"/>
    <w:rsid w:val="00CB5CFA"/>
    <w:pPr>
      <w:spacing w:after="0" w:line="240" w:lineRule="auto"/>
    </w:pPr>
    <w:rPr>
      <w:kern w:val="2"/>
      <w14:ligatures w14:val="standardContextua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3-Accent62">
    <w:name w:val="List Table 3 - Accent 62"/>
    <w:basedOn w:val="TableNormal"/>
    <w:next w:val="ListTable3-Accent6"/>
    <w:uiPriority w:val="48"/>
    <w:rsid w:val="00093F77"/>
    <w:pPr>
      <w:spacing w:after="0" w:line="240" w:lineRule="auto"/>
    </w:pPr>
    <w:rPr>
      <w:kern w:val="2"/>
      <w14:ligatures w14:val="standardContextual"/>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styleId="BodyText">
    <w:name w:val="Body Text"/>
    <w:basedOn w:val="Normal"/>
    <w:link w:val="BodyTextChar"/>
    <w:uiPriority w:val="99"/>
    <w:semiHidden/>
    <w:unhideWhenUsed/>
    <w:rsid w:val="002B29F9"/>
    <w:pPr>
      <w:spacing w:after="120"/>
    </w:pPr>
  </w:style>
  <w:style w:type="character" w:customStyle="1" w:styleId="BodyTextChar">
    <w:name w:val="Body Text Char"/>
    <w:basedOn w:val="DefaultParagraphFont"/>
    <w:link w:val="BodyText"/>
    <w:uiPriority w:val="99"/>
    <w:semiHidden/>
    <w:rsid w:val="002B29F9"/>
  </w:style>
  <w:style w:type="paragraph" w:styleId="Revision">
    <w:name w:val="Revision"/>
    <w:hidden/>
    <w:uiPriority w:val="99"/>
    <w:semiHidden/>
    <w:rsid w:val="006F5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495">
      <w:bodyDiv w:val="1"/>
      <w:marLeft w:val="0"/>
      <w:marRight w:val="0"/>
      <w:marTop w:val="0"/>
      <w:marBottom w:val="0"/>
      <w:divBdr>
        <w:top w:val="none" w:sz="0" w:space="0" w:color="auto"/>
        <w:left w:val="none" w:sz="0" w:space="0" w:color="auto"/>
        <w:bottom w:val="none" w:sz="0" w:space="0" w:color="auto"/>
        <w:right w:val="none" w:sz="0" w:space="0" w:color="auto"/>
      </w:divBdr>
    </w:div>
    <w:div w:id="23793728">
      <w:bodyDiv w:val="1"/>
      <w:marLeft w:val="0"/>
      <w:marRight w:val="0"/>
      <w:marTop w:val="0"/>
      <w:marBottom w:val="0"/>
      <w:divBdr>
        <w:top w:val="none" w:sz="0" w:space="0" w:color="auto"/>
        <w:left w:val="none" w:sz="0" w:space="0" w:color="auto"/>
        <w:bottom w:val="none" w:sz="0" w:space="0" w:color="auto"/>
        <w:right w:val="none" w:sz="0" w:space="0" w:color="auto"/>
      </w:divBdr>
    </w:div>
    <w:div w:id="53965625">
      <w:bodyDiv w:val="1"/>
      <w:marLeft w:val="0"/>
      <w:marRight w:val="0"/>
      <w:marTop w:val="0"/>
      <w:marBottom w:val="0"/>
      <w:divBdr>
        <w:top w:val="none" w:sz="0" w:space="0" w:color="auto"/>
        <w:left w:val="none" w:sz="0" w:space="0" w:color="auto"/>
        <w:bottom w:val="none" w:sz="0" w:space="0" w:color="auto"/>
        <w:right w:val="none" w:sz="0" w:space="0" w:color="auto"/>
      </w:divBdr>
    </w:div>
    <w:div w:id="63457219">
      <w:bodyDiv w:val="1"/>
      <w:marLeft w:val="0"/>
      <w:marRight w:val="0"/>
      <w:marTop w:val="0"/>
      <w:marBottom w:val="0"/>
      <w:divBdr>
        <w:top w:val="none" w:sz="0" w:space="0" w:color="auto"/>
        <w:left w:val="none" w:sz="0" w:space="0" w:color="auto"/>
        <w:bottom w:val="none" w:sz="0" w:space="0" w:color="auto"/>
        <w:right w:val="none" w:sz="0" w:space="0" w:color="auto"/>
      </w:divBdr>
    </w:div>
    <w:div w:id="82382319">
      <w:bodyDiv w:val="1"/>
      <w:marLeft w:val="0"/>
      <w:marRight w:val="0"/>
      <w:marTop w:val="0"/>
      <w:marBottom w:val="0"/>
      <w:divBdr>
        <w:top w:val="none" w:sz="0" w:space="0" w:color="auto"/>
        <w:left w:val="none" w:sz="0" w:space="0" w:color="auto"/>
        <w:bottom w:val="none" w:sz="0" w:space="0" w:color="auto"/>
        <w:right w:val="none" w:sz="0" w:space="0" w:color="auto"/>
      </w:divBdr>
    </w:div>
    <w:div w:id="82728830">
      <w:bodyDiv w:val="1"/>
      <w:marLeft w:val="0"/>
      <w:marRight w:val="0"/>
      <w:marTop w:val="0"/>
      <w:marBottom w:val="0"/>
      <w:divBdr>
        <w:top w:val="none" w:sz="0" w:space="0" w:color="auto"/>
        <w:left w:val="none" w:sz="0" w:space="0" w:color="auto"/>
        <w:bottom w:val="none" w:sz="0" w:space="0" w:color="auto"/>
        <w:right w:val="none" w:sz="0" w:space="0" w:color="auto"/>
      </w:divBdr>
    </w:div>
    <w:div w:id="165249020">
      <w:bodyDiv w:val="1"/>
      <w:marLeft w:val="0"/>
      <w:marRight w:val="0"/>
      <w:marTop w:val="0"/>
      <w:marBottom w:val="0"/>
      <w:divBdr>
        <w:top w:val="none" w:sz="0" w:space="0" w:color="auto"/>
        <w:left w:val="none" w:sz="0" w:space="0" w:color="auto"/>
        <w:bottom w:val="none" w:sz="0" w:space="0" w:color="auto"/>
        <w:right w:val="none" w:sz="0" w:space="0" w:color="auto"/>
      </w:divBdr>
    </w:div>
    <w:div w:id="168061560">
      <w:bodyDiv w:val="1"/>
      <w:marLeft w:val="0"/>
      <w:marRight w:val="0"/>
      <w:marTop w:val="0"/>
      <w:marBottom w:val="0"/>
      <w:divBdr>
        <w:top w:val="none" w:sz="0" w:space="0" w:color="auto"/>
        <w:left w:val="none" w:sz="0" w:space="0" w:color="auto"/>
        <w:bottom w:val="none" w:sz="0" w:space="0" w:color="auto"/>
        <w:right w:val="none" w:sz="0" w:space="0" w:color="auto"/>
      </w:divBdr>
    </w:div>
    <w:div w:id="321005913">
      <w:bodyDiv w:val="1"/>
      <w:marLeft w:val="0"/>
      <w:marRight w:val="0"/>
      <w:marTop w:val="0"/>
      <w:marBottom w:val="0"/>
      <w:divBdr>
        <w:top w:val="none" w:sz="0" w:space="0" w:color="auto"/>
        <w:left w:val="none" w:sz="0" w:space="0" w:color="auto"/>
        <w:bottom w:val="none" w:sz="0" w:space="0" w:color="auto"/>
        <w:right w:val="none" w:sz="0" w:space="0" w:color="auto"/>
      </w:divBdr>
    </w:div>
    <w:div w:id="409813309">
      <w:bodyDiv w:val="1"/>
      <w:marLeft w:val="0"/>
      <w:marRight w:val="0"/>
      <w:marTop w:val="0"/>
      <w:marBottom w:val="0"/>
      <w:divBdr>
        <w:top w:val="none" w:sz="0" w:space="0" w:color="auto"/>
        <w:left w:val="none" w:sz="0" w:space="0" w:color="auto"/>
        <w:bottom w:val="none" w:sz="0" w:space="0" w:color="auto"/>
        <w:right w:val="none" w:sz="0" w:space="0" w:color="auto"/>
      </w:divBdr>
    </w:div>
    <w:div w:id="415635661">
      <w:bodyDiv w:val="1"/>
      <w:marLeft w:val="0"/>
      <w:marRight w:val="0"/>
      <w:marTop w:val="0"/>
      <w:marBottom w:val="0"/>
      <w:divBdr>
        <w:top w:val="none" w:sz="0" w:space="0" w:color="auto"/>
        <w:left w:val="none" w:sz="0" w:space="0" w:color="auto"/>
        <w:bottom w:val="none" w:sz="0" w:space="0" w:color="auto"/>
        <w:right w:val="none" w:sz="0" w:space="0" w:color="auto"/>
      </w:divBdr>
    </w:div>
    <w:div w:id="424810512">
      <w:bodyDiv w:val="1"/>
      <w:marLeft w:val="0"/>
      <w:marRight w:val="0"/>
      <w:marTop w:val="0"/>
      <w:marBottom w:val="0"/>
      <w:divBdr>
        <w:top w:val="none" w:sz="0" w:space="0" w:color="auto"/>
        <w:left w:val="none" w:sz="0" w:space="0" w:color="auto"/>
        <w:bottom w:val="none" w:sz="0" w:space="0" w:color="auto"/>
        <w:right w:val="none" w:sz="0" w:space="0" w:color="auto"/>
      </w:divBdr>
    </w:div>
    <w:div w:id="470169740">
      <w:bodyDiv w:val="1"/>
      <w:marLeft w:val="0"/>
      <w:marRight w:val="0"/>
      <w:marTop w:val="0"/>
      <w:marBottom w:val="0"/>
      <w:divBdr>
        <w:top w:val="none" w:sz="0" w:space="0" w:color="auto"/>
        <w:left w:val="none" w:sz="0" w:space="0" w:color="auto"/>
        <w:bottom w:val="none" w:sz="0" w:space="0" w:color="auto"/>
        <w:right w:val="none" w:sz="0" w:space="0" w:color="auto"/>
      </w:divBdr>
    </w:div>
    <w:div w:id="527719002">
      <w:bodyDiv w:val="1"/>
      <w:marLeft w:val="0"/>
      <w:marRight w:val="0"/>
      <w:marTop w:val="0"/>
      <w:marBottom w:val="0"/>
      <w:divBdr>
        <w:top w:val="none" w:sz="0" w:space="0" w:color="auto"/>
        <w:left w:val="none" w:sz="0" w:space="0" w:color="auto"/>
        <w:bottom w:val="none" w:sz="0" w:space="0" w:color="auto"/>
        <w:right w:val="none" w:sz="0" w:space="0" w:color="auto"/>
      </w:divBdr>
    </w:div>
    <w:div w:id="548880839">
      <w:bodyDiv w:val="1"/>
      <w:marLeft w:val="0"/>
      <w:marRight w:val="0"/>
      <w:marTop w:val="0"/>
      <w:marBottom w:val="0"/>
      <w:divBdr>
        <w:top w:val="none" w:sz="0" w:space="0" w:color="auto"/>
        <w:left w:val="none" w:sz="0" w:space="0" w:color="auto"/>
        <w:bottom w:val="none" w:sz="0" w:space="0" w:color="auto"/>
        <w:right w:val="none" w:sz="0" w:space="0" w:color="auto"/>
      </w:divBdr>
    </w:div>
    <w:div w:id="561715606">
      <w:bodyDiv w:val="1"/>
      <w:marLeft w:val="0"/>
      <w:marRight w:val="0"/>
      <w:marTop w:val="0"/>
      <w:marBottom w:val="0"/>
      <w:divBdr>
        <w:top w:val="none" w:sz="0" w:space="0" w:color="auto"/>
        <w:left w:val="none" w:sz="0" w:space="0" w:color="auto"/>
        <w:bottom w:val="none" w:sz="0" w:space="0" w:color="auto"/>
        <w:right w:val="none" w:sz="0" w:space="0" w:color="auto"/>
      </w:divBdr>
    </w:div>
    <w:div w:id="610745627">
      <w:bodyDiv w:val="1"/>
      <w:marLeft w:val="0"/>
      <w:marRight w:val="0"/>
      <w:marTop w:val="0"/>
      <w:marBottom w:val="0"/>
      <w:divBdr>
        <w:top w:val="none" w:sz="0" w:space="0" w:color="auto"/>
        <w:left w:val="none" w:sz="0" w:space="0" w:color="auto"/>
        <w:bottom w:val="none" w:sz="0" w:space="0" w:color="auto"/>
        <w:right w:val="none" w:sz="0" w:space="0" w:color="auto"/>
      </w:divBdr>
    </w:div>
    <w:div w:id="634793581">
      <w:bodyDiv w:val="1"/>
      <w:marLeft w:val="0"/>
      <w:marRight w:val="0"/>
      <w:marTop w:val="0"/>
      <w:marBottom w:val="0"/>
      <w:divBdr>
        <w:top w:val="none" w:sz="0" w:space="0" w:color="auto"/>
        <w:left w:val="none" w:sz="0" w:space="0" w:color="auto"/>
        <w:bottom w:val="none" w:sz="0" w:space="0" w:color="auto"/>
        <w:right w:val="none" w:sz="0" w:space="0" w:color="auto"/>
      </w:divBdr>
    </w:div>
    <w:div w:id="675571201">
      <w:bodyDiv w:val="1"/>
      <w:marLeft w:val="0"/>
      <w:marRight w:val="0"/>
      <w:marTop w:val="0"/>
      <w:marBottom w:val="0"/>
      <w:divBdr>
        <w:top w:val="none" w:sz="0" w:space="0" w:color="auto"/>
        <w:left w:val="none" w:sz="0" w:space="0" w:color="auto"/>
        <w:bottom w:val="none" w:sz="0" w:space="0" w:color="auto"/>
        <w:right w:val="none" w:sz="0" w:space="0" w:color="auto"/>
      </w:divBdr>
    </w:div>
    <w:div w:id="782308341">
      <w:bodyDiv w:val="1"/>
      <w:marLeft w:val="0"/>
      <w:marRight w:val="0"/>
      <w:marTop w:val="0"/>
      <w:marBottom w:val="0"/>
      <w:divBdr>
        <w:top w:val="none" w:sz="0" w:space="0" w:color="auto"/>
        <w:left w:val="none" w:sz="0" w:space="0" w:color="auto"/>
        <w:bottom w:val="none" w:sz="0" w:space="0" w:color="auto"/>
        <w:right w:val="none" w:sz="0" w:space="0" w:color="auto"/>
      </w:divBdr>
    </w:div>
    <w:div w:id="803232752">
      <w:bodyDiv w:val="1"/>
      <w:marLeft w:val="0"/>
      <w:marRight w:val="0"/>
      <w:marTop w:val="0"/>
      <w:marBottom w:val="0"/>
      <w:divBdr>
        <w:top w:val="none" w:sz="0" w:space="0" w:color="auto"/>
        <w:left w:val="none" w:sz="0" w:space="0" w:color="auto"/>
        <w:bottom w:val="none" w:sz="0" w:space="0" w:color="auto"/>
        <w:right w:val="none" w:sz="0" w:space="0" w:color="auto"/>
      </w:divBdr>
    </w:div>
    <w:div w:id="840781228">
      <w:bodyDiv w:val="1"/>
      <w:marLeft w:val="0"/>
      <w:marRight w:val="0"/>
      <w:marTop w:val="0"/>
      <w:marBottom w:val="0"/>
      <w:divBdr>
        <w:top w:val="none" w:sz="0" w:space="0" w:color="auto"/>
        <w:left w:val="none" w:sz="0" w:space="0" w:color="auto"/>
        <w:bottom w:val="none" w:sz="0" w:space="0" w:color="auto"/>
        <w:right w:val="none" w:sz="0" w:space="0" w:color="auto"/>
      </w:divBdr>
    </w:div>
    <w:div w:id="854346744">
      <w:bodyDiv w:val="1"/>
      <w:marLeft w:val="0"/>
      <w:marRight w:val="0"/>
      <w:marTop w:val="0"/>
      <w:marBottom w:val="0"/>
      <w:divBdr>
        <w:top w:val="none" w:sz="0" w:space="0" w:color="auto"/>
        <w:left w:val="none" w:sz="0" w:space="0" w:color="auto"/>
        <w:bottom w:val="none" w:sz="0" w:space="0" w:color="auto"/>
        <w:right w:val="none" w:sz="0" w:space="0" w:color="auto"/>
      </w:divBdr>
    </w:div>
    <w:div w:id="862523098">
      <w:bodyDiv w:val="1"/>
      <w:marLeft w:val="0"/>
      <w:marRight w:val="0"/>
      <w:marTop w:val="0"/>
      <w:marBottom w:val="0"/>
      <w:divBdr>
        <w:top w:val="none" w:sz="0" w:space="0" w:color="auto"/>
        <w:left w:val="none" w:sz="0" w:space="0" w:color="auto"/>
        <w:bottom w:val="none" w:sz="0" w:space="0" w:color="auto"/>
        <w:right w:val="none" w:sz="0" w:space="0" w:color="auto"/>
      </w:divBdr>
    </w:div>
    <w:div w:id="894512359">
      <w:bodyDiv w:val="1"/>
      <w:marLeft w:val="0"/>
      <w:marRight w:val="0"/>
      <w:marTop w:val="0"/>
      <w:marBottom w:val="0"/>
      <w:divBdr>
        <w:top w:val="none" w:sz="0" w:space="0" w:color="auto"/>
        <w:left w:val="none" w:sz="0" w:space="0" w:color="auto"/>
        <w:bottom w:val="none" w:sz="0" w:space="0" w:color="auto"/>
        <w:right w:val="none" w:sz="0" w:space="0" w:color="auto"/>
      </w:divBdr>
    </w:div>
    <w:div w:id="957176733">
      <w:bodyDiv w:val="1"/>
      <w:marLeft w:val="0"/>
      <w:marRight w:val="0"/>
      <w:marTop w:val="0"/>
      <w:marBottom w:val="0"/>
      <w:divBdr>
        <w:top w:val="none" w:sz="0" w:space="0" w:color="auto"/>
        <w:left w:val="none" w:sz="0" w:space="0" w:color="auto"/>
        <w:bottom w:val="none" w:sz="0" w:space="0" w:color="auto"/>
        <w:right w:val="none" w:sz="0" w:space="0" w:color="auto"/>
      </w:divBdr>
    </w:div>
    <w:div w:id="1031036154">
      <w:bodyDiv w:val="1"/>
      <w:marLeft w:val="0"/>
      <w:marRight w:val="0"/>
      <w:marTop w:val="0"/>
      <w:marBottom w:val="0"/>
      <w:divBdr>
        <w:top w:val="none" w:sz="0" w:space="0" w:color="auto"/>
        <w:left w:val="none" w:sz="0" w:space="0" w:color="auto"/>
        <w:bottom w:val="none" w:sz="0" w:space="0" w:color="auto"/>
        <w:right w:val="none" w:sz="0" w:space="0" w:color="auto"/>
      </w:divBdr>
    </w:div>
    <w:div w:id="1043211343">
      <w:bodyDiv w:val="1"/>
      <w:marLeft w:val="0"/>
      <w:marRight w:val="0"/>
      <w:marTop w:val="0"/>
      <w:marBottom w:val="0"/>
      <w:divBdr>
        <w:top w:val="none" w:sz="0" w:space="0" w:color="auto"/>
        <w:left w:val="none" w:sz="0" w:space="0" w:color="auto"/>
        <w:bottom w:val="none" w:sz="0" w:space="0" w:color="auto"/>
        <w:right w:val="none" w:sz="0" w:space="0" w:color="auto"/>
      </w:divBdr>
    </w:div>
    <w:div w:id="1139111026">
      <w:bodyDiv w:val="1"/>
      <w:marLeft w:val="0"/>
      <w:marRight w:val="0"/>
      <w:marTop w:val="0"/>
      <w:marBottom w:val="0"/>
      <w:divBdr>
        <w:top w:val="none" w:sz="0" w:space="0" w:color="auto"/>
        <w:left w:val="none" w:sz="0" w:space="0" w:color="auto"/>
        <w:bottom w:val="none" w:sz="0" w:space="0" w:color="auto"/>
        <w:right w:val="none" w:sz="0" w:space="0" w:color="auto"/>
      </w:divBdr>
    </w:div>
    <w:div w:id="1151482055">
      <w:bodyDiv w:val="1"/>
      <w:marLeft w:val="0"/>
      <w:marRight w:val="0"/>
      <w:marTop w:val="0"/>
      <w:marBottom w:val="0"/>
      <w:divBdr>
        <w:top w:val="none" w:sz="0" w:space="0" w:color="auto"/>
        <w:left w:val="none" w:sz="0" w:space="0" w:color="auto"/>
        <w:bottom w:val="none" w:sz="0" w:space="0" w:color="auto"/>
        <w:right w:val="none" w:sz="0" w:space="0" w:color="auto"/>
      </w:divBdr>
    </w:div>
    <w:div w:id="1158229050">
      <w:bodyDiv w:val="1"/>
      <w:marLeft w:val="0"/>
      <w:marRight w:val="0"/>
      <w:marTop w:val="0"/>
      <w:marBottom w:val="0"/>
      <w:divBdr>
        <w:top w:val="none" w:sz="0" w:space="0" w:color="auto"/>
        <w:left w:val="none" w:sz="0" w:space="0" w:color="auto"/>
        <w:bottom w:val="none" w:sz="0" w:space="0" w:color="auto"/>
        <w:right w:val="none" w:sz="0" w:space="0" w:color="auto"/>
      </w:divBdr>
    </w:div>
    <w:div w:id="1159343009">
      <w:bodyDiv w:val="1"/>
      <w:marLeft w:val="0"/>
      <w:marRight w:val="0"/>
      <w:marTop w:val="0"/>
      <w:marBottom w:val="0"/>
      <w:divBdr>
        <w:top w:val="none" w:sz="0" w:space="0" w:color="auto"/>
        <w:left w:val="none" w:sz="0" w:space="0" w:color="auto"/>
        <w:bottom w:val="none" w:sz="0" w:space="0" w:color="auto"/>
        <w:right w:val="none" w:sz="0" w:space="0" w:color="auto"/>
      </w:divBdr>
    </w:div>
    <w:div w:id="1175002003">
      <w:bodyDiv w:val="1"/>
      <w:marLeft w:val="0"/>
      <w:marRight w:val="0"/>
      <w:marTop w:val="0"/>
      <w:marBottom w:val="0"/>
      <w:divBdr>
        <w:top w:val="none" w:sz="0" w:space="0" w:color="auto"/>
        <w:left w:val="none" w:sz="0" w:space="0" w:color="auto"/>
        <w:bottom w:val="none" w:sz="0" w:space="0" w:color="auto"/>
        <w:right w:val="none" w:sz="0" w:space="0" w:color="auto"/>
      </w:divBdr>
    </w:div>
    <w:div w:id="1207451925">
      <w:bodyDiv w:val="1"/>
      <w:marLeft w:val="0"/>
      <w:marRight w:val="0"/>
      <w:marTop w:val="0"/>
      <w:marBottom w:val="0"/>
      <w:divBdr>
        <w:top w:val="none" w:sz="0" w:space="0" w:color="auto"/>
        <w:left w:val="none" w:sz="0" w:space="0" w:color="auto"/>
        <w:bottom w:val="none" w:sz="0" w:space="0" w:color="auto"/>
        <w:right w:val="none" w:sz="0" w:space="0" w:color="auto"/>
      </w:divBdr>
    </w:div>
    <w:div w:id="1229341117">
      <w:bodyDiv w:val="1"/>
      <w:marLeft w:val="0"/>
      <w:marRight w:val="0"/>
      <w:marTop w:val="0"/>
      <w:marBottom w:val="0"/>
      <w:divBdr>
        <w:top w:val="none" w:sz="0" w:space="0" w:color="auto"/>
        <w:left w:val="none" w:sz="0" w:space="0" w:color="auto"/>
        <w:bottom w:val="none" w:sz="0" w:space="0" w:color="auto"/>
        <w:right w:val="none" w:sz="0" w:space="0" w:color="auto"/>
      </w:divBdr>
    </w:div>
    <w:div w:id="1237863410">
      <w:bodyDiv w:val="1"/>
      <w:marLeft w:val="0"/>
      <w:marRight w:val="0"/>
      <w:marTop w:val="0"/>
      <w:marBottom w:val="0"/>
      <w:divBdr>
        <w:top w:val="none" w:sz="0" w:space="0" w:color="auto"/>
        <w:left w:val="none" w:sz="0" w:space="0" w:color="auto"/>
        <w:bottom w:val="none" w:sz="0" w:space="0" w:color="auto"/>
        <w:right w:val="none" w:sz="0" w:space="0" w:color="auto"/>
      </w:divBdr>
    </w:div>
    <w:div w:id="1264263444">
      <w:bodyDiv w:val="1"/>
      <w:marLeft w:val="0"/>
      <w:marRight w:val="0"/>
      <w:marTop w:val="0"/>
      <w:marBottom w:val="0"/>
      <w:divBdr>
        <w:top w:val="none" w:sz="0" w:space="0" w:color="auto"/>
        <w:left w:val="none" w:sz="0" w:space="0" w:color="auto"/>
        <w:bottom w:val="none" w:sz="0" w:space="0" w:color="auto"/>
        <w:right w:val="none" w:sz="0" w:space="0" w:color="auto"/>
      </w:divBdr>
    </w:div>
    <w:div w:id="1321812866">
      <w:bodyDiv w:val="1"/>
      <w:marLeft w:val="0"/>
      <w:marRight w:val="0"/>
      <w:marTop w:val="0"/>
      <w:marBottom w:val="0"/>
      <w:divBdr>
        <w:top w:val="none" w:sz="0" w:space="0" w:color="auto"/>
        <w:left w:val="none" w:sz="0" w:space="0" w:color="auto"/>
        <w:bottom w:val="none" w:sz="0" w:space="0" w:color="auto"/>
        <w:right w:val="none" w:sz="0" w:space="0" w:color="auto"/>
      </w:divBdr>
    </w:div>
    <w:div w:id="1410034714">
      <w:bodyDiv w:val="1"/>
      <w:marLeft w:val="0"/>
      <w:marRight w:val="0"/>
      <w:marTop w:val="0"/>
      <w:marBottom w:val="0"/>
      <w:divBdr>
        <w:top w:val="none" w:sz="0" w:space="0" w:color="auto"/>
        <w:left w:val="none" w:sz="0" w:space="0" w:color="auto"/>
        <w:bottom w:val="none" w:sz="0" w:space="0" w:color="auto"/>
        <w:right w:val="none" w:sz="0" w:space="0" w:color="auto"/>
      </w:divBdr>
    </w:div>
    <w:div w:id="1460220228">
      <w:bodyDiv w:val="1"/>
      <w:marLeft w:val="0"/>
      <w:marRight w:val="0"/>
      <w:marTop w:val="0"/>
      <w:marBottom w:val="0"/>
      <w:divBdr>
        <w:top w:val="none" w:sz="0" w:space="0" w:color="auto"/>
        <w:left w:val="none" w:sz="0" w:space="0" w:color="auto"/>
        <w:bottom w:val="none" w:sz="0" w:space="0" w:color="auto"/>
        <w:right w:val="none" w:sz="0" w:space="0" w:color="auto"/>
      </w:divBdr>
    </w:div>
    <w:div w:id="1491215918">
      <w:bodyDiv w:val="1"/>
      <w:marLeft w:val="0"/>
      <w:marRight w:val="0"/>
      <w:marTop w:val="0"/>
      <w:marBottom w:val="0"/>
      <w:divBdr>
        <w:top w:val="none" w:sz="0" w:space="0" w:color="auto"/>
        <w:left w:val="none" w:sz="0" w:space="0" w:color="auto"/>
        <w:bottom w:val="none" w:sz="0" w:space="0" w:color="auto"/>
        <w:right w:val="none" w:sz="0" w:space="0" w:color="auto"/>
      </w:divBdr>
    </w:div>
    <w:div w:id="1496263926">
      <w:bodyDiv w:val="1"/>
      <w:marLeft w:val="0"/>
      <w:marRight w:val="0"/>
      <w:marTop w:val="0"/>
      <w:marBottom w:val="0"/>
      <w:divBdr>
        <w:top w:val="none" w:sz="0" w:space="0" w:color="auto"/>
        <w:left w:val="none" w:sz="0" w:space="0" w:color="auto"/>
        <w:bottom w:val="none" w:sz="0" w:space="0" w:color="auto"/>
        <w:right w:val="none" w:sz="0" w:space="0" w:color="auto"/>
      </w:divBdr>
    </w:div>
    <w:div w:id="1528984589">
      <w:bodyDiv w:val="1"/>
      <w:marLeft w:val="0"/>
      <w:marRight w:val="0"/>
      <w:marTop w:val="0"/>
      <w:marBottom w:val="0"/>
      <w:divBdr>
        <w:top w:val="none" w:sz="0" w:space="0" w:color="auto"/>
        <w:left w:val="none" w:sz="0" w:space="0" w:color="auto"/>
        <w:bottom w:val="none" w:sz="0" w:space="0" w:color="auto"/>
        <w:right w:val="none" w:sz="0" w:space="0" w:color="auto"/>
      </w:divBdr>
    </w:div>
    <w:div w:id="1534928189">
      <w:bodyDiv w:val="1"/>
      <w:marLeft w:val="0"/>
      <w:marRight w:val="0"/>
      <w:marTop w:val="0"/>
      <w:marBottom w:val="0"/>
      <w:divBdr>
        <w:top w:val="none" w:sz="0" w:space="0" w:color="auto"/>
        <w:left w:val="none" w:sz="0" w:space="0" w:color="auto"/>
        <w:bottom w:val="none" w:sz="0" w:space="0" w:color="auto"/>
        <w:right w:val="none" w:sz="0" w:space="0" w:color="auto"/>
      </w:divBdr>
    </w:div>
    <w:div w:id="1601403211">
      <w:bodyDiv w:val="1"/>
      <w:marLeft w:val="0"/>
      <w:marRight w:val="0"/>
      <w:marTop w:val="0"/>
      <w:marBottom w:val="0"/>
      <w:divBdr>
        <w:top w:val="none" w:sz="0" w:space="0" w:color="auto"/>
        <w:left w:val="none" w:sz="0" w:space="0" w:color="auto"/>
        <w:bottom w:val="none" w:sz="0" w:space="0" w:color="auto"/>
        <w:right w:val="none" w:sz="0" w:space="0" w:color="auto"/>
      </w:divBdr>
    </w:div>
    <w:div w:id="1734040333">
      <w:bodyDiv w:val="1"/>
      <w:marLeft w:val="0"/>
      <w:marRight w:val="0"/>
      <w:marTop w:val="0"/>
      <w:marBottom w:val="0"/>
      <w:divBdr>
        <w:top w:val="none" w:sz="0" w:space="0" w:color="auto"/>
        <w:left w:val="none" w:sz="0" w:space="0" w:color="auto"/>
        <w:bottom w:val="none" w:sz="0" w:space="0" w:color="auto"/>
        <w:right w:val="none" w:sz="0" w:space="0" w:color="auto"/>
      </w:divBdr>
    </w:div>
    <w:div w:id="1750884366">
      <w:bodyDiv w:val="1"/>
      <w:marLeft w:val="0"/>
      <w:marRight w:val="0"/>
      <w:marTop w:val="0"/>
      <w:marBottom w:val="0"/>
      <w:divBdr>
        <w:top w:val="none" w:sz="0" w:space="0" w:color="auto"/>
        <w:left w:val="none" w:sz="0" w:space="0" w:color="auto"/>
        <w:bottom w:val="none" w:sz="0" w:space="0" w:color="auto"/>
        <w:right w:val="none" w:sz="0" w:space="0" w:color="auto"/>
      </w:divBdr>
    </w:div>
    <w:div w:id="1771780562">
      <w:bodyDiv w:val="1"/>
      <w:marLeft w:val="0"/>
      <w:marRight w:val="0"/>
      <w:marTop w:val="0"/>
      <w:marBottom w:val="0"/>
      <w:divBdr>
        <w:top w:val="none" w:sz="0" w:space="0" w:color="auto"/>
        <w:left w:val="none" w:sz="0" w:space="0" w:color="auto"/>
        <w:bottom w:val="none" w:sz="0" w:space="0" w:color="auto"/>
        <w:right w:val="none" w:sz="0" w:space="0" w:color="auto"/>
      </w:divBdr>
      <w:divsChild>
        <w:div w:id="79568621">
          <w:marLeft w:val="0"/>
          <w:marRight w:val="0"/>
          <w:marTop w:val="0"/>
          <w:marBottom w:val="0"/>
          <w:divBdr>
            <w:top w:val="none" w:sz="0" w:space="0" w:color="auto"/>
            <w:left w:val="none" w:sz="0" w:space="0" w:color="auto"/>
            <w:bottom w:val="none" w:sz="0" w:space="0" w:color="auto"/>
            <w:right w:val="none" w:sz="0" w:space="0" w:color="auto"/>
          </w:divBdr>
        </w:div>
      </w:divsChild>
    </w:div>
    <w:div w:id="1772892457">
      <w:bodyDiv w:val="1"/>
      <w:marLeft w:val="0"/>
      <w:marRight w:val="0"/>
      <w:marTop w:val="0"/>
      <w:marBottom w:val="0"/>
      <w:divBdr>
        <w:top w:val="none" w:sz="0" w:space="0" w:color="auto"/>
        <w:left w:val="none" w:sz="0" w:space="0" w:color="auto"/>
        <w:bottom w:val="none" w:sz="0" w:space="0" w:color="auto"/>
        <w:right w:val="none" w:sz="0" w:space="0" w:color="auto"/>
      </w:divBdr>
    </w:div>
    <w:div w:id="1792742667">
      <w:bodyDiv w:val="1"/>
      <w:marLeft w:val="0"/>
      <w:marRight w:val="0"/>
      <w:marTop w:val="0"/>
      <w:marBottom w:val="0"/>
      <w:divBdr>
        <w:top w:val="none" w:sz="0" w:space="0" w:color="auto"/>
        <w:left w:val="none" w:sz="0" w:space="0" w:color="auto"/>
        <w:bottom w:val="none" w:sz="0" w:space="0" w:color="auto"/>
        <w:right w:val="none" w:sz="0" w:space="0" w:color="auto"/>
      </w:divBdr>
    </w:div>
    <w:div w:id="1828403119">
      <w:bodyDiv w:val="1"/>
      <w:marLeft w:val="0"/>
      <w:marRight w:val="0"/>
      <w:marTop w:val="0"/>
      <w:marBottom w:val="0"/>
      <w:divBdr>
        <w:top w:val="none" w:sz="0" w:space="0" w:color="auto"/>
        <w:left w:val="none" w:sz="0" w:space="0" w:color="auto"/>
        <w:bottom w:val="none" w:sz="0" w:space="0" w:color="auto"/>
        <w:right w:val="none" w:sz="0" w:space="0" w:color="auto"/>
      </w:divBdr>
    </w:div>
    <w:div w:id="1894004865">
      <w:bodyDiv w:val="1"/>
      <w:marLeft w:val="0"/>
      <w:marRight w:val="0"/>
      <w:marTop w:val="0"/>
      <w:marBottom w:val="0"/>
      <w:divBdr>
        <w:top w:val="none" w:sz="0" w:space="0" w:color="auto"/>
        <w:left w:val="none" w:sz="0" w:space="0" w:color="auto"/>
        <w:bottom w:val="none" w:sz="0" w:space="0" w:color="auto"/>
        <w:right w:val="none" w:sz="0" w:space="0" w:color="auto"/>
      </w:divBdr>
    </w:div>
    <w:div w:id="1959215791">
      <w:bodyDiv w:val="1"/>
      <w:marLeft w:val="0"/>
      <w:marRight w:val="0"/>
      <w:marTop w:val="0"/>
      <w:marBottom w:val="0"/>
      <w:divBdr>
        <w:top w:val="none" w:sz="0" w:space="0" w:color="auto"/>
        <w:left w:val="none" w:sz="0" w:space="0" w:color="auto"/>
        <w:bottom w:val="none" w:sz="0" w:space="0" w:color="auto"/>
        <w:right w:val="none" w:sz="0" w:space="0" w:color="auto"/>
      </w:divBdr>
    </w:div>
    <w:div w:id="1963227480">
      <w:bodyDiv w:val="1"/>
      <w:marLeft w:val="0"/>
      <w:marRight w:val="0"/>
      <w:marTop w:val="0"/>
      <w:marBottom w:val="0"/>
      <w:divBdr>
        <w:top w:val="none" w:sz="0" w:space="0" w:color="auto"/>
        <w:left w:val="none" w:sz="0" w:space="0" w:color="auto"/>
        <w:bottom w:val="none" w:sz="0" w:space="0" w:color="auto"/>
        <w:right w:val="none" w:sz="0" w:space="0" w:color="auto"/>
      </w:divBdr>
    </w:div>
    <w:div w:id="2001807891">
      <w:bodyDiv w:val="1"/>
      <w:marLeft w:val="0"/>
      <w:marRight w:val="0"/>
      <w:marTop w:val="0"/>
      <w:marBottom w:val="0"/>
      <w:divBdr>
        <w:top w:val="none" w:sz="0" w:space="0" w:color="auto"/>
        <w:left w:val="none" w:sz="0" w:space="0" w:color="auto"/>
        <w:bottom w:val="none" w:sz="0" w:space="0" w:color="auto"/>
        <w:right w:val="none" w:sz="0" w:space="0" w:color="auto"/>
      </w:divBdr>
    </w:div>
    <w:div w:id="2039819135">
      <w:bodyDiv w:val="1"/>
      <w:marLeft w:val="0"/>
      <w:marRight w:val="0"/>
      <w:marTop w:val="0"/>
      <w:marBottom w:val="0"/>
      <w:divBdr>
        <w:top w:val="none" w:sz="0" w:space="0" w:color="auto"/>
        <w:left w:val="none" w:sz="0" w:space="0" w:color="auto"/>
        <w:bottom w:val="none" w:sz="0" w:space="0" w:color="auto"/>
        <w:right w:val="none" w:sz="0" w:space="0" w:color="auto"/>
      </w:divBdr>
    </w:div>
    <w:div w:id="21199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contractsscotland.gov.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br01.safelinks.protection.outlook.com/?url=https%3A%2F%2Fwww.eastlothian.gov.uk%2Finfo%2F210594%2Fprocurement%2F12001%2Fprocurement_procedures%2F9&amp;data=05%7C02%7Cktait%40eastlothian.gov.uk%7Cea6373acdcd94563412208de277d23e7%7C85e771afe90a4487b4071322ba02cc82%7C0%7C0%7C638991615575240119%7CUnknown%7CTWFpbGZsb3d8eyJFbXB0eU1hcGkiOnRydWUsIlYiOiIwLjAuMDAwMCIsIlAiOiJXaW4zMiIsIkFOIjoiTWFpbCIsIldUIjoyfQ%3D%3D%7C0%7C%7C%7C&amp;sdata=DiFMJIeEUh4V%2B8BC6u87m0kHOFQ5aRkDf5ynHsgfb3E%3D&amp;reserved=0" TargetMode="External"/><Relationship Id="rId7" Type="http://schemas.openxmlformats.org/officeDocument/2006/relationships/endnotes" Target="endnotes.xml"/><Relationship Id="rId12" Type="http://schemas.openxmlformats.org/officeDocument/2006/relationships/hyperlink" Target="http://www.gov.scot/" TargetMode="External"/><Relationship Id="rId17" Type="http://schemas.openxmlformats.org/officeDocument/2006/relationships/hyperlink" Target="https://www.gov.scot/publications/procurement-benefits-reporting-guidance/" TargetMode="External"/><Relationship Id="rId2" Type="http://schemas.openxmlformats.org/officeDocument/2006/relationships/numbering" Target="numbering.xml"/><Relationship Id="rId16" Type="http://schemas.openxmlformats.org/officeDocument/2006/relationships/hyperlink" Target="https://www.publiccontractsscotland.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lothian.gov.uk/info/210594/procur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ubliccontractsscotland.gov.uk/Contracts/Contracts_Search.aspx?AuthID=AA00181" TargetMode="External"/><Relationship Id="rId23" Type="http://schemas.openxmlformats.org/officeDocument/2006/relationships/fontTable" Target="fontTable.xml"/><Relationship Id="rId10" Type="http://schemas.openxmlformats.org/officeDocument/2006/relationships/hyperlink" Target="https://www.supplierjourney.sco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ubliccontractsscotland.gov.uk/"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6394-6D0E-43B0-B6AC-94E998CF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10954</Words>
  <Characters>62443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Eperjesy</dc:creator>
  <cp:keywords/>
  <dc:description/>
  <cp:lastModifiedBy>Stewart, Louise</cp:lastModifiedBy>
  <cp:revision>3</cp:revision>
  <cp:lastPrinted>2022-01-17T17:16:00Z</cp:lastPrinted>
  <dcterms:created xsi:type="dcterms:W3CDTF">2025-12-19T09:01:00Z</dcterms:created>
  <dcterms:modified xsi:type="dcterms:W3CDTF">2025-12-19T09:05:00Z</dcterms:modified>
</cp:coreProperties>
</file>