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28B68" w14:textId="77777777" w:rsidR="00954EDD" w:rsidRDefault="00310E3C">
      <w:pPr>
        <w:spacing w:line="276" w:lineRule="auto"/>
        <w:rPr>
          <w:rFonts w:ascii="Arial" w:eastAsia="Arial" w:hAnsi="Arial" w:cs="Arial"/>
          <w:b/>
          <w:color w:val="000000"/>
          <w:sz w:val="56"/>
          <w:szCs w:val="56"/>
          <w:highlight w:val="white"/>
        </w:rPr>
      </w:pPr>
      <w:r>
        <w:rPr>
          <w:rFonts w:ascii="Arial" w:eastAsia="Arial" w:hAnsi="Arial" w:cs="Arial"/>
          <w:b/>
          <w:color w:val="000000"/>
          <w:sz w:val="56"/>
          <w:szCs w:val="56"/>
          <w:highlight w:val="white"/>
        </w:rPr>
        <w:t xml:space="preserve">East Lothian Council </w:t>
      </w:r>
    </w:p>
    <w:p w14:paraId="082AC903" w14:textId="77777777" w:rsidR="00954EDD" w:rsidRDefault="00954EDD">
      <w:pPr>
        <w:spacing w:line="276" w:lineRule="auto"/>
        <w:rPr>
          <w:rFonts w:ascii="Arial" w:eastAsia="Arial" w:hAnsi="Arial" w:cs="Arial"/>
          <w:b/>
          <w:color w:val="000000"/>
          <w:sz w:val="96"/>
          <w:szCs w:val="96"/>
          <w:highlight w:val="white"/>
        </w:rPr>
      </w:pPr>
    </w:p>
    <w:p w14:paraId="113ADA22" w14:textId="189BD55D" w:rsidR="00C040EE" w:rsidRDefault="00310E3C">
      <w:pPr>
        <w:spacing w:line="276" w:lineRule="auto"/>
        <w:rPr>
          <w:rFonts w:ascii="Arial" w:eastAsia="Arial" w:hAnsi="Arial" w:cs="Arial"/>
          <w:b/>
          <w:color w:val="000000"/>
          <w:sz w:val="96"/>
          <w:szCs w:val="96"/>
          <w:highlight w:val="white"/>
        </w:rPr>
      </w:pPr>
      <w:r>
        <w:rPr>
          <w:rFonts w:ascii="Arial" w:eastAsia="Arial" w:hAnsi="Arial" w:cs="Arial"/>
          <w:b/>
          <w:color w:val="000000"/>
          <w:sz w:val="96"/>
          <w:szCs w:val="96"/>
          <w:highlight w:val="white"/>
        </w:rPr>
        <w:t xml:space="preserve">Children’s Rights and Well-being Impact Assessment </w:t>
      </w:r>
    </w:p>
    <w:p w14:paraId="14E74279" w14:textId="3B1E6880" w:rsidR="00CD16BD" w:rsidRDefault="00CD16BD" w:rsidP="00CD16BD">
      <w:pPr>
        <w:spacing w:line="276" w:lineRule="auto"/>
        <w:rPr>
          <w:rFonts w:ascii="Arial" w:eastAsia="Arial" w:hAnsi="Arial" w:cs="Arial"/>
          <w:b/>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454"/>
      </w:tblGrid>
      <w:tr w:rsidR="00CD16BD" w14:paraId="57F7B382" w14:textId="77777777" w:rsidTr="00ED073B">
        <w:tc>
          <w:tcPr>
            <w:tcW w:w="562" w:type="dxa"/>
          </w:tcPr>
          <w:p w14:paraId="7B74A4F5" w14:textId="77777777" w:rsidR="00CD16BD" w:rsidRDefault="00CD16BD" w:rsidP="00ED073B">
            <w:pPr>
              <w:pStyle w:val="Heading2"/>
              <w:spacing w:line="276" w:lineRule="auto"/>
              <w:rPr>
                <w:rFonts w:ascii="Arial" w:eastAsia="Arial" w:hAnsi="Arial" w:cs="Arial"/>
                <w:color w:val="000000"/>
                <w:sz w:val="24"/>
                <w:szCs w:val="24"/>
                <w:highlight w:val="white"/>
              </w:rPr>
            </w:pPr>
          </w:p>
          <w:p w14:paraId="435BF46B" w14:textId="77777777" w:rsidR="00CD16BD" w:rsidRDefault="00CD16BD" w:rsidP="00ED073B">
            <w:pPr>
              <w:pStyle w:val="Heading2"/>
              <w:spacing w:line="276" w:lineRule="auto"/>
              <w:rPr>
                <w:rFonts w:ascii="Arial" w:eastAsia="Arial" w:hAnsi="Arial" w:cs="Arial"/>
                <w:color w:val="000000"/>
                <w:sz w:val="24"/>
                <w:szCs w:val="24"/>
                <w:highlight w:val="white"/>
              </w:rPr>
            </w:pPr>
          </w:p>
          <w:p w14:paraId="06EDCD73" w14:textId="44E9407E" w:rsidR="00CD16BD" w:rsidRDefault="00CD16BD" w:rsidP="00ED073B">
            <w:pPr>
              <w:pStyle w:val="Heading2"/>
              <w:spacing w:line="276" w:lineRule="auto"/>
              <w:rPr>
                <w:rFonts w:ascii="Arial" w:eastAsia="Arial" w:hAnsi="Arial" w:cs="Arial"/>
                <w:b/>
                <w:sz w:val="24"/>
                <w:szCs w:val="24"/>
              </w:rPr>
            </w:pPr>
            <w:r>
              <w:rPr>
                <w:rFonts w:ascii="Arial" w:eastAsia="Arial" w:hAnsi="Arial" w:cs="Arial"/>
                <w:color w:val="000000"/>
                <w:sz w:val="24"/>
                <w:szCs w:val="24"/>
                <w:highlight w:val="white"/>
              </w:rPr>
              <w:t>0.</w:t>
            </w:r>
          </w:p>
        </w:tc>
        <w:tc>
          <w:tcPr>
            <w:tcW w:w="8454" w:type="dxa"/>
          </w:tcPr>
          <w:p w14:paraId="6BEF7A6C" w14:textId="77777777" w:rsidR="00CD16BD" w:rsidRDefault="00CD16BD" w:rsidP="00ED073B">
            <w:pPr>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Insert policy/measure name</w:t>
            </w:r>
          </w:p>
          <w:p w14:paraId="5D3867EC" w14:textId="77777777" w:rsidR="00CD16BD" w:rsidRDefault="00CD16BD" w:rsidP="00ED073B">
            <w:pPr>
              <w:spacing w:line="276" w:lineRule="auto"/>
              <w:rPr>
                <w:rFonts w:ascii="Arial" w:eastAsia="Arial" w:hAnsi="Arial" w:cs="Arial"/>
                <w:color w:val="000000"/>
                <w:sz w:val="24"/>
                <w:szCs w:val="24"/>
                <w:highlight w:val="white"/>
              </w:rPr>
            </w:pPr>
            <w:r>
              <w:rPr>
                <w:b/>
                <w:sz w:val="28"/>
                <w:szCs w:val="28"/>
              </w:rPr>
              <w:t>Restructure and Reorganisation of Early Learning and Childcare Services in East Lothian. </w:t>
            </w:r>
          </w:p>
        </w:tc>
      </w:tr>
      <w:tr w:rsidR="00CD16BD" w14:paraId="0611E930" w14:textId="77777777" w:rsidTr="00ED073B">
        <w:tc>
          <w:tcPr>
            <w:tcW w:w="562" w:type="dxa"/>
          </w:tcPr>
          <w:p w14:paraId="54AE55D8" w14:textId="77777777" w:rsidR="00CD16BD" w:rsidRDefault="00CD16BD" w:rsidP="00ED073B">
            <w:pPr>
              <w:pStyle w:val="Heading2"/>
              <w:spacing w:line="276" w:lineRule="auto"/>
              <w:rPr>
                <w:rFonts w:ascii="Arial" w:eastAsia="Arial" w:hAnsi="Arial" w:cs="Arial"/>
                <w:b/>
                <w:sz w:val="24"/>
                <w:szCs w:val="24"/>
              </w:rPr>
            </w:pPr>
            <w:r>
              <w:rPr>
                <w:rFonts w:ascii="Arial" w:eastAsia="Arial" w:hAnsi="Arial" w:cs="Arial"/>
                <w:color w:val="000000"/>
                <w:sz w:val="24"/>
                <w:szCs w:val="24"/>
                <w:highlight w:val="white"/>
              </w:rPr>
              <w:t>1.</w:t>
            </w:r>
          </w:p>
        </w:tc>
        <w:tc>
          <w:tcPr>
            <w:tcW w:w="8454" w:type="dxa"/>
          </w:tcPr>
          <w:p w14:paraId="3F203495" w14:textId="77777777" w:rsidR="00CD16BD" w:rsidRDefault="00CD16BD" w:rsidP="00ED073B">
            <w:pPr>
              <w:shd w:val="clear" w:color="auto" w:fill="FFFFFF"/>
              <w:spacing w:line="276" w:lineRule="auto"/>
              <w:rPr>
                <w:rFonts w:ascii="Arial" w:eastAsia="Arial" w:hAnsi="Arial" w:cs="Arial"/>
                <w:sz w:val="24"/>
                <w:szCs w:val="24"/>
                <w:highlight w:val="white"/>
              </w:rPr>
            </w:pPr>
            <w:r>
              <w:rPr>
                <w:rFonts w:ascii="Arial" w:eastAsia="Arial" w:hAnsi="Arial" w:cs="Arial"/>
                <w:color w:val="000000"/>
                <w:sz w:val="24"/>
                <w:szCs w:val="24"/>
                <w:highlight w:val="white"/>
              </w:rPr>
              <w:t xml:space="preserve">Which articles of the UNCRC does this policy/measure impact on? </w:t>
            </w:r>
          </w:p>
          <w:p w14:paraId="518E0E4C" w14:textId="77777777" w:rsidR="00CD16BD" w:rsidRDefault="00CD16BD" w:rsidP="00ED073B">
            <w:pPr>
              <w:shd w:val="clear" w:color="auto" w:fill="FFFFFF"/>
              <w:spacing w:line="276" w:lineRule="auto"/>
              <w:rPr>
                <w:rFonts w:ascii="Arial" w:eastAsia="Arial" w:hAnsi="Arial" w:cs="Arial"/>
                <w:sz w:val="24"/>
                <w:szCs w:val="24"/>
                <w:highlight w:val="white"/>
              </w:rPr>
            </w:pPr>
          </w:p>
          <w:p w14:paraId="51C74F1A" w14:textId="6B390172" w:rsidR="00CD16BD" w:rsidRDefault="00CD16BD" w:rsidP="00ED073B">
            <w:pPr>
              <w:shd w:val="clear" w:color="auto" w:fill="FFFFFF"/>
              <w:spacing w:line="276" w:lineRule="auto"/>
              <w:rPr>
                <w:rFonts w:ascii="Arial" w:eastAsia="Arial" w:hAnsi="Arial" w:cs="Arial"/>
                <w:sz w:val="24"/>
                <w:szCs w:val="24"/>
                <w:highlight w:val="white"/>
              </w:rPr>
            </w:pPr>
            <w:r>
              <w:rPr>
                <w:rFonts w:ascii="Arial" w:eastAsia="Arial" w:hAnsi="Arial" w:cs="Arial"/>
                <w:sz w:val="24"/>
                <w:szCs w:val="24"/>
                <w:highlight w:val="white"/>
              </w:rPr>
              <w:t xml:space="preserve">Article 28 </w:t>
            </w:r>
            <w:r w:rsidR="008760A6">
              <w:rPr>
                <w:rFonts w:ascii="Arial" w:eastAsia="Arial" w:hAnsi="Arial" w:cs="Arial"/>
                <w:sz w:val="24"/>
                <w:szCs w:val="24"/>
                <w:highlight w:val="white"/>
              </w:rPr>
              <w:t>- Access</w:t>
            </w:r>
            <w:r>
              <w:rPr>
                <w:rFonts w:ascii="Arial" w:eastAsia="Arial" w:hAnsi="Arial" w:cs="Arial"/>
                <w:sz w:val="24"/>
                <w:szCs w:val="24"/>
                <w:highlight w:val="white"/>
              </w:rPr>
              <w:t xml:space="preserve"> - Children and Young People have the right to education regardless of their background, including race, gender, or disability. </w:t>
            </w:r>
          </w:p>
          <w:p w14:paraId="66327BF3" w14:textId="77777777" w:rsidR="00CD16BD" w:rsidRDefault="00CD16BD" w:rsidP="00ED073B">
            <w:pPr>
              <w:shd w:val="clear" w:color="auto" w:fill="FFFFFF"/>
              <w:spacing w:line="276" w:lineRule="auto"/>
              <w:rPr>
                <w:rFonts w:ascii="Arial" w:eastAsia="Arial" w:hAnsi="Arial" w:cs="Arial"/>
                <w:sz w:val="24"/>
                <w:szCs w:val="24"/>
                <w:highlight w:val="white"/>
              </w:rPr>
            </w:pPr>
          </w:p>
          <w:p w14:paraId="39C9FB82" w14:textId="77777777" w:rsidR="00CD16BD" w:rsidRDefault="00CD16BD" w:rsidP="00ED073B">
            <w:pPr>
              <w:shd w:val="clear" w:color="auto" w:fill="FFFFFF"/>
              <w:spacing w:line="276" w:lineRule="auto"/>
              <w:rPr>
                <w:rFonts w:ascii="Arial" w:eastAsia="Arial" w:hAnsi="Arial" w:cs="Arial"/>
                <w:sz w:val="24"/>
                <w:szCs w:val="24"/>
                <w:highlight w:val="white"/>
              </w:rPr>
            </w:pPr>
            <w:r>
              <w:rPr>
                <w:rFonts w:ascii="Arial" w:eastAsia="Arial" w:hAnsi="Arial" w:cs="Arial"/>
                <w:sz w:val="24"/>
                <w:szCs w:val="24"/>
                <w:highlight w:val="white"/>
              </w:rPr>
              <w:t>Article 29 - Aims of Education - Education should be directed towards the development of the child’s personality, talents, mental and physical abilities to their fullest potential.</w:t>
            </w:r>
          </w:p>
          <w:p w14:paraId="14C28917" w14:textId="77777777" w:rsidR="00CD16BD" w:rsidRDefault="00CD16BD" w:rsidP="00ED073B">
            <w:pPr>
              <w:shd w:val="clear" w:color="auto" w:fill="FFFFFF"/>
              <w:spacing w:before="280" w:line="276" w:lineRule="auto"/>
              <w:rPr>
                <w:rFonts w:ascii="Arial" w:eastAsia="Arial" w:hAnsi="Arial" w:cs="Arial"/>
                <w:color w:val="000000"/>
                <w:sz w:val="24"/>
                <w:szCs w:val="24"/>
                <w:highlight w:val="white"/>
              </w:rPr>
            </w:pPr>
          </w:p>
        </w:tc>
      </w:tr>
      <w:tr w:rsidR="00CD16BD" w14:paraId="631E4EEF" w14:textId="77777777" w:rsidTr="00ED073B">
        <w:tc>
          <w:tcPr>
            <w:tcW w:w="562" w:type="dxa"/>
          </w:tcPr>
          <w:p w14:paraId="782B81E5" w14:textId="77777777" w:rsidR="00CD16BD" w:rsidRDefault="00CD16BD" w:rsidP="00ED073B">
            <w:pPr>
              <w:pStyle w:val="Heading2"/>
              <w:spacing w:line="276" w:lineRule="auto"/>
              <w:rPr>
                <w:rFonts w:ascii="Arial" w:eastAsia="Arial" w:hAnsi="Arial" w:cs="Arial"/>
                <w:b/>
                <w:sz w:val="24"/>
                <w:szCs w:val="24"/>
              </w:rPr>
            </w:pPr>
            <w:r>
              <w:rPr>
                <w:rFonts w:ascii="Arial" w:eastAsia="Arial" w:hAnsi="Arial" w:cs="Arial"/>
                <w:color w:val="000000"/>
                <w:sz w:val="24"/>
                <w:szCs w:val="24"/>
                <w:highlight w:val="white"/>
              </w:rPr>
              <w:lastRenderedPageBreak/>
              <w:t>2.</w:t>
            </w:r>
          </w:p>
        </w:tc>
        <w:tc>
          <w:tcPr>
            <w:tcW w:w="8454" w:type="dxa"/>
          </w:tcPr>
          <w:p w14:paraId="38231585" w14:textId="77777777" w:rsidR="00CD16BD" w:rsidRDefault="00CD16BD" w:rsidP="00ED073B">
            <w:pPr>
              <w:shd w:val="clear" w:color="auto" w:fill="FFFFFF"/>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What impact will your policy/measure have on children's rights?</w:t>
            </w:r>
          </w:p>
          <w:p w14:paraId="34FD5560" w14:textId="77777777" w:rsidR="00CD16BD" w:rsidRDefault="00CD16BD" w:rsidP="00ED073B">
            <w:pPr>
              <w:spacing w:line="276" w:lineRule="auto"/>
              <w:rPr>
                <w:rFonts w:ascii="Arial" w:eastAsia="Arial" w:hAnsi="Arial" w:cs="Arial"/>
                <w:color w:val="000000"/>
                <w:sz w:val="24"/>
                <w:szCs w:val="24"/>
                <w:highlight w:val="white"/>
              </w:rPr>
            </w:pPr>
          </w:p>
          <w:p w14:paraId="75C11758" w14:textId="77777777" w:rsidR="00CD16BD" w:rsidRDefault="00CD16BD" w:rsidP="00ED073B">
            <w:pPr>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To implement strategic changes to the delivery of EL&amp;CC provision across East Lothian to: </w:t>
            </w:r>
          </w:p>
          <w:p w14:paraId="0BA97226" w14:textId="77777777" w:rsidR="00CD16BD" w:rsidRDefault="00CD16BD" w:rsidP="00CD16BD">
            <w:pPr>
              <w:numPr>
                <w:ilvl w:val="0"/>
                <w:numId w:val="37"/>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Deliver best value for the council and communities  </w:t>
            </w:r>
          </w:p>
          <w:p w14:paraId="7E8CD3EC" w14:textId="77777777" w:rsidR="00CD16BD" w:rsidRDefault="00CD16BD" w:rsidP="00CD16BD">
            <w:pPr>
              <w:numPr>
                <w:ilvl w:val="0"/>
                <w:numId w:val="38"/>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Reorganise staffing structures for sustainability  </w:t>
            </w:r>
          </w:p>
          <w:p w14:paraId="7BAB06CE" w14:textId="77777777" w:rsidR="00CD16BD" w:rsidRDefault="00CD16BD" w:rsidP="00CD16BD">
            <w:pPr>
              <w:numPr>
                <w:ilvl w:val="0"/>
                <w:numId w:val="39"/>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Optimise capacity across settings for future growth, including potential PVI partners. </w:t>
            </w:r>
          </w:p>
          <w:p w14:paraId="6B3119A0" w14:textId="77777777" w:rsidR="00CD16BD" w:rsidRDefault="00CD16BD" w:rsidP="00CD16BD">
            <w:pPr>
              <w:numPr>
                <w:ilvl w:val="0"/>
                <w:numId w:val="40"/>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Meet increasing demands for placements across ELC (Age 2-5) </w:t>
            </w:r>
          </w:p>
          <w:p w14:paraId="55B0F4A7" w14:textId="77777777" w:rsidR="00CD16BD" w:rsidRDefault="00CD16BD" w:rsidP="00CD16BD">
            <w:pPr>
              <w:numPr>
                <w:ilvl w:val="0"/>
                <w:numId w:val="41"/>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Parental choice and utilisation of ELC full year provisions </w:t>
            </w:r>
          </w:p>
          <w:p w14:paraId="00A6894E" w14:textId="77777777" w:rsidR="00CD16BD" w:rsidRDefault="00CD16BD" w:rsidP="00ED073B">
            <w:pPr>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w:t>
            </w:r>
          </w:p>
          <w:p w14:paraId="0FEE38A0" w14:textId="77777777" w:rsidR="00CD16BD" w:rsidRDefault="00CD16BD" w:rsidP="00ED073B">
            <w:pPr>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In line with above, from August 2026, the Early Learning and Childcare delivery model will change from full year (48 weeks) to school year (38 weeks) at: </w:t>
            </w:r>
          </w:p>
          <w:p w14:paraId="40FF09F3" w14:textId="77777777" w:rsidR="00CD16BD" w:rsidRDefault="00CD16BD" w:rsidP="00CD16BD">
            <w:pPr>
              <w:numPr>
                <w:ilvl w:val="0"/>
                <w:numId w:val="42"/>
              </w:numPr>
              <w:spacing w:after="0" w:line="276" w:lineRule="auto"/>
              <w:rPr>
                <w:rFonts w:ascii="Arial" w:eastAsia="Arial" w:hAnsi="Arial" w:cs="Arial"/>
                <w:color w:val="000000"/>
                <w:sz w:val="24"/>
                <w:szCs w:val="24"/>
                <w:highlight w:val="white"/>
              </w:rPr>
            </w:pPr>
            <w:proofErr w:type="spellStart"/>
            <w:r>
              <w:rPr>
                <w:rFonts w:ascii="Arial" w:eastAsia="Arial" w:hAnsi="Arial" w:cs="Arial"/>
                <w:color w:val="000000"/>
                <w:sz w:val="24"/>
                <w:szCs w:val="24"/>
                <w:highlight w:val="white"/>
              </w:rPr>
              <w:t>Aberlady</w:t>
            </w:r>
            <w:proofErr w:type="spellEnd"/>
            <w:r>
              <w:rPr>
                <w:rFonts w:ascii="Arial" w:eastAsia="Arial" w:hAnsi="Arial" w:cs="Arial"/>
                <w:color w:val="000000"/>
                <w:sz w:val="24"/>
                <w:szCs w:val="24"/>
                <w:highlight w:val="white"/>
              </w:rPr>
              <w:t xml:space="preserve"> Primary School </w:t>
            </w:r>
          </w:p>
          <w:p w14:paraId="132D7A9F" w14:textId="77777777" w:rsidR="00CD16BD" w:rsidRDefault="00CD16BD" w:rsidP="00CD16BD">
            <w:pPr>
              <w:numPr>
                <w:ilvl w:val="0"/>
                <w:numId w:val="43"/>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East Linton Primary School </w:t>
            </w:r>
          </w:p>
          <w:p w14:paraId="52C5DE8E" w14:textId="77777777" w:rsidR="00CD16BD" w:rsidRDefault="00CD16BD" w:rsidP="00CD16BD">
            <w:pPr>
              <w:numPr>
                <w:ilvl w:val="0"/>
                <w:numId w:val="44"/>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Law Primary School </w:t>
            </w:r>
          </w:p>
          <w:p w14:paraId="0BF7E1A7" w14:textId="77777777" w:rsidR="00CD16BD" w:rsidRDefault="00CD16BD" w:rsidP="00CD16BD">
            <w:pPr>
              <w:numPr>
                <w:ilvl w:val="0"/>
                <w:numId w:val="45"/>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Longniddry Primary School </w:t>
            </w:r>
          </w:p>
          <w:p w14:paraId="3F988501" w14:textId="77777777" w:rsidR="00CD16BD" w:rsidRDefault="00CD16BD" w:rsidP="00CD16BD">
            <w:pPr>
              <w:numPr>
                <w:ilvl w:val="0"/>
                <w:numId w:val="47"/>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Pinkie St Peters Primary School </w:t>
            </w:r>
          </w:p>
          <w:p w14:paraId="59336030" w14:textId="77777777" w:rsidR="00CD16BD" w:rsidRDefault="00CD16BD" w:rsidP="00CD16BD">
            <w:pPr>
              <w:numPr>
                <w:ilvl w:val="0"/>
                <w:numId w:val="48"/>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Sandersons Wynd Primary School (including Eligible 2-year-old provision) </w:t>
            </w:r>
          </w:p>
          <w:p w14:paraId="22FDEFB3" w14:textId="77777777" w:rsidR="00CD16BD" w:rsidRDefault="00CD16BD" w:rsidP="00CD16BD">
            <w:pPr>
              <w:numPr>
                <w:ilvl w:val="0"/>
                <w:numId w:val="49"/>
              </w:numPr>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Yester Primary School </w:t>
            </w:r>
          </w:p>
          <w:p w14:paraId="02E16CD7" w14:textId="77777777" w:rsidR="00CD16BD" w:rsidRDefault="00CD16BD" w:rsidP="00ED073B">
            <w:pPr>
              <w:spacing w:line="276" w:lineRule="auto"/>
              <w:rPr>
                <w:rFonts w:ascii="Arial" w:eastAsia="Arial" w:hAnsi="Arial" w:cs="Arial"/>
                <w:color w:val="000000"/>
                <w:sz w:val="24"/>
                <w:szCs w:val="24"/>
                <w:highlight w:val="white"/>
              </w:rPr>
            </w:pPr>
          </w:p>
          <w:p w14:paraId="1D191A2C" w14:textId="77777777" w:rsidR="00CD16BD" w:rsidRDefault="00CD16BD" w:rsidP="00ED073B">
            <w:pPr>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This restructure and reorganisation will change the attendance patterns available to families entitled to funded Early Learning and Childcare in 7 East Lothian Council Early Learning and Childcare settings from August 2026. In Children who are already attending these settings, and will not be starting school in August 2026, will continue to have a placement in their existing setting.  As Scottish Early Learning and Childcare operates in a Provider Neutral context, families who require an alternative attendance pattern to the one available in their existing setting, or the setting they have made an application request for from August 2026, will be able to apply to available East Lothian Council Early Learning and Childcare settings and Private EL&amp;CC Providers who are in partnership with ELC, including childminders, to access their total entitlement. This is in line with Scottish Government legislation which states that Early learning and Childcare funding from the local government settlement provides funding for local authorities to deliver funded ELC to all eligible children. Local authorities are responsible for ensuring that the funded ELC entitlement is available for all eligible children in their area (East Lothian).  Legislation states that the Local Authority has a </w:t>
            </w:r>
            <w:r>
              <w:rPr>
                <w:rFonts w:ascii="Arial" w:eastAsia="Arial" w:hAnsi="Arial" w:cs="Arial"/>
                <w:color w:val="000000"/>
                <w:sz w:val="24"/>
                <w:szCs w:val="24"/>
                <w:highlight w:val="white"/>
              </w:rPr>
              <w:lastRenderedPageBreak/>
              <w:t>duty to provide sufficient places for eligible children; it does not specify that this is a setting of a parents’ choice. East Lothian Council will continue to meet this duty with the proposed change in delivery models by providing adequate EL&amp;CC places for eligible children in East Lothian whose parents wish a place. </w:t>
            </w:r>
          </w:p>
          <w:p w14:paraId="670DC7F3" w14:textId="77777777" w:rsidR="00CD16BD" w:rsidRDefault="00CD16BD" w:rsidP="00ED073B">
            <w:pPr>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Early Learning and Childcare does not work on catchment areas, with families being able to apply to access their EL&amp;CC funded entitlement in available settings across their local authority or in other local authorities across Scotland. This also applies to families in neighbouring authorities applying for places in East Lothian provisions.  We have strived in East Lothian to offer families choice and places at their local setting, although families are not guaranteed to get their first choice of setting and may have to travel to an alternative setting. </w:t>
            </w:r>
          </w:p>
          <w:p w14:paraId="16BCAE70" w14:textId="77777777" w:rsidR="00CD16BD" w:rsidRDefault="00CD16BD" w:rsidP="00ED073B">
            <w:pPr>
              <w:shd w:val="clear" w:color="auto" w:fill="FFFFFF"/>
              <w:spacing w:line="276" w:lineRule="auto"/>
              <w:rPr>
                <w:rFonts w:ascii="Arial" w:eastAsia="Arial" w:hAnsi="Arial" w:cs="Arial"/>
                <w:color w:val="000000"/>
                <w:sz w:val="24"/>
                <w:szCs w:val="24"/>
                <w:highlight w:val="white"/>
              </w:rPr>
            </w:pPr>
          </w:p>
          <w:p w14:paraId="5F7CCD83" w14:textId="77777777" w:rsidR="00CD16BD" w:rsidRDefault="00CD16BD" w:rsidP="00ED073B">
            <w:pPr>
              <w:shd w:val="clear" w:color="auto" w:fill="FFFFFF"/>
              <w:spacing w:before="240" w:after="240" w:line="276" w:lineRule="auto"/>
              <w:rPr>
                <w:rFonts w:ascii="Arial" w:eastAsia="Arial" w:hAnsi="Arial" w:cs="Arial"/>
                <w:b/>
                <w:sz w:val="24"/>
                <w:szCs w:val="24"/>
                <w:highlight w:val="white"/>
              </w:rPr>
            </w:pPr>
            <w:r>
              <w:rPr>
                <w:rFonts w:ascii="Arial" w:eastAsia="Arial" w:hAnsi="Arial" w:cs="Arial"/>
                <w:b/>
                <w:sz w:val="24"/>
                <w:szCs w:val="24"/>
                <w:highlight w:val="white"/>
              </w:rPr>
              <w:t>Impact of Proposed EL&amp;CC Service Changes on Children’s Rights (UNCRC Articles 28 &amp; 29)</w:t>
            </w:r>
          </w:p>
          <w:p w14:paraId="51E4F7BA"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The proposed changes to East Lothian’s Early Learning and Childcare (EL&amp;CC) service have been carefully considered in relation to Articles 28 and 29 of the United Nations Convention on the Rights of the Child (UNCRC). These articles collectively affirm every child’s right to education and to an education that promotes the development of their personality, talents, mental and physical abilities, and respect for their own rights and the rights of others.</w:t>
            </w:r>
          </w:p>
          <w:p w14:paraId="58006BF1"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While the proposal will result in a reduction in the number of local authority settings offering full-year EL&amp;CC, it remains firmly rooted in the principle that all children in East Lothian will continue to have access to their statutory EL&amp;CC entitlement, as outlined in Scottish Government legislation. Every child currently registered in one of the seven settings undergoing operational changes, and will not start Primary 1 in August 2026, will be offered a placement within their existing setting and attend the new operational pattern. Families may choose to accept this placement or apply to another setting within East Lothian’s provider-neutral offer, depending on what best suits their individual needs.</w:t>
            </w:r>
          </w:p>
          <w:p w14:paraId="2339E06F"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A 10-month lead-in period has been built into the implementation timeline to ensure families have adequate time to consider their options, engage in meaningful dialogue with East Lothian Council’s EL&amp;CC placement team, and make informed decisions. This period also allows for a fully supported transition for children whose family circumstances will result in a change of setting, minimising disruption and safeguarding continuity of care.</w:t>
            </w:r>
          </w:p>
          <w:p w14:paraId="7E63BAAB"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lastRenderedPageBreak/>
              <w:t>The restructure and reorganisation of the EL&amp;CC service will enhance the distribution of trained staff across East Lothian settings, creating a consistent supply pool and improving adult-to-child ratios. This will strengthen the quality of care and support available to all children, particularly those with additional support needs. It will also help maintain operational continuity in settings that have previously faced closures due to staffing shortages, thereby protecting children’s entitlement and daily routines.</w:t>
            </w:r>
          </w:p>
          <w:p w14:paraId="52FD22BD"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Importantly, the revised model will expand access to placements for eligible two-year-old children — a measure grounded in the belief that high-quality early learning and childcare can significantly influence developmental outcomes. This is especially critical for children from socio-economically disadvantaged backgrounds and aligns with the Scottish Government’s strategic priority to eradicate child poverty by narrowing the long-term outcomes gap between the most and least advantaged children.</w:t>
            </w:r>
          </w:p>
          <w:p w14:paraId="542A86CC"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In summary, while the proposal introduces changes to the structure and availability of full-year EL&amp;CC settings, it upholds and actively promotes children’s rights to education and development, as enshrined in Articles 28 and 29 of the UNCRC. The model is designed to be inclusive, responsive, and equitable — ensuring that every child in East Lothian continues to receive high-quality early learning and care, with their rights, wellbeing, and future at the heart of service delivery.</w:t>
            </w:r>
          </w:p>
          <w:p w14:paraId="7E822DA7" w14:textId="77777777" w:rsidR="00CD16BD" w:rsidRDefault="00CD16BD" w:rsidP="00ED073B">
            <w:pPr>
              <w:shd w:val="clear" w:color="auto" w:fill="FFFFFF"/>
              <w:spacing w:before="280" w:line="276" w:lineRule="auto"/>
              <w:rPr>
                <w:rFonts w:ascii="Arial" w:eastAsia="Arial" w:hAnsi="Arial" w:cs="Arial"/>
                <w:sz w:val="24"/>
                <w:szCs w:val="24"/>
                <w:highlight w:val="white"/>
              </w:rPr>
            </w:pPr>
          </w:p>
        </w:tc>
      </w:tr>
      <w:tr w:rsidR="00CD16BD" w14:paraId="08014620" w14:textId="77777777" w:rsidTr="00ED073B">
        <w:tc>
          <w:tcPr>
            <w:tcW w:w="562" w:type="dxa"/>
          </w:tcPr>
          <w:p w14:paraId="1CC71CFD" w14:textId="77777777" w:rsidR="00CD16BD" w:rsidRDefault="00CD16BD" w:rsidP="00ED073B">
            <w:pPr>
              <w:pStyle w:val="Heading2"/>
              <w:spacing w:line="276" w:lineRule="auto"/>
              <w:rPr>
                <w:rFonts w:ascii="Arial" w:eastAsia="Arial" w:hAnsi="Arial" w:cs="Arial"/>
                <w:b/>
                <w:sz w:val="24"/>
                <w:szCs w:val="24"/>
              </w:rPr>
            </w:pPr>
            <w:r>
              <w:rPr>
                <w:rFonts w:ascii="Arial" w:eastAsia="Arial" w:hAnsi="Arial" w:cs="Arial"/>
                <w:color w:val="000000"/>
                <w:sz w:val="24"/>
                <w:szCs w:val="24"/>
                <w:highlight w:val="white"/>
              </w:rPr>
              <w:lastRenderedPageBreak/>
              <w:t>3.</w:t>
            </w:r>
          </w:p>
        </w:tc>
        <w:tc>
          <w:tcPr>
            <w:tcW w:w="8454" w:type="dxa"/>
          </w:tcPr>
          <w:p w14:paraId="1DAFDA8C" w14:textId="77777777" w:rsidR="00CD16BD" w:rsidRDefault="00CD16BD" w:rsidP="00ED073B">
            <w:pPr>
              <w:spacing w:line="276" w:lineRule="auto"/>
              <w:rPr>
                <w:rFonts w:ascii="Arial" w:eastAsia="Arial" w:hAnsi="Arial" w:cs="Arial"/>
                <w:color w:val="000000"/>
                <w:sz w:val="24"/>
                <w:szCs w:val="24"/>
                <w:highlight w:val="white"/>
              </w:rPr>
            </w:pPr>
            <w:r>
              <w:rPr>
                <w:rFonts w:ascii="Arial" w:eastAsia="Arial" w:hAnsi="Arial" w:cs="Arial"/>
                <w:color w:val="333333"/>
                <w:sz w:val="24"/>
                <w:szCs w:val="24"/>
              </w:rPr>
              <w:t xml:space="preserve">Will there be different impacts on different groups of children and </w:t>
            </w:r>
            <w:r>
              <w:rPr>
                <w:rFonts w:ascii="Arial" w:eastAsia="Arial" w:hAnsi="Arial" w:cs="Arial"/>
                <w:color w:val="000000"/>
                <w:sz w:val="24"/>
                <w:szCs w:val="24"/>
                <w:highlight w:val="white"/>
              </w:rPr>
              <w:t xml:space="preserve">young people? Impact can be positive or negative. </w:t>
            </w:r>
          </w:p>
          <w:p w14:paraId="7E5FEF05" w14:textId="77777777" w:rsidR="00CD16BD" w:rsidRPr="00C040EE" w:rsidRDefault="00CD16BD" w:rsidP="00ED073B">
            <w:pPr>
              <w:pStyle w:val="Heading3"/>
              <w:keepNext w:val="0"/>
              <w:keepLines w:val="0"/>
              <w:shd w:val="clear" w:color="auto" w:fill="FFFFFF"/>
              <w:spacing w:before="280" w:line="276" w:lineRule="auto"/>
              <w:rPr>
                <w:rFonts w:ascii="Arial" w:eastAsia="Arial" w:hAnsi="Arial" w:cs="Arial"/>
                <w:color w:val="000000"/>
                <w:highlight w:val="white"/>
              </w:rPr>
            </w:pPr>
            <w:bookmarkStart w:id="0" w:name="_heading=h.a0zy46oiw05u" w:colFirst="0" w:colLast="0"/>
            <w:bookmarkEnd w:id="0"/>
            <w:r w:rsidRPr="00C040EE">
              <w:rPr>
                <w:rFonts w:ascii="Arial" w:eastAsia="Arial" w:hAnsi="Arial" w:cs="Arial"/>
                <w:color w:val="000000"/>
                <w:highlight w:val="white"/>
              </w:rPr>
              <w:t>Potential Positive Impacts</w:t>
            </w:r>
          </w:p>
          <w:p w14:paraId="41617B91" w14:textId="77777777" w:rsidR="00CD16BD" w:rsidRDefault="00CD16BD" w:rsidP="00ED073B">
            <w:pPr>
              <w:numPr>
                <w:ilvl w:val="0"/>
                <w:numId w:val="12"/>
              </w:numPr>
              <w:shd w:val="clear" w:color="auto" w:fill="FFFFFF"/>
              <w:spacing w:before="240" w:after="0" w:line="276" w:lineRule="auto"/>
              <w:rPr>
                <w:rFonts w:ascii="Arial" w:eastAsia="Arial" w:hAnsi="Arial" w:cs="Arial"/>
                <w:sz w:val="24"/>
                <w:szCs w:val="24"/>
                <w:highlight w:val="white"/>
              </w:rPr>
            </w:pPr>
            <w:r>
              <w:rPr>
                <w:rFonts w:ascii="Arial" w:eastAsia="Arial" w:hAnsi="Arial" w:cs="Arial"/>
                <w:sz w:val="24"/>
                <w:szCs w:val="24"/>
                <w:highlight w:val="white"/>
              </w:rPr>
              <w:t>Preservation of Full-Year Access in Every Locality: While the number of full-year settings is reduced overall, the commitment to maintaining one local authority full-year setting in each locality ensures geographic equity and continued access to education for all children (Article 28).</w:t>
            </w:r>
          </w:p>
          <w:p w14:paraId="53CE411E" w14:textId="77777777" w:rsidR="00CD16BD" w:rsidRDefault="00CD16BD" w:rsidP="00ED073B">
            <w:pPr>
              <w:numPr>
                <w:ilvl w:val="0"/>
                <w:numId w:val="12"/>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Continued Fulfilment of Legislative Duty: East Lothian Council will continue to meet its statutory obligations under Scottish Government legislation, ensuring that all eligible children can access their funded EL&amp;CC entitlement, in line with Article 28 of the UNCRC.</w:t>
            </w:r>
          </w:p>
          <w:p w14:paraId="2AA4F4C4" w14:textId="77777777" w:rsidR="00CD16BD" w:rsidRDefault="00CD16BD" w:rsidP="00ED073B">
            <w:pPr>
              <w:numPr>
                <w:ilvl w:val="0"/>
                <w:numId w:val="12"/>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Upholding the Right to Education and Choice: Every child will be offered a placement that meets their entitlement. Families retain the right to accept this placement or apply to another setting within East Lothian’s provider-neutral model, supporting accessibility and respect for individual needs (Articles 28 &amp; 29).</w:t>
            </w:r>
          </w:p>
          <w:p w14:paraId="154EC704" w14:textId="77777777" w:rsidR="00CD16BD" w:rsidRDefault="00CD16BD" w:rsidP="00ED073B">
            <w:pPr>
              <w:numPr>
                <w:ilvl w:val="0"/>
                <w:numId w:val="12"/>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 xml:space="preserve">Improved Staffing and Support Ratios: The restructure will enable better distribution of trained staff, increasing </w:t>
            </w:r>
            <w:proofErr w:type="spellStart"/>
            <w:r>
              <w:rPr>
                <w:rFonts w:ascii="Arial" w:eastAsia="Arial" w:hAnsi="Arial" w:cs="Arial"/>
                <w:sz w:val="24"/>
                <w:szCs w:val="24"/>
                <w:highlight w:val="white"/>
              </w:rPr>
              <w:t>adult:child</w:t>
            </w:r>
            <w:proofErr w:type="spellEnd"/>
            <w:r>
              <w:rPr>
                <w:rFonts w:ascii="Arial" w:eastAsia="Arial" w:hAnsi="Arial" w:cs="Arial"/>
                <w:sz w:val="24"/>
                <w:szCs w:val="24"/>
                <w:highlight w:val="white"/>
              </w:rPr>
              <w:t xml:space="preserve"> ratios and enhancing the quality of care and learning. This supports children’s emotional wellbeing, learning outcomes, and inclusion — particularly for those with additional support needs (Article 29).</w:t>
            </w:r>
          </w:p>
          <w:p w14:paraId="0A35A6B1" w14:textId="77777777" w:rsidR="00CD16BD" w:rsidRDefault="00CD16BD" w:rsidP="00ED073B">
            <w:pPr>
              <w:numPr>
                <w:ilvl w:val="0"/>
                <w:numId w:val="12"/>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Expanded Access for Eligible 2-Year-Olds: Increased availability of places for eligible two-year-olds, especially those from socio-economically disadvantaged backgrounds, supports early intervention and helps narrow the outcomes gap — directly contributing to the Scottish Government’s child poverty eradication goals (Article 29).</w:t>
            </w:r>
          </w:p>
          <w:p w14:paraId="47489DA8" w14:textId="77777777" w:rsidR="00CD16BD" w:rsidRDefault="00CD16BD" w:rsidP="00ED073B">
            <w:pPr>
              <w:numPr>
                <w:ilvl w:val="0"/>
                <w:numId w:val="12"/>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Stability Through Reduced Closures</w:t>
            </w:r>
            <w:r>
              <w:rPr>
                <w:rFonts w:ascii="Arial" w:eastAsia="Arial" w:hAnsi="Arial" w:cs="Arial"/>
                <w:b/>
                <w:sz w:val="24"/>
                <w:szCs w:val="24"/>
                <w:highlight w:val="white"/>
              </w:rPr>
              <w:t>:</w:t>
            </w:r>
            <w:r>
              <w:rPr>
                <w:rFonts w:ascii="Arial" w:eastAsia="Arial" w:hAnsi="Arial" w:cs="Arial"/>
                <w:sz w:val="24"/>
                <w:szCs w:val="24"/>
                <w:highlight w:val="white"/>
              </w:rPr>
              <w:t xml:space="preserve"> A more resilient staffing model will reduce the risk of setting closures due to staff shortages, helping maintain routine and continuity for children — key to emotional security and developmental consistency.</w:t>
            </w:r>
          </w:p>
          <w:p w14:paraId="47D50934" w14:textId="77777777" w:rsidR="00CD16BD" w:rsidRDefault="00CD16BD" w:rsidP="00ED073B">
            <w:pPr>
              <w:numPr>
                <w:ilvl w:val="0"/>
                <w:numId w:val="12"/>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Supported Transitions and Family Engagement: A 10-month lead-in period allows families time to understand their options, engage with the EL&amp;CC placement team, and prepare children for any changes. This supports Article 29’s emphasis on development and respect for the child’s evolving capacities.</w:t>
            </w:r>
          </w:p>
          <w:p w14:paraId="52CEDB31" w14:textId="77777777" w:rsidR="00CD16BD" w:rsidRPr="00C040EE" w:rsidRDefault="00CD16BD" w:rsidP="00ED073B">
            <w:pPr>
              <w:pStyle w:val="Heading3"/>
              <w:keepNext w:val="0"/>
              <w:keepLines w:val="0"/>
              <w:shd w:val="clear" w:color="auto" w:fill="FFFFFF"/>
              <w:spacing w:before="280" w:line="276" w:lineRule="auto"/>
              <w:rPr>
                <w:rFonts w:ascii="Arial" w:eastAsia="Arial" w:hAnsi="Arial" w:cs="Arial"/>
                <w:b/>
                <w:bCs/>
                <w:color w:val="000000"/>
                <w:highlight w:val="white"/>
              </w:rPr>
            </w:pPr>
            <w:bookmarkStart w:id="1" w:name="_heading=h.aup4369vhhgw" w:colFirst="0" w:colLast="0"/>
            <w:bookmarkEnd w:id="1"/>
            <w:r w:rsidRPr="00C040EE">
              <w:rPr>
                <w:rFonts w:ascii="Arial" w:eastAsia="Arial" w:hAnsi="Arial" w:cs="Arial"/>
                <w:b/>
                <w:bCs/>
                <w:color w:val="000000"/>
                <w:highlight w:val="white"/>
              </w:rPr>
              <w:t>Potential Negative Impacts</w:t>
            </w:r>
          </w:p>
          <w:p w14:paraId="64BBD5B1" w14:textId="77777777" w:rsidR="00CD16BD" w:rsidRDefault="00CD16BD" w:rsidP="00ED073B">
            <w:pPr>
              <w:numPr>
                <w:ilvl w:val="0"/>
                <w:numId w:val="1"/>
              </w:numPr>
              <w:shd w:val="clear" w:color="auto" w:fill="FFFFFF"/>
              <w:spacing w:before="240" w:after="0" w:line="276" w:lineRule="auto"/>
              <w:rPr>
                <w:rFonts w:ascii="Arial" w:eastAsia="Arial" w:hAnsi="Arial" w:cs="Arial"/>
                <w:sz w:val="24"/>
                <w:szCs w:val="24"/>
                <w:highlight w:val="white"/>
              </w:rPr>
            </w:pPr>
            <w:r>
              <w:rPr>
                <w:rFonts w:ascii="Arial" w:eastAsia="Arial" w:hAnsi="Arial" w:cs="Arial"/>
                <w:sz w:val="24"/>
                <w:szCs w:val="24"/>
                <w:highlight w:val="white"/>
              </w:rPr>
              <w:t xml:space="preserve">Displacement from Familiar Settings: Children attending the seven settings undergoing operational changes may experience disruption due to relocation. This could affect emotional attachment, peer </w:t>
            </w:r>
            <w:r>
              <w:rPr>
                <w:rFonts w:ascii="Arial" w:eastAsia="Arial" w:hAnsi="Arial" w:cs="Arial"/>
                <w:sz w:val="24"/>
                <w:szCs w:val="24"/>
                <w:highlight w:val="white"/>
              </w:rPr>
              <w:lastRenderedPageBreak/>
              <w:t>relationships, and sense of security — particularly for younger children or those with additional support needs.</w:t>
            </w:r>
          </w:p>
          <w:p w14:paraId="1501E0EA" w14:textId="77777777" w:rsidR="00CD16BD" w:rsidRDefault="00CD16BD" w:rsidP="00ED073B">
            <w:pPr>
              <w:numPr>
                <w:ilvl w:val="0"/>
                <w:numId w:val="1"/>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Reduced Flexibility for Full-Year Provision: Although each locality retains one full-year setting, families may face reduced choice or increased travel if their preferred setting is affected. This could impact parental employment and children’s continuity of experience.</w:t>
            </w:r>
          </w:p>
          <w:p w14:paraId="041E1CEB" w14:textId="77777777" w:rsidR="00CD16BD" w:rsidRDefault="00CD16BD" w:rsidP="00ED073B">
            <w:pPr>
              <w:numPr>
                <w:ilvl w:val="0"/>
                <w:numId w:val="1"/>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Adjustment Challenges: Even with transitional support, some children may struggle with adapting to new environments, routines, or staff — especially those with complex needs or limited resilience.</w:t>
            </w:r>
          </w:p>
          <w:p w14:paraId="124827C9" w14:textId="77777777" w:rsidR="00CD16BD" w:rsidRDefault="00CD16BD" w:rsidP="00ED073B">
            <w:pPr>
              <w:numPr>
                <w:ilvl w:val="0"/>
                <w:numId w:val="1"/>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Risk of Uneven Access to Preferred Alternatives: While families can apply to other settings, not all may have equal access due to capacity, transport, or location. This could affect equitable access and inadvertently disadvantage some children (Article 2 – non-discrimination).</w:t>
            </w:r>
          </w:p>
          <w:p w14:paraId="752AF746"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The proposal reflects a considered balance between service sustainability and children’s rights. By retaining a full-year local authority setting in each locality, it mitigates geographic inequity and upholds the right to education. The restructure strengthens staffing, expands access for disadvantaged children, and supports continuity of care — all aligned with Articles 28 and 29 of the UNCRC.</w:t>
            </w:r>
          </w:p>
          <w:p w14:paraId="0C5D2D8C"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However, the potential for disruption, reduced flexibility, and adjustment challenges must be carefully managed through proactive communication, inclusive planning, and robust transitional support to ensure every child’s rights, wellbeing, and development remain at the heart of implementation.</w:t>
            </w:r>
          </w:p>
          <w:p w14:paraId="6DA903BC" w14:textId="77777777" w:rsidR="00CD16BD" w:rsidRDefault="00CD16BD" w:rsidP="00ED073B">
            <w:pPr>
              <w:shd w:val="clear" w:color="auto" w:fill="FFFFFF"/>
              <w:spacing w:before="280" w:line="276" w:lineRule="auto"/>
              <w:rPr>
                <w:rFonts w:ascii="Arial" w:eastAsia="Arial" w:hAnsi="Arial" w:cs="Arial"/>
                <w:sz w:val="24"/>
                <w:szCs w:val="24"/>
                <w:highlight w:val="white"/>
              </w:rPr>
            </w:pPr>
          </w:p>
        </w:tc>
      </w:tr>
      <w:tr w:rsidR="00CD16BD" w14:paraId="12F32B55" w14:textId="77777777" w:rsidTr="00ED073B">
        <w:tc>
          <w:tcPr>
            <w:tcW w:w="562" w:type="dxa"/>
          </w:tcPr>
          <w:p w14:paraId="33EBF2CC" w14:textId="77777777" w:rsidR="00CD16BD" w:rsidRDefault="00CD16BD" w:rsidP="00ED073B">
            <w:pPr>
              <w:pStyle w:val="Heading2"/>
              <w:spacing w:line="276" w:lineRule="auto"/>
              <w:rPr>
                <w:rFonts w:ascii="Arial" w:eastAsia="Arial" w:hAnsi="Arial" w:cs="Arial"/>
                <w:b/>
                <w:sz w:val="24"/>
                <w:szCs w:val="24"/>
              </w:rPr>
            </w:pPr>
            <w:r>
              <w:rPr>
                <w:rFonts w:ascii="Arial" w:eastAsia="Arial" w:hAnsi="Arial" w:cs="Arial"/>
                <w:color w:val="000000"/>
                <w:sz w:val="24"/>
                <w:szCs w:val="24"/>
                <w:highlight w:val="white"/>
              </w:rPr>
              <w:lastRenderedPageBreak/>
              <w:t>4.</w:t>
            </w:r>
          </w:p>
        </w:tc>
        <w:tc>
          <w:tcPr>
            <w:tcW w:w="8454" w:type="dxa"/>
          </w:tcPr>
          <w:p w14:paraId="7DCE4649" w14:textId="77777777" w:rsidR="00CD16BD" w:rsidRDefault="00CD16BD" w:rsidP="00ED073B">
            <w:pPr>
              <w:shd w:val="clear" w:color="auto" w:fill="FFFFFF"/>
              <w:spacing w:line="276" w:lineRule="auto"/>
              <w:rPr>
                <w:rFonts w:ascii="Arial" w:eastAsia="Arial" w:hAnsi="Arial" w:cs="Arial"/>
                <w:b/>
                <w:sz w:val="24"/>
                <w:szCs w:val="24"/>
                <w:highlight w:val="white"/>
              </w:rPr>
            </w:pPr>
            <w:r>
              <w:rPr>
                <w:rFonts w:ascii="Arial" w:eastAsia="Arial" w:hAnsi="Arial" w:cs="Arial"/>
                <w:color w:val="000000"/>
                <w:sz w:val="24"/>
                <w:szCs w:val="24"/>
                <w:highlight w:val="white"/>
              </w:rPr>
              <w:t>If a negative impact is assessed for any area of rights or any group of children and young people, can you explain why this is necessary and proportionate? What options have you considered to modify the proposal, or mitigate the impact?</w:t>
            </w:r>
          </w:p>
          <w:p w14:paraId="6D6B57FA"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 xml:space="preserve">While the proposed changes to East Lothian’s Early Learning and Childcare service may result in some children being displaced from familiar settings, this impact has been assessed as necessary and proportionate </w:t>
            </w:r>
            <w:proofErr w:type="gramStart"/>
            <w:r>
              <w:rPr>
                <w:rFonts w:ascii="Arial" w:eastAsia="Arial" w:hAnsi="Arial" w:cs="Arial"/>
                <w:sz w:val="24"/>
                <w:szCs w:val="24"/>
                <w:highlight w:val="white"/>
              </w:rPr>
              <w:t>in order to</w:t>
            </w:r>
            <w:proofErr w:type="gramEnd"/>
            <w:r>
              <w:rPr>
                <w:rFonts w:ascii="Arial" w:eastAsia="Arial" w:hAnsi="Arial" w:cs="Arial"/>
                <w:sz w:val="24"/>
                <w:szCs w:val="24"/>
                <w:highlight w:val="white"/>
              </w:rPr>
              <w:t>:</w:t>
            </w:r>
          </w:p>
          <w:p w14:paraId="4A1AFC98" w14:textId="77777777" w:rsidR="00CD16BD" w:rsidRDefault="00CD16BD" w:rsidP="00ED073B">
            <w:pPr>
              <w:numPr>
                <w:ilvl w:val="0"/>
                <w:numId w:val="3"/>
              </w:numPr>
              <w:shd w:val="clear" w:color="auto" w:fill="FFFFFF"/>
              <w:spacing w:before="240" w:after="0" w:line="276" w:lineRule="auto"/>
              <w:rPr>
                <w:rFonts w:ascii="Arial" w:eastAsia="Arial" w:hAnsi="Arial" w:cs="Arial"/>
                <w:sz w:val="24"/>
                <w:szCs w:val="24"/>
                <w:highlight w:val="white"/>
              </w:rPr>
            </w:pPr>
            <w:r>
              <w:rPr>
                <w:rFonts w:ascii="Arial" w:eastAsia="Arial" w:hAnsi="Arial" w:cs="Arial"/>
                <w:sz w:val="24"/>
                <w:szCs w:val="24"/>
                <w:highlight w:val="white"/>
              </w:rPr>
              <w:t>Ensure the sustainability and resilience of the ELC service across East Lothian.</w:t>
            </w:r>
          </w:p>
          <w:p w14:paraId="085926EB" w14:textId="77777777" w:rsidR="00CD16BD" w:rsidRDefault="00CD16BD" w:rsidP="00ED073B">
            <w:pPr>
              <w:numPr>
                <w:ilvl w:val="0"/>
                <w:numId w:val="3"/>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Meet the Council’s legislative duty to provide funded EL&amp;CC entitlement to all eligible children.</w:t>
            </w:r>
          </w:p>
          <w:p w14:paraId="5F36B4B9" w14:textId="77777777" w:rsidR="00CD16BD" w:rsidRDefault="00CD16BD" w:rsidP="00ED073B">
            <w:pPr>
              <w:numPr>
                <w:ilvl w:val="0"/>
                <w:numId w:val="3"/>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Address staffing shortages that have led to temporary closures, which disrupt children’s routines and access to education.</w:t>
            </w:r>
          </w:p>
          <w:p w14:paraId="50C0159E" w14:textId="77777777" w:rsidR="00CD16BD" w:rsidRDefault="00CD16BD" w:rsidP="00ED073B">
            <w:pPr>
              <w:numPr>
                <w:ilvl w:val="0"/>
                <w:numId w:val="3"/>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Expand access for eligible two-year-olds, particularly those from disadvantaged backgrounds, supporting equity and early intervention.</w:t>
            </w:r>
          </w:p>
          <w:p w14:paraId="740A2443" w14:textId="77777777" w:rsidR="00CD16BD" w:rsidRDefault="00CD16BD" w:rsidP="00ED073B">
            <w:pPr>
              <w:shd w:val="clear" w:color="auto" w:fill="FFFFFF"/>
              <w:spacing w:before="240" w:after="240" w:line="276" w:lineRule="auto"/>
              <w:rPr>
                <w:rFonts w:ascii="Arial" w:eastAsia="Arial" w:hAnsi="Arial" w:cs="Arial"/>
                <w:color w:val="000000"/>
                <w:sz w:val="26"/>
                <w:szCs w:val="26"/>
                <w:highlight w:val="white"/>
              </w:rPr>
            </w:pPr>
            <w:r>
              <w:rPr>
                <w:rFonts w:ascii="Arial" w:eastAsia="Arial" w:hAnsi="Arial" w:cs="Arial"/>
                <w:sz w:val="24"/>
                <w:szCs w:val="24"/>
                <w:highlight w:val="white"/>
              </w:rPr>
              <w:t>These changes are designed to uphold the principles of Articles 28 and 29 of the UNCRC, ensuring every child’s right to education and holistic development is protected — even as the service adapts to operational pressures.</w:t>
            </w:r>
          </w:p>
          <w:p w14:paraId="441E24B0"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To reduce and manage the impact on children and families, East Lothian Council has put in place the following measures:</w:t>
            </w:r>
          </w:p>
          <w:p w14:paraId="537241A3" w14:textId="77777777" w:rsidR="00CD16BD" w:rsidRDefault="00CD16BD" w:rsidP="00CD16BD">
            <w:pPr>
              <w:numPr>
                <w:ilvl w:val="0"/>
                <w:numId w:val="60"/>
              </w:numPr>
              <w:shd w:val="clear" w:color="auto" w:fill="FFFFFF"/>
              <w:spacing w:before="240" w:after="0" w:line="276" w:lineRule="auto"/>
              <w:rPr>
                <w:rFonts w:ascii="Arial" w:eastAsia="Arial" w:hAnsi="Arial" w:cs="Arial"/>
                <w:sz w:val="24"/>
                <w:szCs w:val="24"/>
                <w:highlight w:val="white"/>
              </w:rPr>
            </w:pPr>
            <w:r>
              <w:rPr>
                <w:rFonts w:ascii="Arial" w:eastAsia="Arial" w:hAnsi="Arial" w:cs="Arial"/>
                <w:sz w:val="24"/>
                <w:szCs w:val="24"/>
                <w:highlight w:val="white"/>
              </w:rPr>
              <w:t>Retention of Full-Year Provision in Every Locality: Although the number of full-year settings is reduced, each locality will retain at least one full-year local authority setting, ensuring geographic equity and continued access to education.</w:t>
            </w:r>
          </w:p>
          <w:p w14:paraId="614CF1EA" w14:textId="77777777" w:rsidR="00CD16BD" w:rsidRDefault="00CD16BD" w:rsidP="00CD16BD">
            <w:pPr>
              <w:numPr>
                <w:ilvl w:val="0"/>
                <w:numId w:val="60"/>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Guaranteed Placement for Every Registered Child: Children currently attending affected settings, and who will not start Primary 1 in August 2026, will be offered a place within the new operational model. Families may also apply to other settings within East Lothian’s provider-neutral offer, preserving choice and flexibility.</w:t>
            </w:r>
          </w:p>
          <w:p w14:paraId="5FE986D5" w14:textId="77777777" w:rsidR="00CD16BD" w:rsidRDefault="00CD16BD" w:rsidP="00CD16BD">
            <w:pPr>
              <w:numPr>
                <w:ilvl w:val="0"/>
                <w:numId w:val="60"/>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10-Month Transition Period: This extended lead-in time allows families to explore options, engage with the EL&amp;CC placement team, and prepare children for any changes — supporting emotional wellbeing and continuity of care.</w:t>
            </w:r>
          </w:p>
          <w:p w14:paraId="1CE677A4" w14:textId="77777777" w:rsidR="00CD16BD" w:rsidRDefault="00CD16BD" w:rsidP="00CD16BD">
            <w:pPr>
              <w:numPr>
                <w:ilvl w:val="0"/>
                <w:numId w:val="60"/>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Supported Transitions for Children: Dedicated support will be provided to children whose family circumstances result in a change of setting, helping them adjust to new environments, staff, and routines.</w:t>
            </w:r>
          </w:p>
          <w:p w14:paraId="50889562" w14:textId="77777777" w:rsidR="00CD16BD" w:rsidRDefault="00CD16BD" w:rsidP="00CD16BD">
            <w:pPr>
              <w:numPr>
                <w:ilvl w:val="0"/>
                <w:numId w:val="60"/>
              </w:numPr>
              <w:shd w:val="clear" w:color="auto" w:fill="FFFFFF"/>
              <w:spacing w:after="0" w:line="276" w:lineRule="auto"/>
              <w:rPr>
                <w:rFonts w:ascii="Arial" w:eastAsia="Arial" w:hAnsi="Arial" w:cs="Arial"/>
                <w:sz w:val="24"/>
                <w:szCs w:val="24"/>
                <w:highlight w:val="white"/>
              </w:rPr>
            </w:pPr>
            <w:r>
              <w:rPr>
                <w:rFonts w:ascii="Arial" w:eastAsia="Arial" w:hAnsi="Arial" w:cs="Arial"/>
                <w:sz w:val="24"/>
                <w:szCs w:val="24"/>
                <w:highlight w:val="white"/>
              </w:rPr>
              <w:t xml:space="preserve">Improved Staffing Distribution: The restructure will create a consistent supply pool of trained staff, improving </w:t>
            </w:r>
            <w:proofErr w:type="spellStart"/>
            <w:r>
              <w:rPr>
                <w:rFonts w:ascii="Arial" w:eastAsia="Arial" w:hAnsi="Arial" w:cs="Arial"/>
                <w:sz w:val="24"/>
                <w:szCs w:val="24"/>
                <w:highlight w:val="white"/>
              </w:rPr>
              <w:t>adult:child</w:t>
            </w:r>
            <w:proofErr w:type="spellEnd"/>
            <w:r>
              <w:rPr>
                <w:rFonts w:ascii="Arial" w:eastAsia="Arial" w:hAnsi="Arial" w:cs="Arial"/>
                <w:sz w:val="24"/>
                <w:szCs w:val="24"/>
                <w:highlight w:val="white"/>
              </w:rPr>
              <w:t xml:space="preserve"> ratios and reducing </w:t>
            </w:r>
            <w:r>
              <w:rPr>
                <w:rFonts w:ascii="Arial" w:eastAsia="Arial" w:hAnsi="Arial" w:cs="Arial"/>
                <w:sz w:val="24"/>
                <w:szCs w:val="24"/>
                <w:highlight w:val="white"/>
              </w:rPr>
              <w:lastRenderedPageBreak/>
              <w:t>the risk of future closures — directly benefiting children’s learning and emotional security.</w:t>
            </w:r>
          </w:p>
          <w:p w14:paraId="22D7C365" w14:textId="77777777" w:rsidR="00CD16BD" w:rsidRDefault="00CD16BD" w:rsidP="00CD16BD">
            <w:pPr>
              <w:numPr>
                <w:ilvl w:val="0"/>
                <w:numId w:val="60"/>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Expansion of Places for Eligible 2-Year-Olds: This supports early intervention and helps narrow the outcomes gap between the most and least advantaged children, aligning with national priorities to eradicate child poverty.</w:t>
            </w:r>
          </w:p>
          <w:p w14:paraId="4A6FB7A8" w14:textId="77777777" w:rsidR="00CD16BD" w:rsidRDefault="00CD16BD" w:rsidP="00ED073B">
            <w:p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In summary, while the proposal may result in some short-term disruption, it is a necessary and proportionate response to ensure long-term sustainability, equity, and quality within East Lothian’s EL&amp;CC service. The Council is committed to minimising impact through inclusive planning, clear communication, and robust transitional support — keeping children’s rights, wellbeing, and development at the heart of every decision.</w:t>
            </w:r>
          </w:p>
          <w:p w14:paraId="3AE58A30" w14:textId="77777777" w:rsidR="00CD16BD" w:rsidRDefault="00CD16BD" w:rsidP="00ED073B">
            <w:pPr>
              <w:shd w:val="clear" w:color="auto" w:fill="FFFFFF"/>
              <w:spacing w:before="280" w:line="276" w:lineRule="auto"/>
              <w:rPr>
                <w:rFonts w:ascii="Arial" w:eastAsia="Arial" w:hAnsi="Arial" w:cs="Arial"/>
                <w:sz w:val="24"/>
                <w:szCs w:val="24"/>
                <w:highlight w:val="white"/>
              </w:rPr>
            </w:pPr>
          </w:p>
        </w:tc>
      </w:tr>
      <w:tr w:rsidR="00CD16BD" w14:paraId="381DF712" w14:textId="77777777" w:rsidTr="00ED073B">
        <w:tc>
          <w:tcPr>
            <w:tcW w:w="562" w:type="dxa"/>
          </w:tcPr>
          <w:p w14:paraId="15D211D5" w14:textId="77777777" w:rsidR="00CD16BD" w:rsidRDefault="00CD16BD" w:rsidP="00ED073B">
            <w:pPr>
              <w:pStyle w:val="Heading2"/>
              <w:spacing w:line="276" w:lineRule="auto"/>
              <w:rPr>
                <w:rFonts w:ascii="Arial" w:eastAsia="Arial" w:hAnsi="Arial" w:cs="Arial"/>
                <w:b/>
                <w:sz w:val="24"/>
                <w:szCs w:val="24"/>
              </w:rPr>
            </w:pPr>
            <w:r>
              <w:rPr>
                <w:rFonts w:ascii="Arial" w:eastAsia="Arial" w:hAnsi="Arial" w:cs="Arial"/>
                <w:color w:val="000000"/>
                <w:sz w:val="24"/>
                <w:szCs w:val="24"/>
                <w:highlight w:val="white"/>
              </w:rPr>
              <w:lastRenderedPageBreak/>
              <w:t>5.</w:t>
            </w:r>
          </w:p>
        </w:tc>
        <w:tc>
          <w:tcPr>
            <w:tcW w:w="8454" w:type="dxa"/>
          </w:tcPr>
          <w:p w14:paraId="3702C377" w14:textId="77777777" w:rsidR="00CD16BD" w:rsidRDefault="00CD16BD" w:rsidP="00ED073B">
            <w:pPr>
              <w:shd w:val="clear" w:color="auto" w:fill="FFFFFF"/>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How will the policy/measure give better or further effect to the implementation of the UNCRC in Scotland?</w:t>
            </w:r>
          </w:p>
          <w:p w14:paraId="001170B8" w14:textId="77777777" w:rsidR="00CD16BD" w:rsidRDefault="00CD16BD" w:rsidP="00ED073B">
            <w:pPr>
              <w:shd w:val="clear" w:color="auto" w:fill="FFFFFF"/>
              <w:spacing w:before="280" w:line="276" w:lineRule="auto"/>
              <w:rPr>
                <w:rFonts w:ascii="Arial" w:eastAsia="Arial" w:hAnsi="Arial" w:cs="Arial"/>
                <w:color w:val="333333"/>
                <w:sz w:val="24"/>
                <w:szCs w:val="24"/>
              </w:rPr>
            </w:pPr>
            <w:r>
              <w:rPr>
                <w:rFonts w:ascii="Arial" w:eastAsia="Arial" w:hAnsi="Arial" w:cs="Arial"/>
                <w:color w:val="333333"/>
                <w:sz w:val="24"/>
                <w:szCs w:val="24"/>
              </w:rPr>
              <w:t>This change reflects Scotland’s commitment to embedding the UNCRC into public service delivery. It not only protects children’s rights to education but actively enhances their experience by improving quality, equity, and support. Through inclusive planning and a focus on long-term outcomes, the restructure gives better and further effect to the UNCRC in practice — ensuring that every child in East Lothian can access education that nurtures their potential and respects their rights.</w:t>
            </w:r>
          </w:p>
        </w:tc>
      </w:tr>
      <w:tr w:rsidR="00CD16BD" w14:paraId="44072FB4" w14:textId="77777777" w:rsidTr="00ED073B">
        <w:tc>
          <w:tcPr>
            <w:tcW w:w="562" w:type="dxa"/>
          </w:tcPr>
          <w:p w14:paraId="709C382B" w14:textId="77777777" w:rsidR="00CD16BD" w:rsidRDefault="00CD16BD" w:rsidP="00ED073B">
            <w:pPr>
              <w:pStyle w:val="Heading2"/>
              <w:spacing w:line="276" w:lineRule="auto"/>
              <w:rPr>
                <w:rFonts w:ascii="Arial" w:eastAsia="Arial" w:hAnsi="Arial" w:cs="Arial"/>
                <w:b/>
                <w:sz w:val="28"/>
                <w:szCs w:val="28"/>
              </w:rPr>
            </w:pPr>
            <w:r>
              <w:rPr>
                <w:rFonts w:ascii="Arial" w:eastAsia="Arial" w:hAnsi="Arial" w:cs="Arial"/>
                <w:color w:val="000000"/>
                <w:sz w:val="24"/>
                <w:szCs w:val="24"/>
                <w:highlight w:val="white"/>
              </w:rPr>
              <w:lastRenderedPageBreak/>
              <w:t>6.</w:t>
            </w:r>
          </w:p>
        </w:tc>
        <w:tc>
          <w:tcPr>
            <w:tcW w:w="8454" w:type="dxa"/>
          </w:tcPr>
          <w:p w14:paraId="3423ADCD" w14:textId="77777777" w:rsidR="00CD16BD" w:rsidRDefault="00CD16BD" w:rsidP="00ED073B">
            <w:pPr>
              <w:shd w:val="clear" w:color="auto" w:fill="FFFFFF"/>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How have you consulted with relevant stakeholders, including involving children and young people in the development of the policy/measure?</w:t>
            </w:r>
          </w:p>
          <w:p w14:paraId="57CF65C4" w14:textId="77777777" w:rsidR="00CD16BD" w:rsidRDefault="00CD16BD" w:rsidP="00ED073B">
            <w:pPr>
              <w:spacing w:before="240" w:after="240" w:line="276" w:lineRule="auto"/>
              <w:rPr>
                <w:rFonts w:ascii="Arial" w:eastAsia="Arial" w:hAnsi="Arial" w:cs="Arial"/>
                <w:sz w:val="24"/>
                <w:szCs w:val="24"/>
              </w:rPr>
            </w:pPr>
            <w:r>
              <w:rPr>
                <w:rFonts w:ascii="Arial" w:eastAsia="Arial" w:hAnsi="Arial" w:cs="Arial"/>
                <w:sz w:val="24"/>
                <w:szCs w:val="24"/>
              </w:rPr>
              <w:t>Children and young people have not been directly consulted in the development of this policy measure. However, operational decisions have been informed by an analysis of service data to ensure that changes are proportionate, necessary, and within the Council’s remit to deliver. This includes:</w:t>
            </w:r>
          </w:p>
          <w:p w14:paraId="4A7FF74E" w14:textId="77777777" w:rsidR="00CD16BD" w:rsidRDefault="00CD16BD" w:rsidP="00ED073B">
            <w:pPr>
              <w:numPr>
                <w:ilvl w:val="0"/>
                <w:numId w:val="7"/>
              </w:numPr>
              <w:spacing w:before="240" w:after="0" w:line="276" w:lineRule="auto"/>
              <w:rPr>
                <w:rFonts w:ascii="Arial" w:eastAsia="Arial" w:hAnsi="Arial" w:cs="Arial"/>
                <w:sz w:val="24"/>
                <w:szCs w:val="24"/>
              </w:rPr>
            </w:pPr>
            <w:r>
              <w:rPr>
                <w:rFonts w:ascii="Arial" w:eastAsia="Arial" w:hAnsi="Arial" w:cs="Arial"/>
                <w:sz w:val="24"/>
                <w:szCs w:val="24"/>
              </w:rPr>
              <w:t>Uptake of places by families during non-term time</w:t>
            </w:r>
          </w:p>
          <w:p w14:paraId="2A3F42C7" w14:textId="77777777" w:rsidR="00CD16BD" w:rsidRDefault="00CD16BD" w:rsidP="00ED073B">
            <w:pPr>
              <w:numPr>
                <w:ilvl w:val="0"/>
                <w:numId w:val="7"/>
              </w:numPr>
              <w:spacing w:after="0" w:line="276" w:lineRule="auto"/>
              <w:rPr>
                <w:rFonts w:ascii="Arial" w:eastAsia="Arial" w:hAnsi="Arial" w:cs="Arial"/>
                <w:sz w:val="24"/>
                <w:szCs w:val="24"/>
              </w:rPr>
            </w:pPr>
            <w:r>
              <w:rPr>
                <w:rFonts w:ascii="Arial" w:eastAsia="Arial" w:hAnsi="Arial" w:cs="Arial"/>
                <w:sz w:val="24"/>
                <w:szCs w:val="24"/>
              </w:rPr>
              <w:t>Patterns of attendance at the start and end of the day</w:t>
            </w:r>
          </w:p>
          <w:p w14:paraId="57F1A528" w14:textId="77777777" w:rsidR="00CD16BD" w:rsidRDefault="00CD16BD" w:rsidP="00ED073B">
            <w:pPr>
              <w:numPr>
                <w:ilvl w:val="0"/>
                <w:numId w:val="7"/>
              </w:numPr>
              <w:spacing w:after="0" w:line="276" w:lineRule="auto"/>
              <w:rPr>
                <w:rFonts w:ascii="Arial" w:eastAsia="Arial" w:hAnsi="Arial" w:cs="Arial"/>
                <w:sz w:val="24"/>
                <w:szCs w:val="24"/>
              </w:rPr>
            </w:pPr>
            <w:r>
              <w:rPr>
                <w:rFonts w:ascii="Arial" w:eastAsia="Arial" w:hAnsi="Arial" w:cs="Arial"/>
                <w:sz w:val="24"/>
                <w:szCs w:val="24"/>
              </w:rPr>
              <w:t>Staffing capacity across 48-week settings</w:t>
            </w:r>
          </w:p>
          <w:p w14:paraId="6C59D9B4" w14:textId="77777777" w:rsidR="00CD16BD" w:rsidRDefault="00CD16BD" w:rsidP="00ED073B">
            <w:pPr>
              <w:numPr>
                <w:ilvl w:val="0"/>
                <w:numId w:val="7"/>
              </w:numPr>
              <w:spacing w:after="0" w:line="276" w:lineRule="auto"/>
              <w:rPr>
                <w:rFonts w:ascii="Arial" w:eastAsia="Arial" w:hAnsi="Arial" w:cs="Arial"/>
                <w:sz w:val="24"/>
                <w:szCs w:val="24"/>
              </w:rPr>
            </w:pPr>
            <w:r>
              <w:rPr>
                <w:rFonts w:ascii="Arial" w:eastAsia="Arial" w:hAnsi="Arial" w:cs="Arial"/>
                <w:sz w:val="24"/>
                <w:szCs w:val="24"/>
              </w:rPr>
              <w:t>Provider-neutral service data, including notes of interest from new private and voluntary sector providers</w:t>
            </w:r>
          </w:p>
          <w:p w14:paraId="4E01B6FD" w14:textId="77777777" w:rsidR="00CD16BD" w:rsidRDefault="00CD16BD" w:rsidP="00ED073B">
            <w:pPr>
              <w:numPr>
                <w:ilvl w:val="0"/>
                <w:numId w:val="7"/>
              </w:numPr>
              <w:spacing w:after="240" w:line="276" w:lineRule="auto"/>
              <w:rPr>
                <w:rFonts w:ascii="Arial" w:eastAsia="Arial" w:hAnsi="Arial" w:cs="Arial"/>
                <w:sz w:val="24"/>
                <w:szCs w:val="24"/>
              </w:rPr>
            </w:pPr>
            <w:r>
              <w:rPr>
                <w:rFonts w:ascii="Arial" w:eastAsia="Arial" w:hAnsi="Arial" w:cs="Arial"/>
                <w:sz w:val="24"/>
                <w:szCs w:val="24"/>
              </w:rPr>
              <w:t>Projected demand for places linked to the Local Development Plan</w:t>
            </w:r>
          </w:p>
          <w:p w14:paraId="32D5F7A1" w14:textId="77777777" w:rsidR="00CD16BD" w:rsidRDefault="00CD16BD" w:rsidP="00ED073B">
            <w:pPr>
              <w:spacing w:before="240" w:after="240" w:line="276" w:lineRule="auto"/>
              <w:rPr>
                <w:rFonts w:ascii="Arial" w:eastAsia="Arial" w:hAnsi="Arial" w:cs="Arial"/>
                <w:color w:val="000000"/>
              </w:rPr>
            </w:pPr>
            <w:r>
              <w:rPr>
                <w:rFonts w:ascii="Arial" w:eastAsia="Arial" w:hAnsi="Arial" w:cs="Arial"/>
                <w:sz w:val="24"/>
                <w:szCs w:val="24"/>
              </w:rPr>
              <w:t>These data sources have shaped a proposal that aims to uphold children’s rights to education and care (UNCRC Articles 28 and 29), while ensuring service sustainability and equitable access across East Lothian.</w:t>
            </w:r>
          </w:p>
          <w:p w14:paraId="5589AEA8" w14:textId="77777777" w:rsidR="00CD16BD" w:rsidRDefault="00CD16BD" w:rsidP="00ED073B">
            <w:pPr>
              <w:spacing w:before="240" w:after="240" w:line="276" w:lineRule="auto"/>
              <w:rPr>
                <w:rFonts w:ascii="Arial" w:eastAsia="Arial" w:hAnsi="Arial" w:cs="Arial"/>
                <w:sz w:val="24"/>
                <w:szCs w:val="24"/>
              </w:rPr>
            </w:pPr>
            <w:r>
              <w:rPr>
                <w:rFonts w:ascii="Arial" w:eastAsia="Arial" w:hAnsi="Arial" w:cs="Arial"/>
                <w:sz w:val="24"/>
                <w:szCs w:val="24"/>
              </w:rPr>
              <w:t>While children and young people were not directly involved in the initial design, East Lothian Council recognises the importance of their participation in shaping services that affect them. As part of the transition and implementation phase, the Council will:</w:t>
            </w:r>
          </w:p>
          <w:p w14:paraId="1DFE54B3" w14:textId="77777777" w:rsidR="00CD16BD" w:rsidRDefault="00CD16BD" w:rsidP="00ED073B">
            <w:pPr>
              <w:numPr>
                <w:ilvl w:val="0"/>
                <w:numId w:val="6"/>
              </w:numPr>
              <w:spacing w:before="240" w:after="0" w:line="276" w:lineRule="auto"/>
              <w:rPr>
                <w:rFonts w:ascii="Arial" w:eastAsia="Arial" w:hAnsi="Arial" w:cs="Arial"/>
                <w:sz w:val="24"/>
                <w:szCs w:val="24"/>
              </w:rPr>
            </w:pPr>
            <w:r>
              <w:rPr>
                <w:rFonts w:ascii="Arial" w:eastAsia="Arial" w:hAnsi="Arial" w:cs="Arial"/>
                <w:sz w:val="24"/>
                <w:szCs w:val="24"/>
              </w:rPr>
              <w:t>Develop age-appropriate communication tools to explain the changes and gather feedback from children</w:t>
            </w:r>
          </w:p>
          <w:p w14:paraId="41041F8F" w14:textId="77777777" w:rsidR="00CD16BD" w:rsidRDefault="00CD16BD" w:rsidP="00ED073B">
            <w:pPr>
              <w:numPr>
                <w:ilvl w:val="0"/>
                <w:numId w:val="6"/>
              </w:numPr>
              <w:spacing w:after="0" w:line="276" w:lineRule="auto"/>
              <w:rPr>
                <w:rFonts w:ascii="Arial" w:eastAsia="Arial" w:hAnsi="Arial" w:cs="Arial"/>
                <w:sz w:val="24"/>
                <w:szCs w:val="24"/>
              </w:rPr>
            </w:pPr>
            <w:r>
              <w:rPr>
                <w:rFonts w:ascii="Arial" w:eastAsia="Arial" w:hAnsi="Arial" w:cs="Arial"/>
                <w:sz w:val="24"/>
                <w:szCs w:val="24"/>
              </w:rPr>
              <w:t>Engage families and practitioners to understand children’s experiences and preferences</w:t>
            </w:r>
          </w:p>
          <w:p w14:paraId="563B8432" w14:textId="77777777" w:rsidR="00CD16BD" w:rsidRDefault="00CD16BD" w:rsidP="00ED073B">
            <w:pPr>
              <w:numPr>
                <w:ilvl w:val="0"/>
                <w:numId w:val="6"/>
              </w:numPr>
              <w:spacing w:after="240" w:line="276" w:lineRule="auto"/>
              <w:rPr>
                <w:rFonts w:ascii="Arial" w:eastAsia="Arial" w:hAnsi="Arial" w:cs="Arial"/>
                <w:sz w:val="24"/>
                <w:szCs w:val="24"/>
              </w:rPr>
            </w:pPr>
            <w:r>
              <w:rPr>
                <w:rFonts w:ascii="Arial" w:eastAsia="Arial" w:hAnsi="Arial" w:cs="Arial"/>
                <w:sz w:val="24"/>
                <w:szCs w:val="24"/>
              </w:rPr>
              <w:t>Use this insight to inform ongoing service improvement, ensuring children’s voices are heard and respected in line with UNCRC Article 12</w:t>
            </w:r>
          </w:p>
          <w:p w14:paraId="444B446F" w14:textId="77777777" w:rsidR="00CD16BD" w:rsidRDefault="00CD16BD" w:rsidP="00ED073B">
            <w:pPr>
              <w:spacing w:before="240" w:after="240" w:line="276" w:lineRule="auto"/>
              <w:rPr>
                <w:rFonts w:ascii="Arial" w:eastAsia="Arial" w:hAnsi="Arial" w:cs="Arial"/>
                <w:sz w:val="24"/>
                <w:szCs w:val="24"/>
              </w:rPr>
            </w:pPr>
            <w:r>
              <w:rPr>
                <w:rFonts w:ascii="Arial" w:eastAsia="Arial" w:hAnsi="Arial" w:cs="Arial"/>
                <w:sz w:val="24"/>
                <w:szCs w:val="24"/>
              </w:rPr>
              <w:t>This approach reflects a commitment to embedding children’s rights not only in policy outcomes, but also in the processes that shape them.</w:t>
            </w:r>
          </w:p>
          <w:p w14:paraId="168D411A" w14:textId="77777777" w:rsidR="00CD16BD" w:rsidRDefault="00CD16BD" w:rsidP="00ED073B">
            <w:pPr>
              <w:spacing w:line="276" w:lineRule="auto"/>
              <w:rPr>
                <w:rFonts w:ascii="Arial" w:eastAsia="Arial" w:hAnsi="Arial" w:cs="Arial"/>
                <w:b/>
                <w:sz w:val="28"/>
                <w:szCs w:val="28"/>
              </w:rPr>
            </w:pPr>
          </w:p>
        </w:tc>
      </w:tr>
      <w:tr w:rsidR="00CD16BD" w14:paraId="5B887D73" w14:textId="77777777" w:rsidTr="00ED073B">
        <w:tc>
          <w:tcPr>
            <w:tcW w:w="562" w:type="dxa"/>
          </w:tcPr>
          <w:p w14:paraId="62BDDB23" w14:textId="77777777" w:rsidR="00CD16BD" w:rsidRDefault="00CD16BD" w:rsidP="00ED073B">
            <w:pPr>
              <w:pStyle w:val="Heading2"/>
              <w:spacing w:line="276" w:lineRule="auto"/>
              <w:rPr>
                <w:rFonts w:ascii="Arial" w:eastAsia="Arial" w:hAnsi="Arial" w:cs="Arial"/>
                <w:b/>
                <w:sz w:val="28"/>
                <w:szCs w:val="28"/>
              </w:rPr>
            </w:pPr>
            <w:r>
              <w:rPr>
                <w:rFonts w:ascii="Arial" w:eastAsia="Arial" w:hAnsi="Arial" w:cs="Arial"/>
                <w:color w:val="000000"/>
                <w:sz w:val="24"/>
                <w:szCs w:val="24"/>
                <w:highlight w:val="white"/>
              </w:rPr>
              <w:lastRenderedPageBreak/>
              <w:t>7.</w:t>
            </w:r>
          </w:p>
        </w:tc>
        <w:tc>
          <w:tcPr>
            <w:tcW w:w="8454" w:type="dxa"/>
          </w:tcPr>
          <w:p w14:paraId="288CCA3F" w14:textId="77777777" w:rsidR="00CD16BD" w:rsidRDefault="00CD16BD" w:rsidP="00ED073B">
            <w:pPr>
              <w:shd w:val="clear" w:color="auto" w:fill="FFFFFF"/>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What evidence have you used to inform your assessment?</w:t>
            </w:r>
          </w:p>
          <w:p w14:paraId="3C37A861" w14:textId="77777777" w:rsidR="00CD16BD" w:rsidRDefault="00CD16BD" w:rsidP="00CD16BD">
            <w:pPr>
              <w:numPr>
                <w:ilvl w:val="0"/>
                <w:numId w:val="61"/>
              </w:numPr>
              <w:spacing w:after="0" w:line="276" w:lineRule="auto"/>
              <w:rPr>
                <w:rFonts w:ascii="Arial" w:eastAsia="Arial" w:hAnsi="Arial" w:cs="Arial"/>
                <w:sz w:val="24"/>
                <w:szCs w:val="24"/>
              </w:rPr>
            </w:pPr>
            <w:r>
              <w:rPr>
                <w:rFonts w:ascii="Arial" w:eastAsia="Arial" w:hAnsi="Arial" w:cs="Arial"/>
                <w:sz w:val="24"/>
                <w:szCs w:val="24"/>
              </w:rPr>
              <w:t xml:space="preserve">Uptake of places by families over non-term time. </w:t>
            </w:r>
          </w:p>
          <w:p w14:paraId="3E4374BE" w14:textId="77777777" w:rsidR="00CD16BD" w:rsidRDefault="00CD16BD" w:rsidP="00CD16BD">
            <w:pPr>
              <w:numPr>
                <w:ilvl w:val="0"/>
                <w:numId w:val="61"/>
              </w:numPr>
              <w:spacing w:after="0" w:line="276" w:lineRule="auto"/>
              <w:rPr>
                <w:rFonts w:ascii="Arial" w:eastAsia="Arial" w:hAnsi="Arial" w:cs="Arial"/>
                <w:sz w:val="24"/>
                <w:szCs w:val="24"/>
              </w:rPr>
            </w:pPr>
            <w:r>
              <w:rPr>
                <w:rFonts w:ascii="Arial" w:eastAsia="Arial" w:hAnsi="Arial" w:cs="Arial"/>
                <w:sz w:val="24"/>
                <w:szCs w:val="24"/>
              </w:rPr>
              <w:t>Uptake of places by families at the start and the end of the day.</w:t>
            </w:r>
          </w:p>
          <w:p w14:paraId="3CE27F41" w14:textId="77777777" w:rsidR="00CD16BD" w:rsidRDefault="00CD16BD" w:rsidP="00CD16BD">
            <w:pPr>
              <w:numPr>
                <w:ilvl w:val="0"/>
                <w:numId w:val="61"/>
              </w:numPr>
              <w:spacing w:after="0" w:line="276" w:lineRule="auto"/>
              <w:rPr>
                <w:rFonts w:ascii="Arial" w:eastAsia="Arial" w:hAnsi="Arial" w:cs="Arial"/>
                <w:sz w:val="24"/>
                <w:szCs w:val="24"/>
              </w:rPr>
            </w:pPr>
            <w:r>
              <w:rPr>
                <w:rFonts w:ascii="Arial" w:eastAsia="Arial" w:hAnsi="Arial" w:cs="Arial"/>
                <w:sz w:val="24"/>
                <w:szCs w:val="24"/>
              </w:rPr>
              <w:t xml:space="preserve">Staffing of 48-week settings. </w:t>
            </w:r>
          </w:p>
          <w:p w14:paraId="5838BF79" w14:textId="77777777" w:rsidR="00CD16BD" w:rsidRDefault="00CD16BD" w:rsidP="00CD16BD">
            <w:pPr>
              <w:numPr>
                <w:ilvl w:val="0"/>
                <w:numId w:val="61"/>
              </w:numPr>
              <w:spacing w:after="0" w:line="276" w:lineRule="auto"/>
              <w:rPr>
                <w:rFonts w:ascii="Arial" w:eastAsia="Arial" w:hAnsi="Arial" w:cs="Arial"/>
                <w:sz w:val="24"/>
                <w:szCs w:val="24"/>
              </w:rPr>
            </w:pPr>
            <w:r>
              <w:rPr>
                <w:rFonts w:ascii="Arial" w:eastAsia="Arial" w:hAnsi="Arial" w:cs="Arial"/>
                <w:sz w:val="24"/>
                <w:szCs w:val="24"/>
              </w:rPr>
              <w:t>EL&amp;CC as a provider neutral service – number of notes of interest from new PVI settings to deliver funded EL&amp;CC in East Lothian.</w:t>
            </w:r>
          </w:p>
          <w:p w14:paraId="14165D27" w14:textId="77777777" w:rsidR="00CD16BD" w:rsidRDefault="00CD16BD" w:rsidP="00CD16BD">
            <w:pPr>
              <w:numPr>
                <w:ilvl w:val="0"/>
                <w:numId w:val="61"/>
              </w:numPr>
              <w:spacing w:after="0" w:line="276" w:lineRule="auto"/>
              <w:rPr>
                <w:rFonts w:ascii="Arial" w:eastAsia="Arial" w:hAnsi="Arial" w:cs="Arial"/>
                <w:sz w:val="24"/>
                <w:szCs w:val="24"/>
              </w:rPr>
            </w:pPr>
            <w:r>
              <w:rPr>
                <w:rFonts w:ascii="Arial" w:eastAsia="Arial" w:hAnsi="Arial" w:cs="Arial"/>
                <w:sz w:val="24"/>
                <w:szCs w:val="24"/>
              </w:rPr>
              <w:t>Future demand for places linked to future local development plan.</w:t>
            </w:r>
          </w:p>
          <w:p w14:paraId="39004CA1" w14:textId="77777777" w:rsidR="00CD16BD" w:rsidRDefault="00CD16BD" w:rsidP="00ED073B">
            <w:pPr>
              <w:spacing w:line="276" w:lineRule="auto"/>
              <w:rPr>
                <w:rFonts w:ascii="Arial" w:eastAsia="Arial" w:hAnsi="Arial" w:cs="Arial"/>
                <w:b/>
                <w:sz w:val="28"/>
                <w:szCs w:val="28"/>
              </w:rPr>
            </w:pPr>
          </w:p>
        </w:tc>
      </w:tr>
      <w:tr w:rsidR="00CD16BD" w14:paraId="0E0FA8C5" w14:textId="77777777" w:rsidTr="00ED073B">
        <w:tc>
          <w:tcPr>
            <w:tcW w:w="562" w:type="dxa"/>
          </w:tcPr>
          <w:p w14:paraId="1E419120" w14:textId="77777777" w:rsidR="00CD16BD" w:rsidRDefault="00CD16BD" w:rsidP="00ED073B">
            <w:pPr>
              <w:pStyle w:val="Heading2"/>
              <w:spacing w:line="276" w:lineRule="auto"/>
              <w:rPr>
                <w:rFonts w:ascii="Arial" w:eastAsia="Arial" w:hAnsi="Arial" w:cs="Arial"/>
                <w:b/>
                <w:sz w:val="28"/>
                <w:szCs w:val="28"/>
              </w:rPr>
            </w:pPr>
            <w:r>
              <w:rPr>
                <w:rFonts w:ascii="Arial" w:eastAsia="Arial" w:hAnsi="Arial" w:cs="Arial"/>
                <w:color w:val="000000"/>
                <w:sz w:val="24"/>
                <w:szCs w:val="24"/>
                <w:highlight w:val="white"/>
              </w:rPr>
              <w:lastRenderedPageBreak/>
              <w:t>8.</w:t>
            </w:r>
          </w:p>
        </w:tc>
        <w:tc>
          <w:tcPr>
            <w:tcW w:w="8454" w:type="dxa"/>
          </w:tcPr>
          <w:p w14:paraId="54694520" w14:textId="77777777" w:rsidR="00CD16BD" w:rsidRDefault="00CD16BD" w:rsidP="00ED073B">
            <w:pPr>
              <w:shd w:val="clear" w:color="auto" w:fill="FFFFFF"/>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How will the impact of the policy/measure be monitored?</w:t>
            </w:r>
          </w:p>
          <w:p w14:paraId="658DC7EC" w14:textId="77777777" w:rsidR="00CD16BD" w:rsidRDefault="00CD16BD" w:rsidP="00ED073B">
            <w:pPr>
              <w:shd w:val="clear" w:color="auto" w:fill="FFFFFF"/>
              <w:spacing w:before="240" w:after="240" w:line="276" w:lineRule="auto"/>
              <w:rPr>
                <w:rFonts w:ascii="Arial" w:eastAsia="Arial" w:hAnsi="Arial" w:cs="Arial"/>
                <w:color w:val="333333"/>
                <w:sz w:val="24"/>
                <w:szCs w:val="24"/>
              </w:rPr>
            </w:pPr>
            <w:r>
              <w:rPr>
                <w:rFonts w:ascii="Arial" w:eastAsia="Arial" w:hAnsi="Arial" w:cs="Arial"/>
                <w:color w:val="333333"/>
                <w:sz w:val="24"/>
                <w:szCs w:val="24"/>
              </w:rPr>
              <w:t>To ensure the proposal delivers its intended benefits while safeguarding children’s rights under Articles 28 and 29 of the UNCRC, East Lothian Council will implement a robust monitoring and evaluation framework. This will focus on both implementation outcomes and children’s lived experiences.</w:t>
            </w:r>
          </w:p>
          <w:p w14:paraId="0B3B86C6"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333333"/>
              </w:rPr>
            </w:pPr>
            <w:bookmarkStart w:id="2" w:name="_heading=h.s0u8k4raxrg0" w:colFirst="0" w:colLast="0"/>
            <w:bookmarkEnd w:id="2"/>
            <w:r>
              <w:rPr>
                <w:rFonts w:ascii="Arial" w:eastAsia="Arial" w:hAnsi="Arial" w:cs="Arial"/>
                <w:color w:val="333333"/>
              </w:rPr>
              <w:t>Access and Entitlement Monitoring</w:t>
            </w:r>
          </w:p>
          <w:p w14:paraId="05AE0BD6" w14:textId="77777777" w:rsidR="00CD16BD" w:rsidRDefault="00CD16BD" w:rsidP="00CD16BD">
            <w:pPr>
              <w:numPr>
                <w:ilvl w:val="0"/>
                <w:numId w:val="55"/>
              </w:numPr>
              <w:shd w:val="clear" w:color="auto" w:fill="FFFFFF"/>
              <w:spacing w:before="240" w:after="0" w:line="276" w:lineRule="auto"/>
              <w:rPr>
                <w:rFonts w:ascii="Arial" w:eastAsia="Arial" w:hAnsi="Arial" w:cs="Arial"/>
                <w:color w:val="333333"/>
                <w:sz w:val="24"/>
                <w:szCs w:val="24"/>
              </w:rPr>
            </w:pPr>
            <w:r>
              <w:rPr>
                <w:rFonts w:ascii="Arial" w:eastAsia="Arial" w:hAnsi="Arial" w:cs="Arial"/>
                <w:color w:val="333333"/>
                <w:sz w:val="24"/>
                <w:szCs w:val="24"/>
              </w:rPr>
              <w:t>Placement data tracking: Monitor uptake of EL&amp;CC placements across all settings, including full-year provision in each locality.</w:t>
            </w:r>
          </w:p>
          <w:p w14:paraId="0108C32C" w14:textId="77777777" w:rsidR="00CD16BD" w:rsidRDefault="00CD16BD" w:rsidP="00CD16BD">
            <w:pPr>
              <w:numPr>
                <w:ilvl w:val="0"/>
                <w:numId w:val="55"/>
              </w:numPr>
              <w:shd w:val="clear" w:color="auto" w:fill="FFFFFF"/>
              <w:spacing w:after="240" w:line="276" w:lineRule="auto"/>
              <w:rPr>
                <w:rFonts w:ascii="Arial" w:eastAsia="Arial" w:hAnsi="Arial" w:cs="Arial"/>
                <w:color w:val="333333"/>
                <w:sz w:val="24"/>
                <w:szCs w:val="24"/>
              </w:rPr>
            </w:pPr>
            <w:r>
              <w:rPr>
                <w:rFonts w:ascii="Arial" w:eastAsia="Arial" w:hAnsi="Arial" w:cs="Arial"/>
                <w:color w:val="333333"/>
                <w:sz w:val="24"/>
                <w:szCs w:val="24"/>
              </w:rPr>
              <w:t>Equity of access: Analyse demographic and geographic data to ensure all eligible children — including those from disadvantaged backgrounds — are accessing their entitlement.</w:t>
            </w:r>
          </w:p>
          <w:p w14:paraId="48342BD3"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333333"/>
              </w:rPr>
            </w:pPr>
            <w:bookmarkStart w:id="3" w:name="_heading=h.28h4v48tyqi" w:colFirst="0" w:colLast="0"/>
            <w:bookmarkEnd w:id="3"/>
            <w:r>
              <w:rPr>
                <w:rFonts w:ascii="Arial" w:eastAsia="Arial" w:hAnsi="Arial" w:cs="Arial"/>
                <w:color w:val="333333"/>
              </w:rPr>
              <w:t>Child Wellbeing and Development</w:t>
            </w:r>
          </w:p>
          <w:p w14:paraId="14822A61" w14:textId="77777777" w:rsidR="00CD16BD" w:rsidRDefault="00CD16BD" w:rsidP="00ED073B">
            <w:pPr>
              <w:numPr>
                <w:ilvl w:val="0"/>
                <w:numId w:val="11"/>
              </w:numPr>
              <w:shd w:val="clear" w:color="auto" w:fill="FFFFFF"/>
              <w:spacing w:before="240" w:after="0" w:line="276" w:lineRule="auto"/>
              <w:rPr>
                <w:rFonts w:ascii="Arial" w:eastAsia="Arial" w:hAnsi="Arial" w:cs="Arial"/>
                <w:color w:val="333333"/>
                <w:sz w:val="24"/>
                <w:szCs w:val="24"/>
              </w:rPr>
            </w:pPr>
            <w:r>
              <w:rPr>
                <w:rFonts w:ascii="Arial" w:eastAsia="Arial" w:hAnsi="Arial" w:cs="Arial"/>
                <w:color w:val="333333"/>
                <w:sz w:val="24"/>
                <w:szCs w:val="24"/>
              </w:rPr>
              <w:t>Observational assessments: Use existing tools (e.g. developmental overviews, GIRFEC indicators) to monitor children’s progress and wellbeing, particularly for those transitioning to new settings.</w:t>
            </w:r>
          </w:p>
          <w:p w14:paraId="60A07951" w14:textId="77777777" w:rsidR="00CD16BD" w:rsidRDefault="00CD16BD" w:rsidP="00ED073B">
            <w:pPr>
              <w:numPr>
                <w:ilvl w:val="0"/>
                <w:numId w:val="11"/>
              </w:numPr>
              <w:shd w:val="clear" w:color="auto" w:fill="FFFFFF"/>
              <w:spacing w:after="240" w:line="276" w:lineRule="auto"/>
              <w:rPr>
                <w:rFonts w:ascii="Arial" w:eastAsia="Arial" w:hAnsi="Arial" w:cs="Arial"/>
                <w:color w:val="333333"/>
                <w:sz w:val="24"/>
                <w:szCs w:val="24"/>
              </w:rPr>
            </w:pPr>
            <w:r>
              <w:rPr>
                <w:rFonts w:ascii="Arial" w:eastAsia="Arial" w:hAnsi="Arial" w:cs="Arial"/>
                <w:color w:val="333333"/>
                <w:sz w:val="24"/>
                <w:szCs w:val="24"/>
              </w:rPr>
              <w:t>Feedback from practitioners: Regular input from ELC staff on how children are settling, engaging, and developing in the new model.</w:t>
            </w:r>
          </w:p>
          <w:p w14:paraId="075B0D78" w14:textId="77777777" w:rsidR="00CD16BD" w:rsidRDefault="00CD16BD" w:rsidP="00ED073B">
            <w:pPr>
              <w:shd w:val="clear" w:color="auto" w:fill="FFFFFF"/>
              <w:spacing w:before="240" w:after="240" w:line="276" w:lineRule="auto"/>
              <w:rPr>
                <w:rFonts w:ascii="Arial" w:eastAsia="Arial" w:hAnsi="Arial" w:cs="Arial"/>
                <w:color w:val="333333"/>
                <w:sz w:val="24"/>
                <w:szCs w:val="24"/>
              </w:rPr>
            </w:pPr>
            <w:r>
              <w:rPr>
                <w:rFonts w:ascii="Arial" w:eastAsia="Arial" w:hAnsi="Arial" w:cs="Arial"/>
                <w:color w:val="333333"/>
              </w:rPr>
              <w:t xml:space="preserve"> </w:t>
            </w:r>
            <w:r>
              <w:rPr>
                <w:rFonts w:ascii="Arial" w:eastAsia="Arial" w:hAnsi="Arial" w:cs="Arial"/>
                <w:color w:val="333333"/>
                <w:sz w:val="24"/>
                <w:szCs w:val="24"/>
              </w:rPr>
              <w:t>Family Experience and Satisfaction</w:t>
            </w:r>
          </w:p>
          <w:p w14:paraId="4B205D6E" w14:textId="77777777" w:rsidR="00CD16BD" w:rsidRDefault="00CD16BD" w:rsidP="00ED073B">
            <w:pPr>
              <w:numPr>
                <w:ilvl w:val="0"/>
                <w:numId w:val="5"/>
              </w:numPr>
              <w:shd w:val="clear" w:color="auto" w:fill="FFFFFF"/>
              <w:spacing w:before="240" w:after="0" w:line="276" w:lineRule="auto"/>
              <w:rPr>
                <w:rFonts w:ascii="Arial" w:eastAsia="Arial" w:hAnsi="Arial" w:cs="Arial"/>
                <w:color w:val="333333"/>
                <w:sz w:val="24"/>
                <w:szCs w:val="24"/>
              </w:rPr>
            </w:pPr>
            <w:r>
              <w:rPr>
                <w:rFonts w:ascii="Arial" w:eastAsia="Arial" w:hAnsi="Arial" w:cs="Arial"/>
                <w:color w:val="333333"/>
                <w:sz w:val="24"/>
                <w:szCs w:val="24"/>
              </w:rPr>
              <w:t>Family engagement: Gather feedback through surveys, focus groups, and direct conversations with families during and after the transition period.</w:t>
            </w:r>
          </w:p>
          <w:p w14:paraId="33AD1E94" w14:textId="77777777" w:rsidR="00CD16BD" w:rsidRDefault="00CD16BD" w:rsidP="00ED073B">
            <w:pPr>
              <w:numPr>
                <w:ilvl w:val="0"/>
                <w:numId w:val="5"/>
              </w:numPr>
              <w:shd w:val="clear" w:color="auto" w:fill="FFFFFF"/>
              <w:spacing w:after="240" w:line="276" w:lineRule="auto"/>
              <w:rPr>
                <w:rFonts w:ascii="Arial" w:eastAsia="Arial" w:hAnsi="Arial" w:cs="Arial"/>
                <w:color w:val="333333"/>
                <w:sz w:val="24"/>
                <w:szCs w:val="24"/>
              </w:rPr>
            </w:pPr>
            <w:r>
              <w:rPr>
                <w:rFonts w:ascii="Arial" w:eastAsia="Arial" w:hAnsi="Arial" w:cs="Arial"/>
                <w:color w:val="333333"/>
                <w:sz w:val="24"/>
                <w:szCs w:val="24"/>
              </w:rPr>
              <w:t>Placement team support logs: Monitor the nature and volume of service requests to ensure families are receiving timely, clear, and helpful guidance.</w:t>
            </w:r>
          </w:p>
          <w:p w14:paraId="137AD089"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333333"/>
              </w:rPr>
            </w:pPr>
            <w:bookmarkStart w:id="4" w:name="_heading=h.q480h9ejsyl" w:colFirst="0" w:colLast="0"/>
            <w:bookmarkEnd w:id="4"/>
            <w:r>
              <w:rPr>
                <w:rFonts w:ascii="Arial" w:eastAsia="Arial" w:hAnsi="Arial" w:cs="Arial"/>
                <w:color w:val="333333"/>
              </w:rPr>
              <w:t>Staffing and Quality of Provision</w:t>
            </w:r>
          </w:p>
          <w:p w14:paraId="699ED728" w14:textId="77777777" w:rsidR="00CD16BD" w:rsidRDefault="00CD16BD" w:rsidP="00CD16BD">
            <w:pPr>
              <w:numPr>
                <w:ilvl w:val="0"/>
                <w:numId w:val="56"/>
              </w:numPr>
              <w:shd w:val="clear" w:color="auto" w:fill="FFFFFF"/>
              <w:spacing w:before="240" w:after="0" w:line="276" w:lineRule="auto"/>
              <w:rPr>
                <w:rFonts w:ascii="Arial" w:eastAsia="Arial" w:hAnsi="Arial" w:cs="Arial"/>
                <w:color w:val="333333"/>
                <w:sz w:val="24"/>
                <w:szCs w:val="24"/>
              </w:rPr>
            </w:pPr>
            <w:r>
              <w:rPr>
                <w:rFonts w:ascii="Arial" w:eastAsia="Arial" w:hAnsi="Arial" w:cs="Arial"/>
                <w:color w:val="333333"/>
                <w:sz w:val="24"/>
                <w:szCs w:val="24"/>
              </w:rPr>
              <w:t xml:space="preserve">Staff deployment and ratio tracking: Monitor staffing levels, </w:t>
            </w:r>
            <w:proofErr w:type="spellStart"/>
            <w:r>
              <w:rPr>
                <w:rFonts w:ascii="Arial" w:eastAsia="Arial" w:hAnsi="Arial" w:cs="Arial"/>
                <w:color w:val="333333"/>
                <w:sz w:val="24"/>
                <w:szCs w:val="24"/>
              </w:rPr>
              <w:t>adult:child</w:t>
            </w:r>
            <w:proofErr w:type="spellEnd"/>
            <w:r>
              <w:rPr>
                <w:rFonts w:ascii="Arial" w:eastAsia="Arial" w:hAnsi="Arial" w:cs="Arial"/>
                <w:color w:val="333333"/>
                <w:sz w:val="24"/>
                <w:szCs w:val="24"/>
              </w:rPr>
              <w:t xml:space="preserve"> ratios, and use of the supply pool to ensure consistent, high-quality provision.</w:t>
            </w:r>
          </w:p>
          <w:p w14:paraId="0DB10D00" w14:textId="77777777" w:rsidR="00CD16BD" w:rsidRDefault="00CD16BD" w:rsidP="00CD16BD">
            <w:pPr>
              <w:numPr>
                <w:ilvl w:val="0"/>
                <w:numId w:val="56"/>
              </w:numPr>
              <w:shd w:val="clear" w:color="auto" w:fill="FFFFFF"/>
              <w:spacing w:after="240" w:line="276" w:lineRule="auto"/>
              <w:rPr>
                <w:rFonts w:ascii="Arial" w:eastAsia="Arial" w:hAnsi="Arial" w:cs="Arial"/>
                <w:color w:val="333333"/>
                <w:sz w:val="24"/>
                <w:szCs w:val="24"/>
              </w:rPr>
            </w:pPr>
            <w:r>
              <w:rPr>
                <w:rFonts w:ascii="Arial" w:eastAsia="Arial" w:hAnsi="Arial" w:cs="Arial"/>
                <w:color w:val="333333"/>
                <w:sz w:val="24"/>
                <w:szCs w:val="24"/>
              </w:rPr>
              <w:t>Quality assurance visits: Ongoing internal quality reviews and external inspections (e.g. Care Inspectorate) to assess the impact on learning environments and staff practice.</w:t>
            </w:r>
          </w:p>
          <w:p w14:paraId="5C4C68F4" w14:textId="77777777" w:rsidR="00CD16BD" w:rsidRDefault="00CD16BD" w:rsidP="00ED073B">
            <w:pPr>
              <w:shd w:val="clear" w:color="auto" w:fill="FFFFFF"/>
              <w:spacing w:before="240" w:after="240" w:line="276" w:lineRule="auto"/>
              <w:rPr>
                <w:rFonts w:ascii="Arial" w:eastAsia="Arial" w:hAnsi="Arial" w:cs="Arial"/>
                <w:color w:val="333333"/>
                <w:sz w:val="24"/>
                <w:szCs w:val="24"/>
              </w:rPr>
            </w:pPr>
            <w:r>
              <w:rPr>
                <w:rFonts w:ascii="Arial" w:eastAsia="Arial" w:hAnsi="Arial" w:cs="Arial"/>
                <w:color w:val="333333"/>
                <w:sz w:val="24"/>
                <w:szCs w:val="24"/>
              </w:rPr>
              <w:t xml:space="preserve"> Impact on Vulnerable Groups</w:t>
            </w:r>
          </w:p>
          <w:p w14:paraId="7A633C11" w14:textId="77777777" w:rsidR="00CD16BD" w:rsidRDefault="00CD16BD" w:rsidP="00CD16BD">
            <w:pPr>
              <w:numPr>
                <w:ilvl w:val="0"/>
                <w:numId w:val="59"/>
              </w:numPr>
              <w:shd w:val="clear" w:color="auto" w:fill="FFFFFF"/>
              <w:spacing w:before="240" w:after="0" w:line="276" w:lineRule="auto"/>
              <w:rPr>
                <w:rFonts w:ascii="Arial" w:eastAsia="Arial" w:hAnsi="Arial" w:cs="Arial"/>
                <w:color w:val="333333"/>
                <w:sz w:val="24"/>
                <w:szCs w:val="24"/>
              </w:rPr>
            </w:pPr>
            <w:r>
              <w:rPr>
                <w:rFonts w:ascii="Arial" w:eastAsia="Arial" w:hAnsi="Arial" w:cs="Arial"/>
                <w:color w:val="333333"/>
                <w:sz w:val="24"/>
                <w:szCs w:val="24"/>
              </w:rPr>
              <w:t>Targeted tracking: Monitor outcomes for children with additional support needs and those eligible for 2-year-old funding to ensure the restructure is supporting inclusion and early intervention.</w:t>
            </w:r>
          </w:p>
          <w:p w14:paraId="4C0459CD" w14:textId="77777777" w:rsidR="00CD16BD" w:rsidRDefault="00CD16BD" w:rsidP="00CD16BD">
            <w:pPr>
              <w:numPr>
                <w:ilvl w:val="0"/>
                <w:numId w:val="59"/>
              </w:numPr>
              <w:shd w:val="clear" w:color="auto" w:fill="FFFFFF"/>
              <w:spacing w:after="240" w:line="276" w:lineRule="auto"/>
              <w:rPr>
                <w:rFonts w:ascii="Arial" w:eastAsia="Arial" w:hAnsi="Arial" w:cs="Arial"/>
                <w:color w:val="333333"/>
                <w:sz w:val="24"/>
                <w:szCs w:val="24"/>
              </w:rPr>
            </w:pPr>
            <w:r>
              <w:rPr>
                <w:rFonts w:ascii="Arial" w:eastAsia="Arial" w:hAnsi="Arial" w:cs="Arial"/>
                <w:color w:val="333333"/>
                <w:sz w:val="24"/>
                <w:szCs w:val="24"/>
              </w:rPr>
              <w:lastRenderedPageBreak/>
              <w:t>Partnership working: Collaborate with health, social work, and third-sector partners to identify and respond to any emerging barriers.</w:t>
            </w:r>
          </w:p>
          <w:p w14:paraId="5DF5F09A"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333333"/>
              </w:rPr>
            </w:pPr>
            <w:bookmarkStart w:id="5" w:name="_heading=h.wc35vuvhf2wl" w:colFirst="0" w:colLast="0"/>
            <w:bookmarkEnd w:id="5"/>
            <w:r>
              <w:rPr>
                <w:rFonts w:ascii="Arial" w:eastAsia="Arial" w:hAnsi="Arial" w:cs="Arial"/>
                <w:color w:val="333333"/>
              </w:rPr>
              <w:t xml:space="preserve"> Review and Adaptation</w:t>
            </w:r>
          </w:p>
          <w:p w14:paraId="3F1C29B3" w14:textId="77777777" w:rsidR="00CD16BD" w:rsidRDefault="00CD16BD" w:rsidP="00CD16BD">
            <w:pPr>
              <w:numPr>
                <w:ilvl w:val="0"/>
                <w:numId w:val="62"/>
              </w:numPr>
              <w:shd w:val="clear" w:color="auto" w:fill="FFFFFF"/>
              <w:spacing w:before="240" w:after="0" w:line="276" w:lineRule="auto"/>
              <w:rPr>
                <w:rFonts w:ascii="Arial" w:eastAsia="Arial" w:hAnsi="Arial" w:cs="Arial"/>
                <w:color w:val="333333"/>
                <w:sz w:val="24"/>
                <w:szCs w:val="24"/>
              </w:rPr>
            </w:pPr>
            <w:r>
              <w:rPr>
                <w:rFonts w:ascii="Arial" w:eastAsia="Arial" w:hAnsi="Arial" w:cs="Arial"/>
                <w:color w:val="333333"/>
                <w:sz w:val="24"/>
                <w:szCs w:val="24"/>
              </w:rPr>
              <w:t xml:space="preserve">Mid-implementation review: Conduct a formal review partway through the 10-month transition period to assess readiness, identify risks, and </w:t>
            </w:r>
            <w:proofErr w:type="gramStart"/>
            <w:r>
              <w:rPr>
                <w:rFonts w:ascii="Arial" w:eastAsia="Arial" w:hAnsi="Arial" w:cs="Arial"/>
                <w:color w:val="333333"/>
                <w:sz w:val="24"/>
                <w:szCs w:val="24"/>
              </w:rPr>
              <w:t>make adjustments</w:t>
            </w:r>
            <w:proofErr w:type="gramEnd"/>
            <w:r>
              <w:rPr>
                <w:rFonts w:ascii="Arial" w:eastAsia="Arial" w:hAnsi="Arial" w:cs="Arial"/>
                <w:color w:val="333333"/>
                <w:sz w:val="24"/>
                <w:szCs w:val="24"/>
              </w:rPr>
              <w:t>.</w:t>
            </w:r>
          </w:p>
          <w:p w14:paraId="36788521" w14:textId="77777777" w:rsidR="00CD16BD" w:rsidRDefault="00CD16BD" w:rsidP="00CD16BD">
            <w:pPr>
              <w:numPr>
                <w:ilvl w:val="0"/>
                <w:numId w:val="62"/>
              </w:numPr>
              <w:shd w:val="clear" w:color="auto" w:fill="FFFFFF"/>
              <w:spacing w:after="240" w:line="276" w:lineRule="auto"/>
              <w:rPr>
                <w:rFonts w:ascii="Arial" w:eastAsia="Arial" w:hAnsi="Arial" w:cs="Arial"/>
                <w:color w:val="333333"/>
                <w:sz w:val="24"/>
                <w:szCs w:val="24"/>
              </w:rPr>
            </w:pPr>
            <w:r>
              <w:rPr>
                <w:rFonts w:ascii="Arial" w:eastAsia="Arial" w:hAnsi="Arial" w:cs="Arial"/>
                <w:color w:val="333333"/>
                <w:sz w:val="24"/>
                <w:szCs w:val="24"/>
              </w:rPr>
              <w:t>Post-implementation evaluation: Evaluate the full impact of the restructure after implementation, with a focus on children’s rights, service equity, and long-term sustainability.</w:t>
            </w:r>
          </w:p>
          <w:p w14:paraId="4898194E" w14:textId="77777777" w:rsidR="00CD16BD" w:rsidRDefault="00CD16BD" w:rsidP="00ED073B">
            <w:pPr>
              <w:shd w:val="clear" w:color="auto" w:fill="FFFFFF" w:themeFill="background1"/>
              <w:spacing w:before="240" w:after="240" w:line="276" w:lineRule="auto"/>
              <w:rPr>
                <w:rFonts w:ascii="Roboto" w:eastAsia="Roboto" w:hAnsi="Roboto" w:cs="Roboto"/>
                <w:b/>
                <w:bCs/>
                <w:color w:val="333333"/>
                <w:sz w:val="27"/>
                <w:szCs w:val="27"/>
              </w:rPr>
            </w:pPr>
            <w:r w:rsidRPr="54566C11">
              <w:rPr>
                <w:rFonts w:ascii="Arial" w:eastAsia="Arial" w:hAnsi="Arial" w:cs="Arial"/>
                <w:color w:val="333333"/>
                <w:sz w:val="24"/>
                <w:szCs w:val="24"/>
              </w:rPr>
              <w:t>This monitoring approach ensures that the restructure is not only compliant with legislation, but also responsive to the needs of children and families and aligned with Scotland’s commitment to fully embedding the UNCRC into public services.</w:t>
            </w:r>
          </w:p>
        </w:tc>
      </w:tr>
      <w:tr w:rsidR="00CD16BD" w14:paraId="677E15A7" w14:textId="77777777" w:rsidTr="00ED073B">
        <w:tc>
          <w:tcPr>
            <w:tcW w:w="562" w:type="dxa"/>
          </w:tcPr>
          <w:p w14:paraId="09CA4278" w14:textId="77777777" w:rsidR="00CD16BD" w:rsidRDefault="00CD16BD" w:rsidP="00ED073B">
            <w:pPr>
              <w:pStyle w:val="Heading2"/>
              <w:spacing w:line="276" w:lineRule="auto"/>
              <w:rPr>
                <w:rFonts w:ascii="Arial" w:eastAsia="Arial" w:hAnsi="Arial" w:cs="Arial"/>
                <w:b/>
                <w:sz w:val="28"/>
                <w:szCs w:val="28"/>
              </w:rPr>
            </w:pPr>
            <w:r>
              <w:rPr>
                <w:rFonts w:ascii="Arial" w:eastAsia="Arial" w:hAnsi="Arial" w:cs="Arial"/>
                <w:color w:val="000000"/>
                <w:sz w:val="24"/>
                <w:szCs w:val="24"/>
                <w:highlight w:val="white"/>
              </w:rPr>
              <w:lastRenderedPageBreak/>
              <w:t>9.</w:t>
            </w:r>
          </w:p>
        </w:tc>
        <w:tc>
          <w:tcPr>
            <w:tcW w:w="8454" w:type="dxa"/>
          </w:tcPr>
          <w:p w14:paraId="2F64B236" w14:textId="77777777" w:rsidR="00CD16BD" w:rsidRDefault="00CD16BD" w:rsidP="00ED073B">
            <w:pPr>
              <w:shd w:val="clear" w:color="auto" w:fill="FFFFFF"/>
              <w:spacing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How will you communicate to children and young people the impact of the policy/measure on their rights?</w:t>
            </w:r>
          </w:p>
          <w:p w14:paraId="4515996F"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000000"/>
                <w:highlight w:val="white"/>
              </w:rPr>
            </w:pPr>
            <w:bookmarkStart w:id="6" w:name="_heading=h.jyafb23h1tqn" w:colFirst="0" w:colLast="0"/>
            <w:bookmarkEnd w:id="6"/>
            <w:r>
              <w:rPr>
                <w:rFonts w:ascii="Arial" w:eastAsia="Arial" w:hAnsi="Arial" w:cs="Arial"/>
                <w:b/>
                <w:color w:val="000000"/>
                <w:sz w:val="26"/>
                <w:szCs w:val="26"/>
                <w:highlight w:val="white"/>
              </w:rPr>
              <w:t xml:space="preserve"> </w:t>
            </w:r>
            <w:r>
              <w:rPr>
                <w:rFonts w:ascii="Arial" w:eastAsia="Arial" w:hAnsi="Arial" w:cs="Arial"/>
                <w:color w:val="000000"/>
                <w:highlight w:val="white"/>
              </w:rPr>
              <w:t>Use Familiar Adults to Share the Message</w:t>
            </w:r>
          </w:p>
          <w:p w14:paraId="68AC0CAA" w14:textId="77777777" w:rsidR="00CD16BD" w:rsidRDefault="00CD16BD" w:rsidP="00ED073B">
            <w:pPr>
              <w:numPr>
                <w:ilvl w:val="0"/>
                <w:numId w:val="4"/>
              </w:numPr>
              <w:shd w:val="clear" w:color="auto" w:fill="FFFFFF"/>
              <w:spacing w:before="240" w:after="0" w:line="276" w:lineRule="auto"/>
              <w:rPr>
                <w:rFonts w:ascii="Arial" w:eastAsia="Arial" w:hAnsi="Arial" w:cs="Arial"/>
                <w:sz w:val="24"/>
                <w:szCs w:val="24"/>
                <w:highlight w:val="white"/>
              </w:rPr>
            </w:pPr>
            <w:r>
              <w:rPr>
                <w:rFonts w:ascii="Arial" w:eastAsia="Arial" w:hAnsi="Arial" w:cs="Arial"/>
                <w:sz w:val="24"/>
                <w:szCs w:val="24"/>
                <w:highlight w:val="white"/>
              </w:rPr>
              <w:t>Key workers, nursery staff, and teachers will be supported to explain changes in simple, reassuring language.</w:t>
            </w:r>
          </w:p>
          <w:p w14:paraId="2B6ED1B1" w14:textId="77777777" w:rsidR="00CD16BD" w:rsidRDefault="00CD16BD" w:rsidP="00ED073B">
            <w:pPr>
              <w:numPr>
                <w:ilvl w:val="0"/>
                <w:numId w:val="4"/>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Staff will be briefed with child-friendly scripts and FAQs to help them answer questions confidently and consistently.</w:t>
            </w:r>
          </w:p>
          <w:p w14:paraId="556F3769"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000000"/>
                <w:highlight w:val="white"/>
              </w:rPr>
            </w:pPr>
            <w:bookmarkStart w:id="7" w:name="_heading=h.rieyhf4tkztc" w:colFirst="0" w:colLast="0"/>
            <w:bookmarkEnd w:id="7"/>
            <w:r>
              <w:rPr>
                <w:rFonts w:ascii="Arial" w:eastAsia="Arial" w:hAnsi="Arial" w:cs="Arial"/>
                <w:color w:val="000000"/>
                <w:highlight w:val="white"/>
              </w:rPr>
              <w:t>Create Age-Appropriate Materials</w:t>
            </w:r>
          </w:p>
          <w:p w14:paraId="26AD9542" w14:textId="77777777" w:rsidR="00CD16BD" w:rsidRDefault="00CD16BD" w:rsidP="00ED073B">
            <w:pPr>
              <w:numPr>
                <w:ilvl w:val="0"/>
                <w:numId w:val="10"/>
              </w:num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 xml:space="preserve">Illustrated books or picture guides showing what’s changing and what stays the same. Simple phrases like: </w:t>
            </w:r>
            <w:r>
              <w:rPr>
                <w:rFonts w:ascii="Arial" w:eastAsia="Arial" w:hAnsi="Arial" w:cs="Arial"/>
                <w:i/>
                <w:sz w:val="24"/>
                <w:szCs w:val="24"/>
                <w:highlight w:val="white"/>
              </w:rPr>
              <w:t>“You’ll still have a place to play, learn, and make friends — just like always.”</w:t>
            </w:r>
          </w:p>
          <w:p w14:paraId="6C43BDD8"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000000"/>
                <w:highlight w:val="white"/>
              </w:rPr>
            </w:pPr>
            <w:bookmarkStart w:id="8" w:name="_heading=h.mm2gisgat9nb" w:colFirst="0" w:colLast="0"/>
            <w:bookmarkEnd w:id="8"/>
            <w:r>
              <w:rPr>
                <w:rFonts w:ascii="Arial" w:eastAsia="Arial" w:hAnsi="Arial" w:cs="Arial"/>
                <w:color w:val="000000"/>
                <w:highlight w:val="white"/>
              </w:rPr>
              <w:t>Embed the Message in Daily Routines</w:t>
            </w:r>
          </w:p>
          <w:p w14:paraId="7DD7027F" w14:textId="77777777" w:rsidR="00CD16BD" w:rsidRDefault="00CD16BD" w:rsidP="002D2D5A">
            <w:pPr>
              <w:pStyle w:val="Heading3"/>
              <w:keepNext w:val="0"/>
              <w:keepLines w:val="0"/>
              <w:numPr>
                <w:ilvl w:val="0"/>
                <w:numId w:val="63"/>
              </w:numPr>
              <w:shd w:val="clear" w:color="auto" w:fill="FFFFFF" w:themeFill="background1"/>
              <w:spacing w:before="280" w:line="276" w:lineRule="auto"/>
              <w:rPr>
                <w:rFonts w:ascii="Arial" w:eastAsia="Arial" w:hAnsi="Arial" w:cs="Arial"/>
                <w:highlight w:val="white"/>
              </w:rPr>
            </w:pPr>
            <w:bookmarkStart w:id="9" w:name="_heading=h.yrwcgrtxsger"/>
            <w:bookmarkEnd w:id="9"/>
            <w:r w:rsidRPr="54566C11">
              <w:rPr>
                <w:rFonts w:ascii="Arial" w:eastAsia="Arial" w:hAnsi="Arial" w:cs="Arial"/>
                <w:color w:val="000000" w:themeColor="text1"/>
                <w:highlight w:val="white"/>
              </w:rPr>
              <w:t xml:space="preserve">Use </w:t>
            </w:r>
            <w:proofErr w:type="gramStart"/>
            <w:r w:rsidRPr="54566C11">
              <w:rPr>
                <w:rFonts w:ascii="Arial" w:eastAsia="Arial" w:hAnsi="Arial" w:cs="Arial"/>
                <w:color w:val="000000" w:themeColor="text1"/>
                <w:highlight w:val="white"/>
              </w:rPr>
              <w:t>gather</w:t>
            </w:r>
            <w:proofErr w:type="gramEnd"/>
            <w:r w:rsidRPr="54566C11">
              <w:rPr>
                <w:rFonts w:ascii="Arial" w:eastAsia="Arial" w:hAnsi="Arial" w:cs="Arial"/>
                <w:color w:val="000000" w:themeColor="text1"/>
                <w:highlight w:val="white"/>
              </w:rPr>
              <w:t xml:space="preserve"> times, or play-based activities to gently introduce the idea of change and choice.</w:t>
            </w:r>
          </w:p>
          <w:p w14:paraId="3C87CC3B" w14:textId="77777777" w:rsidR="00CD16BD" w:rsidRDefault="00CD16BD" w:rsidP="00CD16BD">
            <w:pPr>
              <w:numPr>
                <w:ilvl w:val="0"/>
                <w:numId w:val="58"/>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Encourage children to express feelings and ask questions through drawing, storytelling, or role play.</w:t>
            </w:r>
          </w:p>
          <w:p w14:paraId="40B2C448"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000000"/>
                <w:highlight w:val="white"/>
              </w:rPr>
            </w:pPr>
            <w:bookmarkStart w:id="10" w:name="_heading=h.5yg5ik39yid4" w:colFirst="0" w:colLast="0"/>
            <w:bookmarkEnd w:id="10"/>
            <w:r>
              <w:rPr>
                <w:rFonts w:ascii="Arial" w:eastAsia="Arial" w:hAnsi="Arial" w:cs="Arial"/>
                <w:color w:val="000000"/>
                <w:highlight w:val="white"/>
              </w:rPr>
              <w:t>Involve Families in the Conversation</w:t>
            </w:r>
          </w:p>
          <w:p w14:paraId="2520D79F" w14:textId="77777777" w:rsidR="00CD16BD" w:rsidRDefault="00CD16BD" w:rsidP="00ED073B">
            <w:pPr>
              <w:numPr>
                <w:ilvl w:val="0"/>
                <w:numId w:val="2"/>
              </w:numPr>
              <w:shd w:val="clear" w:color="auto" w:fill="FFFFFF"/>
              <w:spacing w:before="240" w:after="0" w:line="276" w:lineRule="auto"/>
              <w:rPr>
                <w:rFonts w:ascii="Arial" w:eastAsia="Arial" w:hAnsi="Arial" w:cs="Arial"/>
                <w:sz w:val="24"/>
                <w:szCs w:val="24"/>
                <w:highlight w:val="white"/>
              </w:rPr>
            </w:pPr>
            <w:r>
              <w:rPr>
                <w:rFonts w:ascii="Arial" w:eastAsia="Arial" w:hAnsi="Arial" w:cs="Arial"/>
                <w:sz w:val="24"/>
                <w:szCs w:val="24"/>
                <w:highlight w:val="white"/>
              </w:rPr>
              <w:t>Provide families with clear, accessible information so they can talk to their children at home.</w:t>
            </w:r>
          </w:p>
          <w:p w14:paraId="77FCC3F4" w14:textId="77777777" w:rsidR="00CD16BD" w:rsidRDefault="00CD16BD" w:rsidP="00ED073B">
            <w:pPr>
              <w:numPr>
                <w:ilvl w:val="0"/>
                <w:numId w:val="2"/>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Offer suggested phrases and activities to help parents explain the changes in a comforting way.</w:t>
            </w:r>
          </w:p>
          <w:p w14:paraId="36F655A3"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000000"/>
                <w:highlight w:val="white"/>
              </w:rPr>
            </w:pPr>
            <w:bookmarkStart w:id="11" w:name="_heading=h.f07fa64voe2w" w:colFirst="0" w:colLast="0"/>
            <w:bookmarkEnd w:id="11"/>
            <w:r>
              <w:rPr>
                <w:rFonts w:ascii="Arial" w:eastAsia="Arial" w:hAnsi="Arial" w:cs="Arial"/>
                <w:color w:val="000000"/>
                <w:highlight w:val="white"/>
              </w:rPr>
              <w:t>Celebrate Continuity and Belonging</w:t>
            </w:r>
          </w:p>
          <w:p w14:paraId="23401A92" w14:textId="77777777" w:rsidR="00CD16BD" w:rsidRDefault="00CD16BD" w:rsidP="00ED073B">
            <w:pPr>
              <w:numPr>
                <w:ilvl w:val="0"/>
                <w:numId w:val="9"/>
              </w:numPr>
              <w:shd w:val="clear" w:color="auto" w:fill="FFFFFF"/>
              <w:spacing w:before="240" w:after="240" w:line="276" w:lineRule="auto"/>
              <w:rPr>
                <w:rFonts w:ascii="Arial" w:eastAsia="Arial" w:hAnsi="Arial" w:cs="Arial"/>
                <w:sz w:val="24"/>
                <w:szCs w:val="24"/>
                <w:highlight w:val="white"/>
              </w:rPr>
            </w:pPr>
            <w:r>
              <w:rPr>
                <w:rFonts w:ascii="Arial" w:eastAsia="Arial" w:hAnsi="Arial" w:cs="Arial"/>
                <w:sz w:val="24"/>
                <w:szCs w:val="24"/>
                <w:highlight w:val="white"/>
              </w:rPr>
              <w:t>Reinforce that children are still part of the same community, even if their setting changes.</w:t>
            </w:r>
          </w:p>
          <w:p w14:paraId="6D480A09" w14:textId="77777777" w:rsidR="00CD16BD" w:rsidRDefault="00CD16BD" w:rsidP="00ED073B">
            <w:pPr>
              <w:pStyle w:val="Heading3"/>
              <w:keepNext w:val="0"/>
              <w:keepLines w:val="0"/>
              <w:shd w:val="clear" w:color="auto" w:fill="FFFFFF"/>
              <w:spacing w:before="280" w:line="276" w:lineRule="auto"/>
              <w:rPr>
                <w:rFonts w:ascii="Arial" w:eastAsia="Arial" w:hAnsi="Arial" w:cs="Arial"/>
                <w:color w:val="000000"/>
                <w:highlight w:val="white"/>
              </w:rPr>
            </w:pPr>
            <w:bookmarkStart w:id="12" w:name="_heading=h.bpt6v6l0874x" w:colFirst="0" w:colLast="0"/>
            <w:bookmarkEnd w:id="12"/>
            <w:r>
              <w:rPr>
                <w:rFonts w:ascii="Arial" w:eastAsia="Arial" w:hAnsi="Arial" w:cs="Arial"/>
                <w:color w:val="000000"/>
                <w:highlight w:val="white"/>
              </w:rPr>
              <w:t>Listen to Children’s Voices</w:t>
            </w:r>
          </w:p>
          <w:p w14:paraId="7FB5E18B" w14:textId="77777777" w:rsidR="00CD16BD" w:rsidRDefault="00CD16BD" w:rsidP="00ED073B">
            <w:pPr>
              <w:numPr>
                <w:ilvl w:val="0"/>
                <w:numId w:val="8"/>
              </w:numPr>
              <w:shd w:val="clear" w:color="auto" w:fill="FFFFFF"/>
              <w:spacing w:before="240" w:after="0" w:line="276" w:lineRule="auto"/>
              <w:rPr>
                <w:rFonts w:ascii="Arial" w:eastAsia="Arial" w:hAnsi="Arial" w:cs="Arial"/>
                <w:sz w:val="24"/>
                <w:szCs w:val="24"/>
                <w:highlight w:val="white"/>
              </w:rPr>
            </w:pPr>
            <w:r>
              <w:rPr>
                <w:rFonts w:ascii="Arial" w:eastAsia="Arial" w:hAnsi="Arial" w:cs="Arial"/>
                <w:sz w:val="24"/>
                <w:szCs w:val="24"/>
                <w:highlight w:val="white"/>
              </w:rPr>
              <w:t>Create opportunities for children to share how they feel about the changes — through drawings, comments, or group discussions.</w:t>
            </w:r>
          </w:p>
          <w:p w14:paraId="7F9A8F72" w14:textId="77777777" w:rsidR="00CD16BD" w:rsidRDefault="00CD16BD" w:rsidP="00ED073B">
            <w:pPr>
              <w:numPr>
                <w:ilvl w:val="0"/>
                <w:numId w:val="8"/>
              </w:numPr>
              <w:shd w:val="clear" w:color="auto" w:fill="FFFFFF"/>
              <w:spacing w:after="240" w:line="276" w:lineRule="auto"/>
              <w:rPr>
                <w:rFonts w:ascii="Arial" w:eastAsia="Arial" w:hAnsi="Arial" w:cs="Arial"/>
                <w:sz w:val="24"/>
                <w:szCs w:val="24"/>
                <w:highlight w:val="white"/>
              </w:rPr>
            </w:pPr>
            <w:r>
              <w:rPr>
                <w:rFonts w:ascii="Arial" w:eastAsia="Arial" w:hAnsi="Arial" w:cs="Arial"/>
                <w:sz w:val="24"/>
                <w:szCs w:val="24"/>
                <w:highlight w:val="white"/>
              </w:rPr>
              <w:t>Use this feedback to shape transition plans and ensure children feel heard and supported.</w:t>
            </w:r>
          </w:p>
        </w:tc>
      </w:tr>
      <w:tr w:rsidR="00CD16BD" w14:paraId="0B0F9C1A" w14:textId="77777777" w:rsidTr="00ED073B">
        <w:tc>
          <w:tcPr>
            <w:tcW w:w="562" w:type="dxa"/>
          </w:tcPr>
          <w:p w14:paraId="6B1190A4" w14:textId="77777777" w:rsidR="00CD16BD" w:rsidRDefault="00CD16BD" w:rsidP="00ED073B">
            <w:pPr>
              <w:spacing w:line="276" w:lineRule="auto"/>
              <w:rPr>
                <w:rFonts w:ascii="Arial" w:eastAsia="Arial" w:hAnsi="Arial" w:cs="Arial"/>
                <w:sz w:val="28"/>
                <w:szCs w:val="28"/>
              </w:rPr>
            </w:pPr>
            <w:r>
              <w:rPr>
                <w:rFonts w:ascii="Arial" w:eastAsia="Arial" w:hAnsi="Arial" w:cs="Arial"/>
                <w:color w:val="000000"/>
                <w:sz w:val="24"/>
                <w:szCs w:val="24"/>
                <w:highlight w:val="white"/>
              </w:rPr>
              <w:t>10</w:t>
            </w:r>
          </w:p>
        </w:tc>
        <w:tc>
          <w:tcPr>
            <w:tcW w:w="8454" w:type="dxa"/>
          </w:tcPr>
          <w:p w14:paraId="1BE6CFC7" w14:textId="77777777" w:rsidR="00CD16BD" w:rsidRDefault="00CD16BD" w:rsidP="00ED073B">
            <w:pPr>
              <w:spacing w:line="276" w:lineRule="auto"/>
              <w:rPr>
                <w:rFonts w:ascii="Arial" w:eastAsia="Arial" w:hAnsi="Arial" w:cs="Arial"/>
                <w:color w:val="000000"/>
                <w:sz w:val="24"/>
                <w:szCs w:val="24"/>
                <w:highlight w:val="white"/>
              </w:rPr>
            </w:pPr>
            <w:r w:rsidRPr="54566C11">
              <w:rPr>
                <w:rFonts w:ascii="Arial" w:eastAsia="Arial" w:hAnsi="Arial" w:cs="Arial"/>
                <w:color w:val="000000" w:themeColor="text1"/>
                <w:sz w:val="24"/>
                <w:szCs w:val="24"/>
                <w:highlight w:val="white"/>
              </w:rPr>
              <w:t>Head of Service signature: Nicola McDowell</w:t>
            </w:r>
          </w:p>
          <w:p w14:paraId="00BDC3DD" w14:textId="77777777" w:rsidR="00CD16BD" w:rsidRDefault="00CD16BD" w:rsidP="00ED073B">
            <w:pPr>
              <w:spacing w:line="276" w:lineRule="auto"/>
              <w:rPr>
                <w:rFonts w:ascii="Arial" w:eastAsia="Arial" w:hAnsi="Arial" w:cs="Arial"/>
                <w:color w:val="000000"/>
                <w:sz w:val="24"/>
                <w:szCs w:val="24"/>
                <w:highlight w:val="white"/>
              </w:rPr>
            </w:pPr>
            <w:r w:rsidRPr="54566C11">
              <w:rPr>
                <w:rFonts w:ascii="Arial" w:eastAsia="Arial" w:hAnsi="Arial" w:cs="Arial"/>
                <w:color w:val="000000" w:themeColor="text1"/>
                <w:sz w:val="24"/>
                <w:szCs w:val="24"/>
                <w:highlight w:val="white"/>
              </w:rPr>
              <w:t>Date of Sign off: 20 August 2025</w:t>
            </w:r>
          </w:p>
        </w:tc>
      </w:tr>
    </w:tbl>
    <w:p w14:paraId="0DA68D3A" w14:textId="77777777" w:rsidR="00954EDD" w:rsidRDefault="00954EDD" w:rsidP="00CD16BD">
      <w:pPr>
        <w:spacing w:line="276" w:lineRule="auto"/>
        <w:rPr>
          <w:b/>
        </w:rPr>
      </w:pPr>
    </w:p>
    <w:sectPr w:rsidR="00954EDD">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821A0" w14:textId="77777777" w:rsidR="001B2FA1" w:rsidRDefault="001B2FA1">
      <w:pPr>
        <w:spacing w:after="0" w:line="240" w:lineRule="auto"/>
      </w:pPr>
      <w:r>
        <w:separator/>
      </w:r>
    </w:p>
  </w:endnote>
  <w:endnote w:type="continuationSeparator" w:id="0">
    <w:p w14:paraId="5CE1F044" w14:textId="77777777" w:rsidR="001B2FA1" w:rsidRDefault="001B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0348E75-3CB9-4A3A-BCA3-2DE98ED06C9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67AED66-D710-4DA4-BDB7-494B5924F16B}"/>
    <w:embedBold r:id="rId3" w:fontKey="{F8B5A062-78C4-400B-B78F-6F6B33C9A808}"/>
  </w:font>
  <w:font w:name="Calibri Light">
    <w:panose1 w:val="020F0302020204030204"/>
    <w:charset w:val="00"/>
    <w:family w:val="swiss"/>
    <w:pitch w:val="variable"/>
    <w:sig w:usb0="E4002EFF" w:usb1="C000247B" w:usb2="00000009" w:usb3="00000000" w:csb0="000001FF" w:csb1="00000000"/>
    <w:embedRegular r:id="rId4" w:fontKey="{764F242B-AF7D-410F-A574-8B1C625795E9}"/>
  </w:font>
  <w:font w:name="Georgia">
    <w:panose1 w:val="02040502050405020303"/>
    <w:charset w:val="00"/>
    <w:family w:val="roman"/>
    <w:pitch w:val="variable"/>
    <w:sig w:usb0="00000287" w:usb1="00000000" w:usb2="00000000" w:usb3="00000000" w:csb0="0000009F" w:csb1="00000000"/>
    <w:embedRegular r:id="rId5" w:fontKey="{22646D1B-F07E-430C-8C8F-38363EA26FED}"/>
    <w:embedItalic r:id="rId6" w:fontKey="{88BC3C73-3A36-41E6-90FF-93F9E2A6435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7" w:fontKey="{CA32F1ED-0EA5-4C10-98CA-4394E26A3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75059" w14:textId="77777777" w:rsidR="00954EDD" w:rsidRDefault="00310E3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90030">
      <w:rPr>
        <w:noProof/>
        <w:color w:val="000000"/>
      </w:rPr>
      <w:t>1</w:t>
    </w:r>
    <w:r>
      <w:rPr>
        <w:color w:val="000000"/>
      </w:rPr>
      <w:fldChar w:fldCharType="end"/>
    </w:r>
  </w:p>
  <w:p w14:paraId="15822B58" w14:textId="77777777" w:rsidR="00954EDD" w:rsidRDefault="00954ED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5C073" w14:textId="77777777" w:rsidR="001B2FA1" w:rsidRDefault="001B2FA1">
      <w:pPr>
        <w:spacing w:after="0" w:line="240" w:lineRule="auto"/>
      </w:pPr>
      <w:r>
        <w:separator/>
      </w:r>
    </w:p>
  </w:footnote>
  <w:footnote w:type="continuationSeparator" w:id="0">
    <w:p w14:paraId="72171B36" w14:textId="77777777" w:rsidR="001B2FA1" w:rsidRDefault="001B2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0D32"/>
    <w:multiLevelType w:val="multilevel"/>
    <w:tmpl w:val="C400D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A682E"/>
    <w:multiLevelType w:val="multilevel"/>
    <w:tmpl w:val="0CFC6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92A1B"/>
    <w:multiLevelType w:val="multilevel"/>
    <w:tmpl w:val="37925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F76E3E"/>
    <w:multiLevelType w:val="multilevel"/>
    <w:tmpl w:val="2C1A4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F569AD"/>
    <w:multiLevelType w:val="multilevel"/>
    <w:tmpl w:val="D8386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891B7D"/>
    <w:multiLevelType w:val="multilevel"/>
    <w:tmpl w:val="5C5ED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937378"/>
    <w:multiLevelType w:val="multilevel"/>
    <w:tmpl w:val="042EB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CD6D80"/>
    <w:multiLevelType w:val="multilevel"/>
    <w:tmpl w:val="09067CF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4F198A"/>
    <w:multiLevelType w:val="multilevel"/>
    <w:tmpl w:val="EDAA37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0304688"/>
    <w:multiLevelType w:val="multilevel"/>
    <w:tmpl w:val="48E04E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3A54E90"/>
    <w:multiLevelType w:val="multilevel"/>
    <w:tmpl w:val="55EC9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531343A"/>
    <w:multiLevelType w:val="multilevel"/>
    <w:tmpl w:val="B5980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993BDD"/>
    <w:multiLevelType w:val="multilevel"/>
    <w:tmpl w:val="83CC9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FD4CB8"/>
    <w:multiLevelType w:val="multilevel"/>
    <w:tmpl w:val="DD3C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A858AA"/>
    <w:multiLevelType w:val="multilevel"/>
    <w:tmpl w:val="5946382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C76E59"/>
    <w:multiLevelType w:val="multilevel"/>
    <w:tmpl w:val="2C5C2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323B2D"/>
    <w:multiLevelType w:val="multilevel"/>
    <w:tmpl w:val="D1E264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95873F6"/>
    <w:multiLevelType w:val="multilevel"/>
    <w:tmpl w:val="F2CE4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8925F4"/>
    <w:multiLevelType w:val="multilevel"/>
    <w:tmpl w:val="70BEB7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B007276"/>
    <w:multiLevelType w:val="multilevel"/>
    <w:tmpl w:val="EFBCB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8626A6"/>
    <w:multiLevelType w:val="multilevel"/>
    <w:tmpl w:val="C16261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F4836B3"/>
    <w:multiLevelType w:val="multilevel"/>
    <w:tmpl w:val="485434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01A3109"/>
    <w:multiLevelType w:val="multilevel"/>
    <w:tmpl w:val="D0366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1322D01"/>
    <w:multiLevelType w:val="multilevel"/>
    <w:tmpl w:val="9AAA14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AC452F2"/>
    <w:multiLevelType w:val="multilevel"/>
    <w:tmpl w:val="9F3EB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453FCB"/>
    <w:multiLevelType w:val="multilevel"/>
    <w:tmpl w:val="2EA0FD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79E7589"/>
    <w:multiLevelType w:val="multilevel"/>
    <w:tmpl w:val="8E48F1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B28263C"/>
    <w:multiLevelType w:val="multilevel"/>
    <w:tmpl w:val="015A3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330F65"/>
    <w:multiLevelType w:val="multilevel"/>
    <w:tmpl w:val="6CAEF0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32D65BC"/>
    <w:multiLevelType w:val="multilevel"/>
    <w:tmpl w:val="3572A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3973ECB"/>
    <w:multiLevelType w:val="multilevel"/>
    <w:tmpl w:val="7AB0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625484A"/>
    <w:multiLevelType w:val="multilevel"/>
    <w:tmpl w:val="1CBCDF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85E7530"/>
    <w:multiLevelType w:val="multilevel"/>
    <w:tmpl w:val="0D5A81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A5605FE"/>
    <w:multiLevelType w:val="multilevel"/>
    <w:tmpl w:val="3670D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E4042E7"/>
    <w:multiLevelType w:val="multilevel"/>
    <w:tmpl w:val="CA56F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25454D"/>
    <w:multiLevelType w:val="multilevel"/>
    <w:tmpl w:val="CB7867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2055486"/>
    <w:multiLevelType w:val="multilevel"/>
    <w:tmpl w:val="C46E62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2B06ADD"/>
    <w:multiLevelType w:val="multilevel"/>
    <w:tmpl w:val="C826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536758CD"/>
    <w:multiLevelType w:val="multilevel"/>
    <w:tmpl w:val="DA385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3B0458E"/>
    <w:multiLevelType w:val="multilevel"/>
    <w:tmpl w:val="4684C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4EC2063"/>
    <w:multiLevelType w:val="multilevel"/>
    <w:tmpl w:val="7996E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4EC25B4"/>
    <w:multiLevelType w:val="multilevel"/>
    <w:tmpl w:val="5CF0B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182022"/>
    <w:multiLevelType w:val="multilevel"/>
    <w:tmpl w:val="D9703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7081DF3"/>
    <w:multiLevelType w:val="multilevel"/>
    <w:tmpl w:val="6332E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A203E1D"/>
    <w:multiLevelType w:val="multilevel"/>
    <w:tmpl w:val="187EDF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B0B1076"/>
    <w:multiLevelType w:val="multilevel"/>
    <w:tmpl w:val="3E6E6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BB913F7"/>
    <w:multiLevelType w:val="multilevel"/>
    <w:tmpl w:val="311078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5BDD0495"/>
    <w:multiLevelType w:val="multilevel"/>
    <w:tmpl w:val="E954C2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60350ED"/>
    <w:multiLevelType w:val="multilevel"/>
    <w:tmpl w:val="BC2A1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7C2533B"/>
    <w:multiLevelType w:val="multilevel"/>
    <w:tmpl w:val="A7AA9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7DF104E"/>
    <w:multiLevelType w:val="multilevel"/>
    <w:tmpl w:val="876A4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8C34815"/>
    <w:multiLevelType w:val="multilevel"/>
    <w:tmpl w:val="1794D9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C3442E8"/>
    <w:multiLevelType w:val="multilevel"/>
    <w:tmpl w:val="EE8E51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6C6B193B"/>
    <w:multiLevelType w:val="multilevel"/>
    <w:tmpl w:val="49325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E7B28C2"/>
    <w:multiLevelType w:val="multilevel"/>
    <w:tmpl w:val="BA968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159225E"/>
    <w:multiLevelType w:val="multilevel"/>
    <w:tmpl w:val="5358E33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213053F"/>
    <w:multiLevelType w:val="multilevel"/>
    <w:tmpl w:val="C8B440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3890E2E"/>
    <w:multiLevelType w:val="hybridMultilevel"/>
    <w:tmpl w:val="7D00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F767BE"/>
    <w:multiLevelType w:val="multilevel"/>
    <w:tmpl w:val="5F8AAB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66722B3"/>
    <w:multiLevelType w:val="multilevel"/>
    <w:tmpl w:val="B6D24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AE86FE7"/>
    <w:multiLevelType w:val="multilevel"/>
    <w:tmpl w:val="6B1EE0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7B9D7E9E"/>
    <w:multiLevelType w:val="multilevel"/>
    <w:tmpl w:val="85A202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E706DF1"/>
    <w:multiLevelType w:val="multilevel"/>
    <w:tmpl w:val="F686FDF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9535662">
    <w:abstractNumId w:val="3"/>
  </w:num>
  <w:num w:numId="2" w16cid:durableId="1803185944">
    <w:abstractNumId w:val="41"/>
  </w:num>
  <w:num w:numId="3" w16cid:durableId="1354921094">
    <w:abstractNumId w:val="42"/>
  </w:num>
  <w:num w:numId="4" w16cid:durableId="254948479">
    <w:abstractNumId w:val="15"/>
  </w:num>
  <w:num w:numId="5" w16cid:durableId="314531553">
    <w:abstractNumId w:val="12"/>
  </w:num>
  <w:num w:numId="6" w16cid:durableId="91974635">
    <w:abstractNumId w:val="48"/>
  </w:num>
  <w:num w:numId="7" w16cid:durableId="828517997">
    <w:abstractNumId w:val="24"/>
  </w:num>
  <w:num w:numId="8" w16cid:durableId="1892420643">
    <w:abstractNumId w:val="43"/>
  </w:num>
  <w:num w:numId="9" w16cid:durableId="1060326952">
    <w:abstractNumId w:val="27"/>
  </w:num>
  <w:num w:numId="10" w16cid:durableId="1870799095">
    <w:abstractNumId w:val="17"/>
  </w:num>
  <w:num w:numId="11" w16cid:durableId="53359807">
    <w:abstractNumId w:val="34"/>
  </w:num>
  <w:num w:numId="12" w16cid:durableId="603880745">
    <w:abstractNumId w:val="6"/>
  </w:num>
  <w:num w:numId="13" w16cid:durableId="125200229">
    <w:abstractNumId w:val="20"/>
  </w:num>
  <w:num w:numId="14" w16cid:durableId="239027382">
    <w:abstractNumId w:val="39"/>
  </w:num>
  <w:num w:numId="15" w16cid:durableId="1017777707">
    <w:abstractNumId w:val="4"/>
  </w:num>
  <w:num w:numId="16" w16cid:durableId="589047532">
    <w:abstractNumId w:val="2"/>
  </w:num>
  <w:num w:numId="17" w16cid:durableId="91752258">
    <w:abstractNumId w:val="23"/>
  </w:num>
  <w:num w:numId="18" w16cid:durableId="673186900">
    <w:abstractNumId w:val="46"/>
  </w:num>
  <w:num w:numId="19" w16cid:durableId="289088748">
    <w:abstractNumId w:val="8"/>
  </w:num>
  <w:num w:numId="20" w16cid:durableId="1217547834">
    <w:abstractNumId w:val="44"/>
  </w:num>
  <w:num w:numId="21" w16cid:durableId="463348081">
    <w:abstractNumId w:val="51"/>
  </w:num>
  <w:num w:numId="22" w16cid:durableId="115410280">
    <w:abstractNumId w:val="55"/>
  </w:num>
  <w:num w:numId="23" w16cid:durableId="2088652695">
    <w:abstractNumId w:val="18"/>
  </w:num>
  <w:num w:numId="24" w16cid:durableId="112555296">
    <w:abstractNumId w:val="60"/>
  </w:num>
  <w:num w:numId="25" w16cid:durableId="141318042">
    <w:abstractNumId w:val="21"/>
  </w:num>
  <w:num w:numId="26" w16cid:durableId="1097560394">
    <w:abstractNumId w:val="7"/>
  </w:num>
  <w:num w:numId="27" w16cid:durableId="1003167073">
    <w:abstractNumId w:val="14"/>
  </w:num>
  <w:num w:numId="28" w16cid:durableId="1975519778">
    <w:abstractNumId w:val="62"/>
  </w:num>
  <w:num w:numId="29" w16cid:durableId="1737556205">
    <w:abstractNumId w:val="29"/>
  </w:num>
  <w:num w:numId="30" w16cid:durableId="589508713">
    <w:abstractNumId w:val="32"/>
  </w:num>
  <w:num w:numId="31" w16cid:durableId="1067805396">
    <w:abstractNumId w:val="10"/>
  </w:num>
  <w:num w:numId="32" w16cid:durableId="1900049349">
    <w:abstractNumId w:val="36"/>
  </w:num>
  <w:num w:numId="33" w16cid:durableId="1426532195">
    <w:abstractNumId w:val="31"/>
  </w:num>
  <w:num w:numId="34" w16cid:durableId="2018731152">
    <w:abstractNumId w:val="58"/>
  </w:num>
  <w:num w:numId="35" w16cid:durableId="898858504">
    <w:abstractNumId w:val="49"/>
  </w:num>
  <w:num w:numId="36" w16cid:durableId="2059359367">
    <w:abstractNumId w:val="40"/>
  </w:num>
  <w:num w:numId="37" w16cid:durableId="2033148870">
    <w:abstractNumId w:val="35"/>
  </w:num>
  <w:num w:numId="38" w16cid:durableId="1515877964">
    <w:abstractNumId w:val="45"/>
  </w:num>
  <w:num w:numId="39" w16cid:durableId="1280181745">
    <w:abstractNumId w:val="33"/>
  </w:num>
  <w:num w:numId="40" w16cid:durableId="1109348192">
    <w:abstractNumId w:val="25"/>
  </w:num>
  <w:num w:numId="41" w16cid:durableId="243757546">
    <w:abstractNumId w:val="26"/>
  </w:num>
  <w:num w:numId="42" w16cid:durableId="2041542649">
    <w:abstractNumId w:val="38"/>
  </w:num>
  <w:num w:numId="43" w16cid:durableId="282734850">
    <w:abstractNumId w:val="28"/>
  </w:num>
  <w:num w:numId="44" w16cid:durableId="1657420128">
    <w:abstractNumId w:val="50"/>
  </w:num>
  <w:num w:numId="45" w16cid:durableId="535429181">
    <w:abstractNumId w:val="54"/>
  </w:num>
  <w:num w:numId="46" w16cid:durableId="1915432173">
    <w:abstractNumId w:val="9"/>
  </w:num>
  <w:num w:numId="47" w16cid:durableId="1444689386">
    <w:abstractNumId w:val="59"/>
  </w:num>
  <w:num w:numId="48" w16cid:durableId="913245385">
    <w:abstractNumId w:val="61"/>
  </w:num>
  <w:num w:numId="49" w16cid:durableId="1294211339">
    <w:abstractNumId w:val="56"/>
  </w:num>
  <w:num w:numId="50" w16cid:durableId="618344892">
    <w:abstractNumId w:val="37"/>
  </w:num>
  <w:num w:numId="51" w16cid:durableId="583220874">
    <w:abstractNumId w:val="52"/>
  </w:num>
  <w:num w:numId="52" w16cid:durableId="972100892">
    <w:abstractNumId w:val="47"/>
  </w:num>
  <w:num w:numId="53" w16cid:durableId="467743124">
    <w:abstractNumId w:val="22"/>
  </w:num>
  <w:num w:numId="54" w16cid:durableId="383871083">
    <w:abstractNumId w:val="16"/>
  </w:num>
  <w:num w:numId="55" w16cid:durableId="1806239722">
    <w:abstractNumId w:val="19"/>
  </w:num>
  <w:num w:numId="56" w16cid:durableId="1549759653">
    <w:abstractNumId w:val="13"/>
  </w:num>
  <w:num w:numId="57" w16cid:durableId="1468863424">
    <w:abstractNumId w:val="30"/>
  </w:num>
  <w:num w:numId="58" w16cid:durableId="133521515">
    <w:abstractNumId w:val="5"/>
  </w:num>
  <w:num w:numId="59" w16cid:durableId="247664633">
    <w:abstractNumId w:val="53"/>
  </w:num>
  <w:num w:numId="60" w16cid:durableId="1476683997">
    <w:abstractNumId w:val="0"/>
  </w:num>
  <w:num w:numId="61" w16cid:durableId="1883711438">
    <w:abstractNumId w:val="1"/>
  </w:num>
  <w:num w:numId="62" w16cid:durableId="1458907761">
    <w:abstractNumId w:val="11"/>
  </w:num>
  <w:num w:numId="63" w16cid:durableId="1210455941">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EDD"/>
    <w:rsid w:val="00190030"/>
    <w:rsid w:val="001B2FA1"/>
    <w:rsid w:val="00256ED6"/>
    <w:rsid w:val="002D2D5A"/>
    <w:rsid w:val="00310E3C"/>
    <w:rsid w:val="00510A20"/>
    <w:rsid w:val="00791F3E"/>
    <w:rsid w:val="008760A6"/>
    <w:rsid w:val="00895519"/>
    <w:rsid w:val="00954EDD"/>
    <w:rsid w:val="009621A8"/>
    <w:rsid w:val="00A75583"/>
    <w:rsid w:val="00B74F65"/>
    <w:rsid w:val="00C00053"/>
    <w:rsid w:val="00C040EE"/>
    <w:rsid w:val="00CD16BD"/>
    <w:rsid w:val="00E113B0"/>
    <w:rsid w:val="00EA04C0"/>
    <w:rsid w:val="00EA6A78"/>
    <w:rsid w:val="00F52D0C"/>
    <w:rsid w:val="23EE2D9F"/>
    <w:rsid w:val="39129D81"/>
    <w:rsid w:val="523AF169"/>
    <w:rsid w:val="54566C11"/>
    <w:rsid w:val="62B2727F"/>
    <w:rsid w:val="6CF13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C18B"/>
  <w15:docId w15:val="{9CF0D2B0-32BF-4A2C-9D04-B8947E4D2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tabs>
        <w:tab w:val="left" w:pos="720"/>
        <w:tab w:val="left" w:pos="1440"/>
        <w:tab w:val="left" w:pos="2160"/>
        <w:tab w:val="left" w:pos="2880"/>
        <w:tab w:val="left" w:pos="4680"/>
        <w:tab w:val="left" w:pos="5400"/>
        <w:tab w:val="right" w:pos="9000"/>
      </w:tabs>
      <w:spacing w:before="240" w:after="0"/>
      <w:jc w:val="both"/>
      <w:outlineLvl w:val="0"/>
    </w:pPr>
    <w:rPr>
      <w:color w:val="2F5496"/>
      <w:sz w:val="32"/>
      <w:szCs w:val="32"/>
    </w:rPr>
  </w:style>
  <w:style w:type="paragraph" w:styleId="Heading2">
    <w:name w:val="heading 2"/>
    <w:basedOn w:val="Normal"/>
    <w:next w:val="Normal"/>
    <w:link w:val="Heading2Char"/>
    <w:uiPriority w:val="9"/>
    <w:unhideWhenUsed/>
    <w:qFormat/>
    <w:pPr>
      <w:keepNext/>
      <w:keepLines/>
      <w:tabs>
        <w:tab w:val="left" w:pos="720"/>
        <w:tab w:val="left" w:pos="1440"/>
        <w:tab w:val="left" w:pos="2160"/>
        <w:tab w:val="left" w:pos="2880"/>
        <w:tab w:val="left" w:pos="4680"/>
        <w:tab w:val="left" w:pos="5400"/>
        <w:tab w:val="right" w:pos="9000"/>
      </w:tabs>
      <w:spacing w:before="40" w:after="0"/>
      <w:jc w:val="both"/>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nhideWhenUsed/>
    <w:rsid w:val="005816B0"/>
    <w:rPr>
      <w:color w:val="0000FF"/>
      <w:u w:val="single"/>
    </w:rPr>
  </w:style>
  <w:style w:type="paragraph" w:styleId="NormalWeb">
    <w:name w:val="Normal (Web)"/>
    <w:basedOn w:val="Normal"/>
    <w:uiPriority w:val="99"/>
    <w:unhideWhenUsed/>
    <w:rsid w:val="00165B5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5B5A"/>
    <w:rPr>
      <w:color w:val="605E5C"/>
      <w:shd w:val="clear" w:color="auto" w:fill="E1DFDD"/>
    </w:rPr>
  </w:style>
  <w:style w:type="character" w:styleId="FollowedHyperlink">
    <w:name w:val="FollowedHyperlink"/>
    <w:basedOn w:val="DefaultParagraphFont"/>
    <w:uiPriority w:val="99"/>
    <w:semiHidden/>
    <w:unhideWhenUsed/>
    <w:rsid w:val="00884892"/>
    <w:rPr>
      <w:color w:val="954F72" w:themeColor="followedHyperlink"/>
      <w:u w:val="single"/>
    </w:rPr>
  </w:style>
  <w:style w:type="paragraph" w:styleId="ListParagraph">
    <w:name w:val="List Paragraph"/>
    <w:basedOn w:val="Normal"/>
    <w:uiPriority w:val="34"/>
    <w:qFormat/>
    <w:rsid w:val="00FA5F28"/>
    <w:pPr>
      <w:ind w:left="720"/>
      <w:contextualSpacing/>
    </w:pPr>
  </w:style>
  <w:style w:type="table" w:styleId="TableGrid">
    <w:name w:val="Table Grid"/>
    <w:basedOn w:val="TableNormal"/>
    <w:uiPriority w:val="39"/>
    <w:rsid w:val="000A4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52636"/>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205F8"/>
    <w:rPr>
      <w:rFonts w:asciiTheme="majorHAnsi" w:eastAsiaTheme="majorEastAsia" w:hAnsiTheme="majorHAnsi" w:cstheme="majorBidi"/>
      <w:color w:val="2F5496" w:themeColor="accent1" w:themeShade="BF"/>
      <w:kern w:val="0"/>
      <w:sz w:val="32"/>
      <w:szCs w:val="32"/>
    </w:rPr>
  </w:style>
  <w:style w:type="character" w:customStyle="1" w:styleId="Heading2Char">
    <w:name w:val="Heading 2 Char"/>
    <w:basedOn w:val="DefaultParagraphFont"/>
    <w:link w:val="Heading2"/>
    <w:uiPriority w:val="9"/>
    <w:rsid w:val="00B205F8"/>
    <w:rPr>
      <w:rFonts w:asciiTheme="majorHAnsi" w:eastAsiaTheme="majorEastAsia" w:hAnsiTheme="majorHAnsi" w:cstheme="majorBidi"/>
      <w:color w:val="2F5496" w:themeColor="accent1" w:themeShade="BF"/>
      <w:kern w:val="0"/>
      <w:sz w:val="26"/>
      <w:szCs w:val="26"/>
    </w:rPr>
  </w:style>
  <w:style w:type="paragraph" w:styleId="Header">
    <w:name w:val="header"/>
    <w:basedOn w:val="Normal"/>
    <w:link w:val="HeaderChar"/>
    <w:uiPriority w:val="99"/>
    <w:unhideWhenUsed/>
    <w:rsid w:val="00623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518"/>
  </w:style>
  <w:style w:type="paragraph" w:styleId="Footer">
    <w:name w:val="footer"/>
    <w:basedOn w:val="Normal"/>
    <w:link w:val="FooterChar"/>
    <w:uiPriority w:val="99"/>
    <w:unhideWhenUsed/>
    <w:rsid w:val="00623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518"/>
  </w:style>
  <w:style w:type="paragraph" w:styleId="Revision">
    <w:name w:val="Revision"/>
    <w:hidden/>
    <w:uiPriority w:val="99"/>
    <w:semiHidden/>
    <w:rsid w:val="00CC61AD"/>
    <w:pPr>
      <w:spacing w:after="0" w:line="240" w:lineRule="auto"/>
    </w:pPr>
  </w:style>
  <w:style w:type="character" w:styleId="CommentReference">
    <w:name w:val="annotation reference"/>
    <w:basedOn w:val="DefaultParagraphFont"/>
    <w:uiPriority w:val="99"/>
    <w:semiHidden/>
    <w:unhideWhenUsed/>
    <w:rsid w:val="00CC61AD"/>
    <w:rPr>
      <w:sz w:val="16"/>
      <w:szCs w:val="16"/>
    </w:rPr>
  </w:style>
  <w:style w:type="paragraph" w:styleId="CommentText">
    <w:name w:val="annotation text"/>
    <w:basedOn w:val="Normal"/>
    <w:link w:val="CommentTextChar"/>
    <w:uiPriority w:val="99"/>
    <w:unhideWhenUsed/>
    <w:rsid w:val="00CC61AD"/>
    <w:pPr>
      <w:spacing w:line="240" w:lineRule="auto"/>
    </w:pPr>
    <w:rPr>
      <w:sz w:val="20"/>
      <w:szCs w:val="20"/>
    </w:rPr>
  </w:style>
  <w:style w:type="character" w:customStyle="1" w:styleId="CommentTextChar">
    <w:name w:val="Comment Text Char"/>
    <w:basedOn w:val="DefaultParagraphFont"/>
    <w:link w:val="CommentText"/>
    <w:uiPriority w:val="99"/>
    <w:rsid w:val="00CC61AD"/>
    <w:rPr>
      <w:sz w:val="20"/>
      <w:szCs w:val="20"/>
    </w:rPr>
  </w:style>
  <w:style w:type="paragraph" w:styleId="CommentSubject">
    <w:name w:val="annotation subject"/>
    <w:basedOn w:val="CommentText"/>
    <w:next w:val="CommentText"/>
    <w:link w:val="CommentSubjectChar"/>
    <w:uiPriority w:val="99"/>
    <w:semiHidden/>
    <w:unhideWhenUsed/>
    <w:rsid w:val="00CC61AD"/>
    <w:rPr>
      <w:b/>
      <w:bCs/>
    </w:rPr>
  </w:style>
  <w:style w:type="character" w:customStyle="1" w:styleId="CommentSubjectChar">
    <w:name w:val="Comment Subject Char"/>
    <w:basedOn w:val="CommentTextChar"/>
    <w:link w:val="CommentSubject"/>
    <w:uiPriority w:val="99"/>
    <w:semiHidden/>
    <w:rsid w:val="00CC61AD"/>
    <w:rPr>
      <w:b/>
      <w:bCs/>
      <w:sz w:val="20"/>
      <w:szCs w:val="20"/>
    </w:rPr>
  </w:style>
  <w:style w:type="paragraph" w:styleId="EndnoteText">
    <w:name w:val="endnote text"/>
    <w:basedOn w:val="Normal"/>
    <w:link w:val="EndnoteTextChar"/>
    <w:uiPriority w:val="99"/>
    <w:semiHidden/>
    <w:unhideWhenUsed/>
    <w:rsid w:val="003F65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65A3"/>
    <w:rPr>
      <w:sz w:val="20"/>
      <w:szCs w:val="20"/>
    </w:rPr>
  </w:style>
  <w:style w:type="character" w:styleId="EndnoteReference">
    <w:name w:val="endnote reference"/>
    <w:basedOn w:val="DefaultParagraphFont"/>
    <w:uiPriority w:val="99"/>
    <w:semiHidden/>
    <w:unhideWhenUsed/>
    <w:rsid w:val="003F65A3"/>
    <w:rPr>
      <w:vertAlign w:val="superscript"/>
    </w:rPr>
  </w:style>
  <w:style w:type="character" w:styleId="Emphasis">
    <w:name w:val="Emphasis"/>
    <w:basedOn w:val="DefaultParagraphFont"/>
    <w:uiPriority w:val="20"/>
    <w:qFormat/>
    <w:rsid w:val="00AD25A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s9GcllCtrf35iUvBnniP38N4tQ==">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</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27902D33722B5847BE4F694F8B7AB67C" ma:contentTypeVersion="4" ma:contentTypeDescription="Create a new document." ma:contentTypeScope="" ma:versionID="c00ba424d4ae2a85d3fa8d642ddba010">
  <xsd:schema xmlns:xsd="http://www.w3.org/2001/XMLSchema" xmlns:xs="http://www.w3.org/2001/XMLSchema" xmlns:p="http://schemas.microsoft.com/office/2006/metadata/properties" xmlns:ns2="38597dd0-68c7-4777-9d9b-07d040cb35f5" targetNamespace="http://schemas.microsoft.com/office/2006/metadata/properties" ma:root="true" ma:fieldsID="2a17f2491755069737ae7717e7edb553" ns2:_="">
    <xsd:import namespace="38597dd0-68c7-4777-9d9b-07d040cb35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97dd0-68c7-4777-9d9b-07d040cb3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205F30-9AD2-4C97-B67F-0CB6569B8833}">
  <ds:schemaRefs>
    <ds:schemaRef ds:uri="http://schemas.microsoft.com/sharepoint/v3/contenttype/forms"/>
  </ds:schemaRefs>
</ds:datastoreItem>
</file>

<file path=customXml/itemProps2.xml><?xml version="1.0" encoding="utf-8"?>
<ds:datastoreItem xmlns:ds="http://schemas.openxmlformats.org/officeDocument/2006/customXml" ds:itemID="{0714C353-F406-4A6E-BB73-9D33B1A380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40EAD78-9263-4E49-9711-F782AA296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97dd0-68c7-4777-9d9b-07d040cb3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3116</Words>
  <Characters>17767</Characters>
  <Application>Microsoft Office Word</Application>
  <DocSecurity>0</DocSecurity>
  <Lines>148</Lines>
  <Paragraphs>41</Paragraphs>
  <ScaleCrop>false</ScaleCrop>
  <Company/>
  <LinksUpToDate>false</LinksUpToDate>
  <CharactersWithSpaces>20842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Linda</dc:creator>
  <cp:lastModifiedBy>Cameron, Alison</cp:lastModifiedBy>
  <cp:revision>3</cp:revision>
  <dcterms:created xsi:type="dcterms:W3CDTF">2025-10-24T09:41:00Z</dcterms:created>
  <dcterms:modified xsi:type="dcterms:W3CDTF">2025-10-24T09:42:00Z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0x01010027902D33722B5847BE4F694F8B7AB67C</vt:lpwstr>
  </property>
</Properties>
</file>