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5C20" w14:textId="35D6615F" w:rsidR="00F73EAF" w:rsidRPr="00E52557" w:rsidRDefault="00836B8B">
      <w:pPr>
        <w:rPr>
          <w:rFonts w:cs="Calibri"/>
          <w:b/>
          <w:color w:val="002060"/>
          <w:sz w:val="56"/>
          <w:szCs w:val="56"/>
        </w:rPr>
      </w:pPr>
      <w:r w:rsidRPr="00E52557">
        <w:rPr>
          <w:rFonts w:cs="Calibri"/>
          <w:noProof/>
          <w:lang w:eastAsia="en-GB"/>
        </w:rPr>
        <w:drawing>
          <wp:anchor distT="0" distB="0" distL="114300" distR="114300" simplePos="0" relativeHeight="251657728" behindDoc="1" locked="0" layoutInCell="1" allowOverlap="1" wp14:anchorId="1CFE23F2" wp14:editId="42AE5A98">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230A2" w14:textId="77777777" w:rsidR="00570412" w:rsidRPr="00E52557" w:rsidRDefault="00570412" w:rsidP="00570412">
      <w:pPr>
        <w:rPr>
          <w:rFonts w:cs="Calibri"/>
          <w:b/>
          <w:color w:val="000000"/>
          <w:sz w:val="56"/>
          <w:szCs w:val="56"/>
        </w:rPr>
      </w:pPr>
    </w:p>
    <w:p w14:paraId="13D09E2E" w14:textId="77777777" w:rsidR="0030304A" w:rsidRDefault="0030304A" w:rsidP="00EA739E">
      <w:pPr>
        <w:jc w:val="center"/>
        <w:rPr>
          <w:rFonts w:cs="Calibri"/>
          <w:b/>
          <w:color w:val="000000"/>
          <w:sz w:val="56"/>
          <w:szCs w:val="56"/>
        </w:rPr>
      </w:pPr>
    </w:p>
    <w:p w14:paraId="455110C5"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51FD2909" w14:textId="277624B2"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r w:rsidR="007D37B0" w:rsidRPr="00FE340F">
        <w:rPr>
          <w:rFonts w:cs="Calibri"/>
          <w:b/>
          <w:sz w:val="36"/>
          <w:szCs w:val="36"/>
        </w:rPr>
        <w:t>Rights.</w:t>
      </w:r>
      <w:r w:rsidRPr="00FE340F">
        <w:rPr>
          <w:rFonts w:cs="Calibri"/>
          <w:b/>
          <w:sz w:val="36"/>
          <w:szCs w:val="36"/>
        </w:rPr>
        <w:t xml:space="preserve"> </w:t>
      </w:r>
    </w:p>
    <w:p w14:paraId="781C2571"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6AD564D2"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1789C766" w14:textId="77777777" w:rsidR="00EA739E" w:rsidRPr="00FE340F" w:rsidRDefault="00EA739E">
      <w:pPr>
        <w:rPr>
          <w:rFonts w:cs="Calibri"/>
          <w:color w:val="002060"/>
          <w:sz w:val="24"/>
          <w:szCs w:val="24"/>
          <w:u w:val="single"/>
        </w:rPr>
      </w:pPr>
    </w:p>
    <w:p w14:paraId="1BB35851" w14:textId="77777777" w:rsidR="0030304A" w:rsidRPr="00FE340F" w:rsidRDefault="0030304A">
      <w:pPr>
        <w:rPr>
          <w:rFonts w:cs="Calibri"/>
          <w:color w:val="002060"/>
          <w:sz w:val="24"/>
          <w:szCs w:val="24"/>
          <w:u w:val="single"/>
        </w:rPr>
      </w:pPr>
    </w:p>
    <w:p w14:paraId="4A4FE11C"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757BC629" w14:textId="77777777" w:rsidR="00C91E75" w:rsidRPr="00E52557" w:rsidRDefault="00C91E75">
      <w:pPr>
        <w:rPr>
          <w:rFonts w:cs="Calibri"/>
          <w:color w:val="002060"/>
          <w:sz w:val="24"/>
          <w:szCs w:val="24"/>
          <w:u w:val="single"/>
        </w:rPr>
      </w:pPr>
    </w:p>
    <w:p w14:paraId="286E0EAE" w14:textId="77777777" w:rsidR="00FF0F89" w:rsidRPr="00E52557" w:rsidRDefault="00FF0F89">
      <w:pPr>
        <w:rPr>
          <w:rFonts w:cs="Calibri"/>
          <w:color w:val="002060"/>
          <w:sz w:val="24"/>
          <w:szCs w:val="24"/>
          <w:u w:val="single"/>
        </w:rPr>
      </w:pPr>
    </w:p>
    <w:p w14:paraId="2135DF63" w14:textId="77777777" w:rsidR="00FF0F89" w:rsidRPr="00E52557" w:rsidRDefault="00FF0F89">
      <w:pPr>
        <w:rPr>
          <w:rFonts w:cs="Calibri"/>
          <w:color w:val="002060"/>
          <w:sz w:val="24"/>
          <w:szCs w:val="24"/>
          <w:u w:val="single"/>
        </w:rPr>
      </w:pPr>
    </w:p>
    <w:p w14:paraId="2AC798F5" w14:textId="77777777" w:rsidR="00C91E75" w:rsidRPr="00E52557" w:rsidRDefault="00C91E75">
      <w:pPr>
        <w:rPr>
          <w:rFonts w:cs="Calibri"/>
          <w:color w:val="002060"/>
          <w:sz w:val="24"/>
          <w:szCs w:val="24"/>
          <w:u w:val="single"/>
        </w:rPr>
      </w:pPr>
    </w:p>
    <w:p w14:paraId="4643A720" w14:textId="77777777" w:rsidR="00C91E75" w:rsidRPr="00E52557" w:rsidRDefault="00C91E75">
      <w:pPr>
        <w:rPr>
          <w:rFonts w:cs="Calibri"/>
          <w:color w:val="002060"/>
          <w:sz w:val="24"/>
          <w:szCs w:val="24"/>
          <w:u w:val="single"/>
        </w:rPr>
      </w:pPr>
    </w:p>
    <w:p w14:paraId="2C6F5257" w14:textId="77777777" w:rsidR="00C91E75" w:rsidRPr="00E52557" w:rsidRDefault="00C91E75">
      <w:pPr>
        <w:rPr>
          <w:rFonts w:cs="Calibri"/>
          <w:color w:val="002060"/>
          <w:sz w:val="24"/>
          <w:szCs w:val="24"/>
          <w:u w:val="single"/>
        </w:rPr>
      </w:pPr>
    </w:p>
    <w:p w14:paraId="45B693AB" w14:textId="77777777" w:rsidR="00CE2A8F" w:rsidRPr="00E52557" w:rsidRDefault="00CE2A8F">
      <w:pPr>
        <w:rPr>
          <w:rFonts w:cs="Calibri"/>
          <w:color w:val="002060"/>
          <w:sz w:val="24"/>
          <w:szCs w:val="24"/>
          <w:u w:val="single"/>
        </w:rPr>
      </w:pPr>
    </w:p>
    <w:p w14:paraId="084BEC94" w14:textId="77777777" w:rsidR="004F728F" w:rsidRPr="00E52557" w:rsidRDefault="004F728F">
      <w:pPr>
        <w:rPr>
          <w:rFonts w:cs="Calibri"/>
          <w:b/>
          <w:sz w:val="24"/>
          <w:szCs w:val="24"/>
          <w:u w:val="single"/>
        </w:rPr>
      </w:pPr>
    </w:p>
    <w:p w14:paraId="63BF9AFE" w14:textId="77777777" w:rsidR="000E5D90" w:rsidRPr="00E52557" w:rsidRDefault="000E5D90">
      <w:pPr>
        <w:rPr>
          <w:rFonts w:cs="Calibri"/>
          <w:b/>
          <w:sz w:val="24"/>
          <w:szCs w:val="24"/>
          <w:u w:val="single"/>
        </w:rPr>
      </w:pPr>
    </w:p>
    <w:p w14:paraId="48A9E913" w14:textId="77777777" w:rsidR="00C02751" w:rsidRPr="00E52557" w:rsidRDefault="00C02751" w:rsidP="00C1576C">
      <w:pPr>
        <w:rPr>
          <w:rFonts w:cs="Calibri"/>
          <w:b/>
          <w:sz w:val="24"/>
          <w:szCs w:val="24"/>
        </w:rPr>
      </w:pPr>
    </w:p>
    <w:p w14:paraId="395F5FD6" w14:textId="77777777" w:rsidR="000A00EE" w:rsidRPr="00E52557" w:rsidRDefault="000A00EE" w:rsidP="00C1576C">
      <w:pPr>
        <w:rPr>
          <w:rFonts w:cs="Calibri"/>
          <w:b/>
          <w:sz w:val="24"/>
          <w:szCs w:val="24"/>
        </w:rPr>
      </w:pPr>
    </w:p>
    <w:p w14:paraId="1AEC57BB"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77EE633E" w14:textId="0D45457D"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r w:rsidR="007D37B0" w:rsidRPr="00E03260">
        <w:rPr>
          <w:rFonts w:cs="Calibri"/>
          <w:b/>
          <w:sz w:val="32"/>
          <w:szCs w:val="32"/>
        </w:rPr>
        <w:t>Rights.</w:t>
      </w:r>
      <w:r w:rsidR="00C33A3F" w:rsidRPr="00E03260">
        <w:rPr>
          <w:rFonts w:cs="Calibri"/>
          <w:b/>
          <w:sz w:val="32"/>
          <w:szCs w:val="32"/>
        </w:rPr>
        <w:t xml:space="preserve"> </w:t>
      </w:r>
    </w:p>
    <w:p w14:paraId="0F623837"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6133EAB"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7272F5C2" w14:textId="77777777" w:rsidTr="004300C6">
        <w:tc>
          <w:tcPr>
            <w:tcW w:w="2376" w:type="dxa"/>
          </w:tcPr>
          <w:p w14:paraId="6B57F1CC"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27E40A7C" w14:textId="73A6D00D" w:rsidR="002D24D8" w:rsidRPr="00E52557" w:rsidRDefault="008F41E5" w:rsidP="004300C6">
            <w:pPr>
              <w:pStyle w:val="ListParagraph"/>
              <w:ind w:left="0"/>
              <w:rPr>
                <w:rFonts w:cs="Calibri"/>
                <w:sz w:val="24"/>
                <w:szCs w:val="24"/>
              </w:rPr>
            </w:pPr>
            <w:r>
              <w:rPr>
                <w:rFonts w:cs="Calibri"/>
                <w:sz w:val="24"/>
                <w:szCs w:val="24"/>
              </w:rPr>
              <w:t>Equal</w:t>
            </w:r>
            <w:r w:rsidR="00142383">
              <w:rPr>
                <w:rFonts w:cs="Calibri"/>
                <w:sz w:val="24"/>
                <w:szCs w:val="24"/>
              </w:rPr>
              <w:t xml:space="preserve"> opportunities </w:t>
            </w:r>
            <w:r>
              <w:rPr>
                <w:rFonts w:cs="Calibri"/>
                <w:sz w:val="24"/>
                <w:szCs w:val="24"/>
              </w:rPr>
              <w:t xml:space="preserve">in Employment </w:t>
            </w:r>
            <w:r w:rsidR="00142383">
              <w:rPr>
                <w:rFonts w:cs="Calibri"/>
                <w:sz w:val="24"/>
                <w:szCs w:val="24"/>
              </w:rPr>
              <w:t>Policy</w:t>
            </w:r>
          </w:p>
        </w:tc>
      </w:tr>
      <w:tr w:rsidR="003F6ABB" w:rsidRPr="00E52557" w14:paraId="5CCD7EA1" w14:textId="77777777" w:rsidTr="004300C6">
        <w:tc>
          <w:tcPr>
            <w:tcW w:w="2376" w:type="dxa"/>
          </w:tcPr>
          <w:p w14:paraId="3F4B14F4"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3E6FA9AF" w14:textId="01D923BF" w:rsidR="003F6ABB" w:rsidRPr="00E52557" w:rsidRDefault="00185DDD" w:rsidP="007921F1">
            <w:pPr>
              <w:pStyle w:val="ListParagraph"/>
              <w:ind w:left="0"/>
              <w:rPr>
                <w:rFonts w:cs="Calibri"/>
                <w:sz w:val="24"/>
                <w:szCs w:val="24"/>
              </w:rPr>
            </w:pPr>
            <w:r>
              <w:rPr>
                <w:rFonts w:cs="Calibri"/>
                <w:sz w:val="24"/>
                <w:szCs w:val="24"/>
              </w:rPr>
              <w:t>January 2025</w:t>
            </w:r>
          </w:p>
        </w:tc>
      </w:tr>
      <w:tr w:rsidR="002D24D8" w:rsidRPr="00E52557" w14:paraId="755F667F" w14:textId="77777777" w:rsidTr="004300C6">
        <w:tc>
          <w:tcPr>
            <w:tcW w:w="2376" w:type="dxa"/>
          </w:tcPr>
          <w:p w14:paraId="527FE172"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0EF8AF07" w14:textId="2840540A" w:rsidR="002D24D8" w:rsidRPr="00E52557" w:rsidRDefault="00F80167" w:rsidP="00B53B19">
            <w:pPr>
              <w:pStyle w:val="ListParagraph"/>
              <w:ind w:left="0"/>
              <w:rPr>
                <w:rFonts w:cs="Calibri"/>
                <w:sz w:val="24"/>
                <w:szCs w:val="24"/>
              </w:rPr>
            </w:pPr>
            <w:r>
              <w:rPr>
                <w:rFonts w:cs="Calibri"/>
                <w:sz w:val="24"/>
                <w:szCs w:val="24"/>
              </w:rPr>
              <w:t>December 2024</w:t>
            </w:r>
          </w:p>
        </w:tc>
      </w:tr>
      <w:tr w:rsidR="002D24D8" w:rsidRPr="00E52557" w14:paraId="1C8BF729" w14:textId="77777777" w:rsidTr="004300C6">
        <w:tc>
          <w:tcPr>
            <w:tcW w:w="2376" w:type="dxa"/>
          </w:tcPr>
          <w:p w14:paraId="67EC16DD"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6735F885" w14:textId="77777777" w:rsidR="002D24D8" w:rsidRPr="00A179C5" w:rsidRDefault="00EF1C54" w:rsidP="004300C6">
            <w:pPr>
              <w:pStyle w:val="ListParagraph"/>
              <w:ind w:left="0"/>
              <w:rPr>
                <w:rFonts w:cs="Calibri"/>
                <w:sz w:val="24"/>
                <w:szCs w:val="24"/>
              </w:rPr>
            </w:pPr>
            <w:r w:rsidRPr="00A179C5">
              <w:rPr>
                <w:rFonts w:cs="Calibri"/>
                <w:sz w:val="24"/>
                <w:szCs w:val="24"/>
              </w:rPr>
              <w:t>Gail Scott, HR Adviser</w:t>
            </w:r>
          </w:p>
        </w:tc>
      </w:tr>
      <w:tr w:rsidR="002D24D8" w:rsidRPr="00E52557" w14:paraId="41840AA2" w14:textId="77777777" w:rsidTr="004300C6">
        <w:tc>
          <w:tcPr>
            <w:tcW w:w="2376" w:type="dxa"/>
          </w:tcPr>
          <w:p w14:paraId="4095A880"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86E10B7" w14:textId="77777777" w:rsidR="002D24D8" w:rsidRPr="00A179C5" w:rsidRDefault="00EF1C54" w:rsidP="009D02CE">
            <w:pPr>
              <w:pStyle w:val="ListParagraph"/>
              <w:ind w:left="0"/>
              <w:rPr>
                <w:rFonts w:cs="Calibri"/>
                <w:sz w:val="24"/>
                <w:szCs w:val="24"/>
              </w:rPr>
            </w:pPr>
            <w:r w:rsidRPr="00A179C5">
              <w:rPr>
                <w:rFonts w:cs="Calibri"/>
                <w:sz w:val="24"/>
                <w:szCs w:val="24"/>
              </w:rPr>
              <w:t xml:space="preserve">Zoe McFadzean, </w:t>
            </w:r>
            <w:r w:rsidR="009D02CE" w:rsidRPr="00A179C5">
              <w:rPr>
                <w:rFonts w:cs="Calibri"/>
                <w:sz w:val="24"/>
                <w:szCs w:val="24"/>
              </w:rPr>
              <w:t xml:space="preserve">Team Manager, </w:t>
            </w:r>
            <w:r w:rsidRPr="00A179C5">
              <w:rPr>
                <w:rFonts w:cs="Calibri"/>
                <w:sz w:val="24"/>
                <w:szCs w:val="24"/>
              </w:rPr>
              <w:t>HR Operations</w:t>
            </w:r>
          </w:p>
        </w:tc>
      </w:tr>
    </w:tbl>
    <w:p w14:paraId="0198ADA4" w14:textId="77777777" w:rsidR="002D24D8" w:rsidRDefault="002D24D8" w:rsidP="002D24D8">
      <w:pPr>
        <w:pStyle w:val="ListParagraph"/>
        <w:ind w:left="0"/>
        <w:rPr>
          <w:rFonts w:cs="Calibri"/>
          <w:sz w:val="24"/>
          <w:szCs w:val="24"/>
        </w:rPr>
      </w:pPr>
    </w:p>
    <w:p w14:paraId="0A46DB9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662BDDBA"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3BE6076E" w14:textId="77777777" w:rsidR="002D24D8" w:rsidRPr="00E52557" w:rsidRDefault="002D24D8" w:rsidP="00E03260">
      <w:pPr>
        <w:pStyle w:val="ListParagraph"/>
        <w:spacing w:line="240" w:lineRule="auto"/>
        <w:ind w:left="0"/>
        <w:rPr>
          <w:rFonts w:cs="Calibri"/>
          <w:sz w:val="24"/>
          <w:szCs w:val="24"/>
        </w:rPr>
      </w:pPr>
      <w:r w:rsidRPr="000A5E92">
        <w:rPr>
          <w:rFonts w:cs="Calibri"/>
          <w:i/>
          <w:iCs/>
          <w:sz w:val="24"/>
          <w:szCs w:val="24"/>
        </w:rPr>
        <w:t>Set out a clear understanding of the purpose of the policy</w:t>
      </w:r>
      <w:r w:rsidR="009D17FB" w:rsidRPr="000A5E92">
        <w:rPr>
          <w:rFonts w:cs="Calibri"/>
          <w:i/>
          <w:iCs/>
          <w:sz w:val="24"/>
          <w:szCs w:val="24"/>
        </w:rPr>
        <w:t xml:space="preserve">/ proposal/ activity </w:t>
      </w:r>
      <w:r w:rsidRPr="000A5E92">
        <w:rPr>
          <w:rFonts w:cs="Calibri"/>
          <w:i/>
          <w:iCs/>
          <w:sz w:val="24"/>
          <w:szCs w:val="24"/>
        </w:rPr>
        <w:t>being developed or reviewed (e.g. objectives,</w:t>
      </w:r>
      <w:r w:rsidR="004169CA" w:rsidRPr="000A5E92">
        <w:rPr>
          <w:rFonts w:cs="Calibri"/>
          <w:i/>
          <w:iCs/>
          <w:sz w:val="24"/>
          <w:szCs w:val="24"/>
        </w:rPr>
        <w:t xml:space="preserve"> </w:t>
      </w:r>
      <w:r w:rsidRPr="000A5E92">
        <w:rPr>
          <w:rFonts w:cs="Calibri"/>
          <w:i/>
          <w:iCs/>
          <w:sz w:val="24"/>
          <w:szCs w:val="24"/>
        </w:rPr>
        <w:t>aims) including the context within which it will operate</w:t>
      </w:r>
      <w:r w:rsidRPr="00E52557">
        <w:rPr>
          <w:rFonts w:cs="Calibri"/>
          <w:sz w:val="24"/>
          <w:szCs w:val="24"/>
        </w:rPr>
        <w:t>.</w:t>
      </w:r>
    </w:p>
    <w:p w14:paraId="4A84CA34" w14:textId="77777777" w:rsidR="007921F1" w:rsidRDefault="007921F1" w:rsidP="002D24D8">
      <w:pPr>
        <w:pStyle w:val="ListParagraph"/>
        <w:ind w:left="0"/>
        <w:rPr>
          <w:rFonts w:cs="Calibri"/>
          <w:sz w:val="24"/>
          <w:szCs w:val="24"/>
        </w:rPr>
      </w:pPr>
    </w:p>
    <w:p w14:paraId="3ADE416A" w14:textId="397FF951" w:rsidR="000A5E92" w:rsidRDefault="004C16D9" w:rsidP="000A5E92">
      <w:pPr>
        <w:pStyle w:val="ListParagraph"/>
        <w:ind w:left="0"/>
        <w:rPr>
          <w:rFonts w:cs="Calibri"/>
          <w:sz w:val="24"/>
          <w:szCs w:val="24"/>
        </w:rPr>
      </w:pPr>
      <w:r>
        <w:rPr>
          <w:rFonts w:cs="Calibri"/>
          <w:sz w:val="24"/>
          <w:szCs w:val="24"/>
        </w:rPr>
        <w:t xml:space="preserve">This policy reflects and supports the Council Equal Opportunities Statement. </w:t>
      </w:r>
      <w:r w:rsidR="000A5E92" w:rsidRPr="000A5E92">
        <w:rPr>
          <w:rFonts w:cs="Calibri"/>
          <w:sz w:val="24"/>
          <w:szCs w:val="24"/>
        </w:rPr>
        <w:t>The principal purpose is to confirm the council’s commitment to equality of opportunity with the aim of creating a policy framework around which strategies and action plans can be formulated.</w:t>
      </w:r>
    </w:p>
    <w:p w14:paraId="034A1B87" w14:textId="77777777" w:rsidR="000A5E92" w:rsidRDefault="000A5E92" w:rsidP="002D24D8">
      <w:pPr>
        <w:pStyle w:val="ListParagraph"/>
        <w:ind w:left="0"/>
        <w:rPr>
          <w:rFonts w:cs="Calibri"/>
          <w:sz w:val="24"/>
          <w:szCs w:val="24"/>
        </w:rPr>
      </w:pPr>
    </w:p>
    <w:p w14:paraId="13AC915A" w14:textId="7A1C1F7C" w:rsidR="00E12D42" w:rsidRDefault="00EF1C54" w:rsidP="002D24D8">
      <w:pPr>
        <w:pStyle w:val="ListParagraph"/>
        <w:ind w:left="0"/>
        <w:rPr>
          <w:rFonts w:cs="Calibri"/>
          <w:sz w:val="24"/>
          <w:szCs w:val="24"/>
        </w:rPr>
      </w:pPr>
      <w:r w:rsidRPr="00EF1C54">
        <w:rPr>
          <w:rFonts w:cs="Calibri"/>
          <w:sz w:val="24"/>
          <w:szCs w:val="24"/>
        </w:rPr>
        <w:t xml:space="preserve">This policy </w:t>
      </w:r>
      <w:r w:rsidR="000A5E92">
        <w:rPr>
          <w:rFonts w:cs="Calibri"/>
          <w:sz w:val="24"/>
          <w:szCs w:val="24"/>
        </w:rPr>
        <w:t xml:space="preserve">outlines the council’s commitment to eradicating discrimination, promoting equality of opportunity </w:t>
      </w:r>
      <w:r w:rsidR="003501DC">
        <w:rPr>
          <w:rFonts w:cs="Calibri"/>
          <w:sz w:val="24"/>
          <w:szCs w:val="24"/>
        </w:rPr>
        <w:t xml:space="preserve">in employment </w:t>
      </w:r>
      <w:r w:rsidR="000A5E92">
        <w:rPr>
          <w:rFonts w:cs="Calibri"/>
          <w:sz w:val="24"/>
          <w:szCs w:val="24"/>
        </w:rPr>
        <w:t xml:space="preserve">and to </w:t>
      </w:r>
      <w:r w:rsidR="007319EE">
        <w:rPr>
          <w:rFonts w:cs="Calibri"/>
          <w:sz w:val="24"/>
          <w:szCs w:val="24"/>
        </w:rPr>
        <w:t>create</w:t>
      </w:r>
      <w:r w:rsidR="000A5E92">
        <w:rPr>
          <w:rFonts w:cs="Calibri"/>
          <w:sz w:val="24"/>
          <w:szCs w:val="24"/>
        </w:rPr>
        <w:t xml:space="preserve"> a fair and inclusive workplace</w:t>
      </w:r>
      <w:r w:rsidR="003501DC">
        <w:rPr>
          <w:rFonts w:cs="Calibri"/>
          <w:sz w:val="24"/>
          <w:szCs w:val="24"/>
        </w:rPr>
        <w:t xml:space="preserve"> with</w:t>
      </w:r>
      <w:r w:rsidR="003501DC" w:rsidRPr="003501DC">
        <w:rPr>
          <w:rFonts w:cs="Calibri"/>
          <w:sz w:val="24"/>
          <w:szCs w:val="24"/>
        </w:rPr>
        <w:t xml:space="preserve"> </w:t>
      </w:r>
      <w:r w:rsidR="003501DC" w:rsidRPr="000A5E92">
        <w:rPr>
          <w:rFonts w:cs="Calibri"/>
          <w:sz w:val="24"/>
          <w:szCs w:val="24"/>
        </w:rPr>
        <w:t>focus on supporting an inclusive</w:t>
      </w:r>
      <w:r w:rsidR="007319EE">
        <w:rPr>
          <w:rFonts w:cs="Calibri"/>
          <w:sz w:val="24"/>
          <w:szCs w:val="24"/>
        </w:rPr>
        <w:t xml:space="preserve">, </w:t>
      </w:r>
      <w:r w:rsidR="00F80167">
        <w:rPr>
          <w:rFonts w:cs="Calibri"/>
          <w:sz w:val="24"/>
          <w:szCs w:val="24"/>
        </w:rPr>
        <w:t>respectful,</w:t>
      </w:r>
      <w:r w:rsidR="003501DC" w:rsidRPr="000A5E92">
        <w:rPr>
          <w:rFonts w:cs="Calibri"/>
          <w:sz w:val="24"/>
          <w:szCs w:val="24"/>
        </w:rPr>
        <w:t xml:space="preserve"> and collaborative work environment</w:t>
      </w:r>
      <w:r w:rsidR="007319EE">
        <w:rPr>
          <w:rFonts w:cs="Calibri"/>
          <w:sz w:val="24"/>
          <w:szCs w:val="24"/>
        </w:rPr>
        <w:t>.</w:t>
      </w:r>
    </w:p>
    <w:p w14:paraId="6227514A" w14:textId="77777777" w:rsidR="00E12D42" w:rsidRDefault="00E12D42" w:rsidP="002D24D8">
      <w:pPr>
        <w:pStyle w:val="ListParagraph"/>
        <w:ind w:left="0"/>
        <w:rPr>
          <w:rFonts w:cs="Calibri"/>
          <w:sz w:val="24"/>
          <w:szCs w:val="24"/>
        </w:rPr>
      </w:pPr>
    </w:p>
    <w:p w14:paraId="2389FC7D" w14:textId="3C3CEF22" w:rsidR="00F80167" w:rsidRDefault="00F80167" w:rsidP="002D24D8">
      <w:pPr>
        <w:pStyle w:val="ListParagraph"/>
        <w:ind w:left="0"/>
        <w:rPr>
          <w:rFonts w:cs="Calibri"/>
          <w:sz w:val="24"/>
          <w:szCs w:val="24"/>
        </w:rPr>
      </w:pPr>
      <w:r w:rsidRPr="00F80167">
        <w:rPr>
          <w:rFonts w:cs="Calibri"/>
          <w:sz w:val="24"/>
          <w:szCs w:val="24"/>
        </w:rPr>
        <w:t xml:space="preserve">The council </w:t>
      </w:r>
      <w:r>
        <w:rPr>
          <w:rFonts w:cs="Calibri"/>
          <w:sz w:val="24"/>
          <w:szCs w:val="24"/>
        </w:rPr>
        <w:t xml:space="preserve">works </w:t>
      </w:r>
      <w:r w:rsidRPr="00F80167">
        <w:rPr>
          <w:rFonts w:cs="Calibri"/>
          <w:sz w:val="24"/>
          <w:szCs w:val="24"/>
        </w:rPr>
        <w:t xml:space="preserve">to eliminate discrimination, promote equality of opportunity, and foster good relations </w:t>
      </w:r>
      <w:r>
        <w:rPr>
          <w:rFonts w:cs="Calibri"/>
          <w:sz w:val="24"/>
          <w:szCs w:val="24"/>
        </w:rPr>
        <w:t xml:space="preserve">at work, by </w:t>
      </w:r>
      <w:r w:rsidRPr="00F80167">
        <w:rPr>
          <w:rFonts w:cs="Calibri"/>
          <w:sz w:val="24"/>
          <w:szCs w:val="24"/>
        </w:rPr>
        <w:t>raising awareness, and delivering regular equality, diversity, and inclusion training for all employees</w:t>
      </w:r>
      <w:r>
        <w:rPr>
          <w:rFonts w:cs="Calibri"/>
          <w:sz w:val="24"/>
          <w:szCs w:val="24"/>
        </w:rPr>
        <w:t>.</w:t>
      </w:r>
    </w:p>
    <w:p w14:paraId="19812F6E" w14:textId="08AEC831" w:rsidR="000A5E92" w:rsidRPr="000A5E92" w:rsidRDefault="000A5E92" w:rsidP="000A5E92">
      <w:pPr>
        <w:spacing w:after="0"/>
        <w:rPr>
          <w:rFonts w:cs="Calibri"/>
          <w:sz w:val="24"/>
          <w:szCs w:val="24"/>
        </w:rPr>
      </w:pPr>
      <w:r w:rsidRPr="000A5E92">
        <w:rPr>
          <w:rFonts w:cs="Calibri"/>
          <w:sz w:val="24"/>
          <w:szCs w:val="24"/>
        </w:rPr>
        <w:t>Central to the council’s policy is the prevention of discrimination, victimisation</w:t>
      </w:r>
      <w:r w:rsidR="00F80167">
        <w:rPr>
          <w:rFonts w:cs="Calibri"/>
          <w:sz w:val="24"/>
          <w:szCs w:val="24"/>
        </w:rPr>
        <w:t>,</w:t>
      </w:r>
      <w:r w:rsidRPr="000A5E92">
        <w:rPr>
          <w:rFonts w:cs="Calibri"/>
          <w:sz w:val="24"/>
          <w:szCs w:val="24"/>
        </w:rPr>
        <w:t xml:space="preserve"> and harassment against employees on any grounds, but particularly in relation to the following protected characteristics, as outlined within the Equality Act 2010: </w:t>
      </w:r>
    </w:p>
    <w:p w14:paraId="57E48C7B" w14:textId="77777777" w:rsidR="003501DC" w:rsidRDefault="003501DC" w:rsidP="000A5E92">
      <w:pPr>
        <w:pStyle w:val="ListParagraph"/>
        <w:spacing w:after="0"/>
        <w:ind w:hanging="720"/>
        <w:rPr>
          <w:rFonts w:cs="Calibri"/>
          <w:sz w:val="24"/>
          <w:szCs w:val="24"/>
        </w:rPr>
      </w:pPr>
    </w:p>
    <w:p w14:paraId="0C055339" w14:textId="7E6A87B1"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age</w:t>
      </w:r>
    </w:p>
    <w:p w14:paraId="43567764" w14:textId="77777777"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disability</w:t>
      </w:r>
    </w:p>
    <w:p w14:paraId="672F0E51" w14:textId="3F39640A"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sex</w:t>
      </w:r>
    </w:p>
    <w:p w14:paraId="13453536" w14:textId="77777777" w:rsidR="000A5E92" w:rsidRPr="000A5E92" w:rsidRDefault="000A5E92" w:rsidP="000A5E92">
      <w:pPr>
        <w:pStyle w:val="ListParagraph"/>
        <w:spacing w:after="0"/>
        <w:ind w:hanging="720"/>
        <w:rPr>
          <w:rFonts w:cs="Calibri"/>
          <w:sz w:val="24"/>
          <w:szCs w:val="24"/>
        </w:rPr>
      </w:pPr>
      <w:r w:rsidRPr="000A5E92">
        <w:rPr>
          <w:rFonts w:cs="Calibri"/>
          <w:sz w:val="24"/>
          <w:szCs w:val="24"/>
        </w:rPr>
        <w:lastRenderedPageBreak/>
        <w:t>•</w:t>
      </w:r>
      <w:r w:rsidRPr="000A5E92">
        <w:rPr>
          <w:rFonts w:cs="Calibri"/>
          <w:sz w:val="24"/>
          <w:szCs w:val="24"/>
        </w:rPr>
        <w:tab/>
        <w:t>gender reassignment</w:t>
      </w:r>
    </w:p>
    <w:p w14:paraId="61170ECA" w14:textId="77777777"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marriage and civil partnership</w:t>
      </w:r>
    </w:p>
    <w:p w14:paraId="4C9F41BC" w14:textId="77777777"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pregnancy and maternity</w:t>
      </w:r>
    </w:p>
    <w:p w14:paraId="14A9A7C9" w14:textId="77777777" w:rsidR="000A5E92" w:rsidRPr="000A5E92" w:rsidRDefault="000A5E92" w:rsidP="000A5E92">
      <w:pPr>
        <w:pStyle w:val="ListParagraph"/>
        <w:spacing w:after="0"/>
        <w:ind w:hanging="720"/>
        <w:rPr>
          <w:rFonts w:cs="Calibri"/>
          <w:sz w:val="24"/>
          <w:szCs w:val="24"/>
        </w:rPr>
      </w:pPr>
      <w:r w:rsidRPr="000A5E92">
        <w:rPr>
          <w:rFonts w:cs="Calibri"/>
          <w:sz w:val="24"/>
          <w:szCs w:val="24"/>
        </w:rPr>
        <w:t>•</w:t>
      </w:r>
      <w:r w:rsidRPr="000A5E92">
        <w:rPr>
          <w:rFonts w:cs="Calibri"/>
          <w:sz w:val="24"/>
          <w:szCs w:val="24"/>
        </w:rPr>
        <w:tab/>
        <w:t>race</w:t>
      </w:r>
    </w:p>
    <w:p w14:paraId="4B967F5E" w14:textId="16FD3459" w:rsidR="000A5E92" w:rsidRPr="000A5E92" w:rsidRDefault="000A5E92" w:rsidP="00646114">
      <w:pPr>
        <w:pStyle w:val="ListParagraph"/>
        <w:numPr>
          <w:ilvl w:val="0"/>
          <w:numId w:val="15"/>
        </w:numPr>
        <w:spacing w:after="0"/>
        <w:rPr>
          <w:rFonts w:cs="Calibri"/>
          <w:sz w:val="24"/>
          <w:szCs w:val="24"/>
        </w:rPr>
      </w:pPr>
      <w:r w:rsidRPr="000A5E92">
        <w:rPr>
          <w:rFonts w:cs="Calibri"/>
          <w:sz w:val="24"/>
          <w:szCs w:val="24"/>
        </w:rPr>
        <w:tab/>
        <w:t xml:space="preserve">religion or belief and </w:t>
      </w:r>
    </w:p>
    <w:p w14:paraId="0E4B2289" w14:textId="67A11F93" w:rsidR="000A5E92" w:rsidRDefault="000A5E92" w:rsidP="000A5E92">
      <w:pPr>
        <w:pStyle w:val="ListParagraph"/>
        <w:spacing w:after="0"/>
        <w:ind w:left="0"/>
        <w:rPr>
          <w:rFonts w:cs="Calibri"/>
          <w:sz w:val="24"/>
          <w:szCs w:val="24"/>
        </w:rPr>
      </w:pPr>
      <w:r w:rsidRPr="000A5E92">
        <w:rPr>
          <w:rFonts w:cs="Calibri"/>
          <w:sz w:val="24"/>
          <w:szCs w:val="24"/>
        </w:rPr>
        <w:t>•</w:t>
      </w:r>
      <w:r w:rsidRPr="000A5E92">
        <w:rPr>
          <w:rFonts w:cs="Calibri"/>
          <w:sz w:val="24"/>
          <w:szCs w:val="24"/>
        </w:rPr>
        <w:tab/>
        <w:t>sexual orientation.</w:t>
      </w:r>
    </w:p>
    <w:p w14:paraId="621F899B" w14:textId="77777777" w:rsidR="000A5E92" w:rsidRDefault="000A5E92" w:rsidP="002D24D8">
      <w:pPr>
        <w:pStyle w:val="ListParagraph"/>
        <w:ind w:left="0"/>
        <w:rPr>
          <w:rFonts w:cs="Calibri"/>
          <w:sz w:val="24"/>
          <w:szCs w:val="24"/>
        </w:rPr>
      </w:pPr>
    </w:p>
    <w:p w14:paraId="0FBA9B67" w14:textId="77777777" w:rsidR="003F6ABB" w:rsidRPr="00E52557" w:rsidRDefault="003F6ABB" w:rsidP="002D24D8">
      <w:pPr>
        <w:pStyle w:val="ListParagraph"/>
        <w:ind w:left="0"/>
        <w:rPr>
          <w:rFonts w:cs="Calibri"/>
          <w:sz w:val="24"/>
          <w:szCs w:val="24"/>
        </w:rPr>
      </w:pPr>
    </w:p>
    <w:p w14:paraId="04E87173"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6E42ABF2" w14:textId="77777777" w:rsidR="003501DC" w:rsidRDefault="007921F1" w:rsidP="003501DC">
      <w:pPr>
        <w:rPr>
          <w:rFonts w:cs="Calibri"/>
          <w:sz w:val="24"/>
          <w:szCs w:val="24"/>
        </w:rPr>
      </w:pPr>
      <w:r>
        <w:rPr>
          <w:rFonts w:cs="Calibri"/>
          <w:sz w:val="24"/>
          <w:szCs w:val="24"/>
        </w:rPr>
        <w:t>It is anticipated</w:t>
      </w:r>
      <w:r w:rsidR="00496547">
        <w:rPr>
          <w:rFonts w:cs="Calibri"/>
          <w:sz w:val="24"/>
          <w:szCs w:val="24"/>
        </w:rPr>
        <w:t xml:space="preserve"> that the policy will </w:t>
      </w:r>
      <w:r w:rsidR="003501DC">
        <w:rPr>
          <w:rFonts w:cs="Calibri"/>
          <w:sz w:val="24"/>
          <w:szCs w:val="24"/>
        </w:rPr>
        <w:t xml:space="preserve">further support and promote </w:t>
      </w:r>
      <w:r w:rsidR="00496547">
        <w:rPr>
          <w:rFonts w:cs="Calibri"/>
          <w:sz w:val="24"/>
          <w:szCs w:val="24"/>
        </w:rPr>
        <w:t xml:space="preserve">a culture of </w:t>
      </w:r>
      <w:r w:rsidR="003501DC">
        <w:rPr>
          <w:rFonts w:cs="Calibri"/>
          <w:sz w:val="24"/>
          <w:szCs w:val="24"/>
        </w:rPr>
        <w:t>inclusion, where</w:t>
      </w:r>
      <w:r w:rsidR="003501DC" w:rsidRPr="003501DC">
        <w:rPr>
          <w:rFonts w:cs="Calibri"/>
          <w:sz w:val="24"/>
          <w:szCs w:val="24"/>
        </w:rPr>
        <w:t xml:space="preserve"> individuality </w:t>
      </w:r>
      <w:r w:rsidR="003501DC">
        <w:rPr>
          <w:rFonts w:cs="Calibri"/>
          <w:sz w:val="24"/>
          <w:szCs w:val="24"/>
        </w:rPr>
        <w:t xml:space="preserve">is valued, fostering </w:t>
      </w:r>
      <w:r w:rsidR="003501DC" w:rsidRPr="003501DC">
        <w:rPr>
          <w:rFonts w:cs="Calibri"/>
          <w:sz w:val="24"/>
          <w:szCs w:val="24"/>
        </w:rPr>
        <w:t xml:space="preserve">an open and </w:t>
      </w:r>
      <w:r w:rsidR="003501DC">
        <w:rPr>
          <w:rFonts w:cs="Calibri"/>
          <w:sz w:val="24"/>
          <w:szCs w:val="24"/>
        </w:rPr>
        <w:t xml:space="preserve">collaborative </w:t>
      </w:r>
      <w:r w:rsidR="003501DC" w:rsidRPr="003501DC">
        <w:rPr>
          <w:rFonts w:cs="Calibri"/>
          <w:sz w:val="24"/>
          <w:szCs w:val="24"/>
        </w:rPr>
        <w:t>working culture where everyone feels comfortable to be themselves</w:t>
      </w:r>
      <w:r w:rsidR="003501DC">
        <w:rPr>
          <w:rFonts w:cs="Calibri"/>
          <w:sz w:val="24"/>
          <w:szCs w:val="24"/>
        </w:rPr>
        <w:t>,</w:t>
      </w:r>
      <w:r w:rsidR="003501DC" w:rsidRPr="003501DC">
        <w:rPr>
          <w:rFonts w:cs="Calibri"/>
          <w:sz w:val="24"/>
          <w:szCs w:val="24"/>
        </w:rPr>
        <w:t xml:space="preserve"> where we respect people’s differences.</w:t>
      </w:r>
      <w:r w:rsidR="003501DC">
        <w:rPr>
          <w:rFonts w:cs="Calibri"/>
          <w:sz w:val="24"/>
          <w:szCs w:val="24"/>
        </w:rPr>
        <w:t xml:space="preserve">  </w:t>
      </w:r>
    </w:p>
    <w:p w14:paraId="2AC051FE" w14:textId="7BE3D485" w:rsidR="003501DC" w:rsidRDefault="003501DC" w:rsidP="003501DC">
      <w:pPr>
        <w:rPr>
          <w:rFonts w:cs="Calibri"/>
          <w:sz w:val="24"/>
          <w:szCs w:val="24"/>
        </w:rPr>
      </w:pPr>
      <w:r>
        <w:rPr>
          <w:rFonts w:cs="Calibri"/>
          <w:sz w:val="24"/>
          <w:szCs w:val="24"/>
        </w:rPr>
        <w:t xml:space="preserve">The policy will support inclusive recruitment and employment practices, </w:t>
      </w:r>
      <w:r w:rsidR="007319EE">
        <w:rPr>
          <w:rFonts w:cs="Calibri"/>
          <w:sz w:val="24"/>
          <w:szCs w:val="24"/>
        </w:rPr>
        <w:t xml:space="preserve">and </w:t>
      </w:r>
      <w:r>
        <w:rPr>
          <w:rFonts w:cs="Calibri"/>
          <w:sz w:val="24"/>
          <w:szCs w:val="24"/>
        </w:rPr>
        <w:t xml:space="preserve">inclusive engagement with </w:t>
      </w:r>
      <w:r w:rsidR="00A96CD9">
        <w:rPr>
          <w:rFonts w:cs="Calibri"/>
          <w:sz w:val="24"/>
          <w:szCs w:val="24"/>
        </w:rPr>
        <w:t>employees</w:t>
      </w:r>
      <w:r>
        <w:rPr>
          <w:rFonts w:cs="Calibri"/>
          <w:sz w:val="24"/>
          <w:szCs w:val="24"/>
        </w:rPr>
        <w:t>.</w:t>
      </w:r>
    </w:p>
    <w:p w14:paraId="78720091" w14:textId="3D0A4EE0" w:rsidR="002D24D8" w:rsidRPr="00E52557" w:rsidRDefault="006768BF" w:rsidP="003501DC">
      <w:p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488CB6AF" w14:textId="77777777" w:rsidR="006768BF" w:rsidRPr="00E52557" w:rsidRDefault="006768BF" w:rsidP="006768BF">
      <w:pPr>
        <w:pStyle w:val="ListParagraph"/>
        <w:ind w:left="0"/>
        <w:rPr>
          <w:rFonts w:cs="Calibri"/>
          <w:b/>
          <w:sz w:val="24"/>
          <w:szCs w:val="24"/>
        </w:rPr>
      </w:pPr>
    </w:p>
    <w:p w14:paraId="594922BA"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65C61A87"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5829528D" w14:textId="77777777" w:rsidTr="005E6B4A">
        <w:tc>
          <w:tcPr>
            <w:tcW w:w="7797" w:type="dxa"/>
            <w:shd w:val="clear" w:color="auto" w:fill="D9D9D9"/>
          </w:tcPr>
          <w:p w14:paraId="7BF48887"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F269AED"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371267EA"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798AFA0" w14:textId="77777777" w:rsidTr="00570412">
        <w:tc>
          <w:tcPr>
            <w:tcW w:w="7797" w:type="dxa"/>
          </w:tcPr>
          <w:p w14:paraId="4450BD3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6876F610" w14:textId="77777777" w:rsidR="001146FF" w:rsidRPr="00E52557" w:rsidRDefault="00255606" w:rsidP="004300C6">
            <w:pPr>
              <w:pStyle w:val="ListParagraph"/>
              <w:ind w:left="0"/>
              <w:rPr>
                <w:rFonts w:cs="Calibri"/>
                <w:sz w:val="24"/>
                <w:szCs w:val="24"/>
              </w:rPr>
            </w:pPr>
            <w:r>
              <w:rPr>
                <w:rFonts w:cs="Calibri"/>
                <w:sz w:val="24"/>
                <w:szCs w:val="24"/>
              </w:rPr>
              <w:sym w:font="Wingdings" w:char="F0FC"/>
            </w:r>
          </w:p>
        </w:tc>
        <w:tc>
          <w:tcPr>
            <w:tcW w:w="1134" w:type="dxa"/>
          </w:tcPr>
          <w:p w14:paraId="36CAA7EB" w14:textId="77777777" w:rsidR="001146FF" w:rsidRPr="00E52557" w:rsidRDefault="001146FF" w:rsidP="004300C6">
            <w:pPr>
              <w:pStyle w:val="ListParagraph"/>
              <w:ind w:left="0"/>
              <w:rPr>
                <w:rFonts w:cs="Calibri"/>
                <w:sz w:val="24"/>
                <w:szCs w:val="24"/>
              </w:rPr>
            </w:pPr>
          </w:p>
        </w:tc>
      </w:tr>
      <w:tr w:rsidR="001146FF" w:rsidRPr="00E52557" w14:paraId="2FF25ACB" w14:textId="77777777" w:rsidTr="00570412">
        <w:tc>
          <w:tcPr>
            <w:tcW w:w="7797" w:type="dxa"/>
          </w:tcPr>
          <w:p w14:paraId="57964B04" w14:textId="1D00A495"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or the council’s commitment to </w:t>
            </w:r>
            <w:r w:rsidR="00832EE1">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3BC8B3A4" w14:textId="77777777" w:rsidR="001146FF" w:rsidRPr="00E52557" w:rsidRDefault="00473E4D" w:rsidP="004300C6">
            <w:pPr>
              <w:pStyle w:val="ListParagraph"/>
              <w:ind w:left="0"/>
              <w:rPr>
                <w:rFonts w:cs="Calibri"/>
                <w:sz w:val="24"/>
                <w:szCs w:val="24"/>
              </w:rPr>
            </w:pPr>
            <w:r>
              <w:rPr>
                <w:rFonts w:cs="Calibri"/>
                <w:sz w:val="24"/>
                <w:szCs w:val="24"/>
              </w:rPr>
              <w:sym w:font="Wingdings" w:char="F0FC"/>
            </w:r>
          </w:p>
        </w:tc>
        <w:tc>
          <w:tcPr>
            <w:tcW w:w="1134" w:type="dxa"/>
          </w:tcPr>
          <w:p w14:paraId="1DA07698" w14:textId="77777777" w:rsidR="001146FF" w:rsidRPr="00E52557" w:rsidRDefault="001146FF" w:rsidP="004300C6">
            <w:pPr>
              <w:pStyle w:val="ListParagraph"/>
              <w:ind w:left="0"/>
              <w:rPr>
                <w:rFonts w:cs="Calibri"/>
                <w:sz w:val="24"/>
                <w:szCs w:val="24"/>
              </w:rPr>
            </w:pPr>
          </w:p>
        </w:tc>
      </w:tr>
      <w:tr w:rsidR="001146FF" w:rsidRPr="00E52557" w14:paraId="1FB8C439" w14:textId="77777777" w:rsidTr="00570412">
        <w:tc>
          <w:tcPr>
            <w:tcW w:w="7797" w:type="dxa"/>
          </w:tcPr>
          <w:p w14:paraId="7F91F2B6"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1D192F93" w14:textId="77777777" w:rsidR="001146FF" w:rsidRPr="00E52557" w:rsidRDefault="001146FF" w:rsidP="004300C6">
            <w:pPr>
              <w:pStyle w:val="ListParagraph"/>
              <w:ind w:left="0"/>
              <w:rPr>
                <w:rFonts w:cs="Calibri"/>
                <w:sz w:val="24"/>
                <w:szCs w:val="24"/>
              </w:rPr>
            </w:pPr>
          </w:p>
        </w:tc>
        <w:tc>
          <w:tcPr>
            <w:tcW w:w="1134" w:type="dxa"/>
          </w:tcPr>
          <w:p w14:paraId="6A42CCD4" w14:textId="77777777" w:rsidR="001146FF" w:rsidRPr="00E52557" w:rsidRDefault="00473E4D" w:rsidP="001D4C04">
            <w:pPr>
              <w:pStyle w:val="ListParagraph"/>
              <w:ind w:left="0"/>
              <w:rPr>
                <w:rFonts w:cs="Calibri"/>
                <w:sz w:val="24"/>
                <w:szCs w:val="24"/>
              </w:rPr>
            </w:pPr>
            <w:r>
              <w:rPr>
                <w:rFonts w:cs="Calibri"/>
                <w:sz w:val="24"/>
                <w:szCs w:val="24"/>
              </w:rPr>
              <w:sym w:font="Wingdings" w:char="F0FC"/>
            </w:r>
          </w:p>
        </w:tc>
      </w:tr>
      <w:tr w:rsidR="001146FF" w:rsidRPr="00E52557" w14:paraId="66BC219D" w14:textId="77777777" w:rsidTr="00570412">
        <w:tc>
          <w:tcPr>
            <w:tcW w:w="7797" w:type="dxa"/>
          </w:tcPr>
          <w:p w14:paraId="0E4C8511"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w:t>
            </w:r>
            <w:proofErr w:type="gramStart"/>
            <w:r w:rsidR="00E46E43">
              <w:rPr>
                <w:rFonts w:cs="Calibri"/>
                <w:sz w:val="24"/>
                <w:szCs w:val="24"/>
              </w:rPr>
              <w:t>a high risk</w:t>
            </w:r>
            <w:proofErr w:type="gramEnd"/>
            <w:r w:rsidR="00E46E43">
              <w:rPr>
                <w:rFonts w:cs="Calibri"/>
                <w:sz w:val="24"/>
                <w:szCs w:val="24"/>
              </w:rPr>
              <w:t xml:space="preserve">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2899A628" w14:textId="77777777" w:rsidR="001146FF" w:rsidRPr="00E52557" w:rsidRDefault="001146FF" w:rsidP="004300C6">
            <w:pPr>
              <w:pStyle w:val="ListParagraph"/>
              <w:ind w:left="0"/>
              <w:rPr>
                <w:rFonts w:cs="Calibri"/>
                <w:sz w:val="24"/>
                <w:szCs w:val="24"/>
              </w:rPr>
            </w:pPr>
          </w:p>
        </w:tc>
        <w:tc>
          <w:tcPr>
            <w:tcW w:w="1134" w:type="dxa"/>
          </w:tcPr>
          <w:p w14:paraId="2988233A" w14:textId="77777777" w:rsidR="001146FF" w:rsidRPr="00E52557" w:rsidRDefault="00473E4D" w:rsidP="004300C6">
            <w:pPr>
              <w:pStyle w:val="ListParagraph"/>
              <w:ind w:left="0"/>
              <w:rPr>
                <w:rFonts w:cs="Calibri"/>
                <w:sz w:val="24"/>
                <w:szCs w:val="24"/>
              </w:rPr>
            </w:pPr>
            <w:r>
              <w:rPr>
                <w:rFonts w:cs="Calibri"/>
                <w:sz w:val="24"/>
                <w:szCs w:val="24"/>
              </w:rPr>
              <w:sym w:font="Wingdings" w:char="F0FC"/>
            </w:r>
          </w:p>
        </w:tc>
      </w:tr>
    </w:tbl>
    <w:p w14:paraId="5A62710E" w14:textId="77777777" w:rsidR="002D24D8" w:rsidRPr="00E52557" w:rsidRDefault="002D24D8" w:rsidP="002D24D8">
      <w:pPr>
        <w:pStyle w:val="ListParagraph"/>
        <w:ind w:left="502"/>
        <w:rPr>
          <w:rFonts w:cs="Calibri"/>
          <w:sz w:val="24"/>
          <w:szCs w:val="24"/>
          <w:highlight w:val="cyan"/>
        </w:rPr>
      </w:pPr>
    </w:p>
    <w:p w14:paraId="0D980AF1"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CE885C3" w14:textId="77777777" w:rsidR="00DA46F8" w:rsidRPr="00E52557" w:rsidRDefault="00DA46F8" w:rsidP="002D24D8">
      <w:pPr>
        <w:pStyle w:val="ListParagraph"/>
        <w:ind w:left="0"/>
        <w:rPr>
          <w:rFonts w:cs="Calibri"/>
          <w:sz w:val="24"/>
          <w:szCs w:val="24"/>
        </w:rPr>
      </w:pPr>
    </w:p>
    <w:p w14:paraId="1F6044E3"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4B3F7109" w14:textId="77777777" w:rsidR="001146FF" w:rsidRPr="00E52557" w:rsidRDefault="001146FF" w:rsidP="00DA46F8">
      <w:pPr>
        <w:pStyle w:val="ListParagraph"/>
        <w:ind w:left="0"/>
        <w:rPr>
          <w:rFonts w:cs="Calibri"/>
          <w:sz w:val="24"/>
          <w:szCs w:val="24"/>
        </w:rPr>
      </w:pPr>
    </w:p>
    <w:p w14:paraId="5BE0456D"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5D45AA9" w14:textId="77777777" w:rsidR="009D25A0" w:rsidRPr="00E52557" w:rsidRDefault="009D25A0" w:rsidP="00DA46F8">
      <w:pPr>
        <w:pStyle w:val="ListParagraph"/>
        <w:ind w:left="0"/>
        <w:rPr>
          <w:rFonts w:cs="Calibri"/>
          <w:sz w:val="24"/>
          <w:szCs w:val="24"/>
        </w:rPr>
      </w:pPr>
    </w:p>
    <w:p w14:paraId="7EA6ED17" w14:textId="77777777" w:rsidR="001146FF" w:rsidRPr="00E52557" w:rsidRDefault="001146FF" w:rsidP="00DA46F8">
      <w:pPr>
        <w:pStyle w:val="ListParagraph"/>
        <w:ind w:left="0"/>
        <w:rPr>
          <w:rFonts w:cs="Calibri"/>
          <w:sz w:val="24"/>
          <w:szCs w:val="24"/>
        </w:rPr>
      </w:pPr>
    </w:p>
    <w:p w14:paraId="64E29A8B" w14:textId="77777777" w:rsidR="001146FF" w:rsidRPr="00E52557" w:rsidRDefault="001146FF" w:rsidP="00DA46F8">
      <w:pPr>
        <w:pStyle w:val="ListParagraph"/>
        <w:ind w:left="0"/>
        <w:rPr>
          <w:rFonts w:cs="Calibri"/>
          <w:sz w:val="24"/>
          <w:szCs w:val="24"/>
        </w:rPr>
      </w:pPr>
    </w:p>
    <w:p w14:paraId="644FA4D4"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E734D27" w14:textId="77777777" w:rsidR="003F6ABB" w:rsidRPr="00E52557" w:rsidRDefault="003F6ABB" w:rsidP="00DA46F8">
      <w:pPr>
        <w:pStyle w:val="ListParagraph"/>
        <w:ind w:left="0"/>
        <w:rPr>
          <w:rFonts w:cs="Calibri"/>
          <w:sz w:val="24"/>
          <w:szCs w:val="24"/>
        </w:rPr>
      </w:pPr>
    </w:p>
    <w:p w14:paraId="0863BFD7" w14:textId="77777777" w:rsidR="003F6ABB" w:rsidRPr="00E52557" w:rsidRDefault="003F6ABB" w:rsidP="00DA46F8">
      <w:pPr>
        <w:pStyle w:val="ListParagraph"/>
        <w:ind w:left="0"/>
        <w:rPr>
          <w:rFonts w:cs="Calibri"/>
          <w:sz w:val="24"/>
          <w:szCs w:val="24"/>
        </w:rPr>
      </w:pPr>
    </w:p>
    <w:p w14:paraId="75C35971" w14:textId="77777777" w:rsidR="003F6ABB" w:rsidRPr="00E52557" w:rsidRDefault="003F6ABB" w:rsidP="00DA46F8">
      <w:pPr>
        <w:pStyle w:val="ListParagraph"/>
        <w:ind w:left="0"/>
        <w:rPr>
          <w:rFonts w:cs="Calibri"/>
          <w:sz w:val="24"/>
          <w:szCs w:val="24"/>
        </w:rPr>
      </w:pPr>
    </w:p>
    <w:p w14:paraId="624B490C"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7D3E3B14" w14:textId="77777777" w:rsidR="006768BF" w:rsidRPr="00E52557" w:rsidRDefault="006768BF" w:rsidP="006768BF">
      <w:pPr>
        <w:pStyle w:val="ListParagraph"/>
        <w:ind w:left="0"/>
        <w:rPr>
          <w:rFonts w:cs="Calibri"/>
          <w:b/>
          <w:sz w:val="24"/>
          <w:szCs w:val="24"/>
        </w:rPr>
      </w:pPr>
    </w:p>
    <w:p w14:paraId="576D79C8"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1DE5CFE4" w14:textId="77777777" w:rsidR="001146FF" w:rsidRPr="00E52557" w:rsidRDefault="001146FF" w:rsidP="00044A44">
      <w:pPr>
        <w:pStyle w:val="ListParagraph"/>
        <w:ind w:left="0"/>
        <w:rPr>
          <w:rFonts w:cs="Calibri"/>
          <w:sz w:val="24"/>
          <w:szCs w:val="24"/>
        </w:rPr>
      </w:pPr>
    </w:p>
    <w:p w14:paraId="14651654" w14:textId="3FA235C9" w:rsidR="00295AAB" w:rsidRPr="00E52557" w:rsidRDefault="00646114" w:rsidP="00295AAB">
      <w:pPr>
        <w:pStyle w:val="ListParagraph"/>
        <w:ind w:left="360"/>
        <w:rPr>
          <w:rFonts w:cs="Calibri"/>
          <w:sz w:val="24"/>
          <w:szCs w:val="24"/>
        </w:rPr>
      </w:pPr>
      <w:r>
        <w:rPr>
          <w:rFonts w:cs="Calibri"/>
          <w:sz w:val="24"/>
          <w:szCs w:val="24"/>
        </w:rPr>
        <w:t xml:space="preserve">Yes, a </w:t>
      </w:r>
      <w:r w:rsidR="003501DC">
        <w:rPr>
          <w:rFonts w:cs="Calibri"/>
          <w:sz w:val="24"/>
          <w:szCs w:val="24"/>
        </w:rPr>
        <w:t xml:space="preserve">full </w:t>
      </w:r>
      <w:r w:rsidR="00295AAB">
        <w:rPr>
          <w:rFonts w:cs="Calibri"/>
          <w:sz w:val="24"/>
          <w:szCs w:val="24"/>
        </w:rPr>
        <w:t>formal</w:t>
      </w:r>
      <w:r>
        <w:rPr>
          <w:rFonts w:cs="Calibri"/>
          <w:sz w:val="24"/>
          <w:szCs w:val="24"/>
        </w:rPr>
        <w:t xml:space="preserve"> consultation with </w:t>
      </w:r>
      <w:r w:rsidR="00295AAB">
        <w:rPr>
          <w:rFonts w:cs="Calibri"/>
          <w:sz w:val="24"/>
          <w:szCs w:val="24"/>
        </w:rPr>
        <w:t>Employee</w:t>
      </w:r>
      <w:r>
        <w:rPr>
          <w:rFonts w:cs="Calibri"/>
          <w:sz w:val="24"/>
          <w:szCs w:val="24"/>
        </w:rPr>
        <w:t>s and Trades Unions has been completed</w:t>
      </w:r>
      <w:r w:rsidR="00295AAB">
        <w:rPr>
          <w:rFonts w:cs="Calibri"/>
          <w:sz w:val="24"/>
          <w:szCs w:val="24"/>
        </w:rPr>
        <w:t>.</w:t>
      </w:r>
      <w:r w:rsidR="007319EE" w:rsidRPr="007319EE">
        <w:rPr>
          <w:rFonts w:cs="Calibri"/>
          <w:sz w:val="24"/>
          <w:szCs w:val="24"/>
        </w:rPr>
        <w:t xml:space="preserve"> </w:t>
      </w:r>
      <w:r w:rsidR="007319EE">
        <w:rPr>
          <w:rFonts w:cs="Calibri"/>
          <w:sz w:val="24"/>
          <w:szCs w:val="24"/>
        </w:rPr>
        <w:t xml:space="preserve">The policy has been developed with input and comments from the Corporate Management Team, Equalities </w:t>
      </w:r>
      <w:r w:rsidR="007D37B0">
        <w:rPr>
          <w:rFonts w:cs="Calibri"/>
          <w:sz w:val="24"/>
          <w:szCs w:val="24"/>
        </w:rPr>
        <w:t>Officer,</w:t>
      </w:r>
      <w:r w:rsidR="007319EE">
        <w:rPr>
          <w:rFonts w:cs="Calibri"/>
          <w:sz w:val="24"/>
          <w:szCs w:val="24"/>
        </w:rPr>
        <w:t xml:space="preserve"> and H</w:t>
      </w:r>
      <w:r>
        <w:rPr>
          <w:rFonts w:cs="Calibri"/>
          <w:sz w:val="24"/>
          <w:szCs w:val="24"/>
        </w:rPr>
        <w:t>uman Resources</w:t>
      </w:r>
      <w:r w:rsidR="007319EE">
        <w:rPr>
          <w:rFonts w:cs="Calibri"/>
          <w:sz w:val="24"/>
          <w:szCs w:val="24"/>
        </w:rPr>
        <w:t>,</w:t>
      </w:r>
    </w:p>
    <w:p w14:paraId="05164659" w14:textId="77777777" w:rsidR="003F6ABB" w:rsidRPr="00E52557" w:rsidRDefault="003F6ABB" w:rsidP="002D24D8">
      <w:pPr>
        <w:pStyle w:val="ListParagraph"/>
        <w:rPr>
          <w:rFonts w:cs="Calibri"/>
          <w:sz w:val="24"/>
          <w:szCs w:val="24"/>
        </w:rPr>
      </w:pPr>
    </w:p>
    <w:p w14:paraId="42956FCA" w14:textId="77777777" w:rsidR="003F6ABB" w:rsidRPr="00E52557" w:rsidRDefault="003F6ABB" w:rsidP="002D24D8">
      <w:pPr>
        <w:pStyle w:val="ListParagraph"/>
        <w:rPr>
          <w:rFonts w:cs="Calibri"/>
          <w:sz w:val="24"/>
          <w:szCs w:val="24"/>
        </w:rPr>
      </w:pPr>
    </w:p>
    <w:p w14:paraId="79EE7FB5"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4DA62F1A" w14:textId="77777777" w:rsidR="00F47CC9" w:rsidRDefault="00F47CC9" w:rsidP="00044A44">
      <w:pPr>
        <w:pStyle w:val="ListParagraph"/>
        <w:ind w:left="0"/>
        <w:rPr>
          <w:rFonts w:cs="Calibri"/>
          <w:b/>
          <w:sz w:val="24"/>
          <w:szCs w:val="24"/>
        </w:rPr>
      </w:pPr>
    </w:p>
    <w:p w14:paraId="7B69C518" w14:textId="41389C79" w:rsidR="00295AAB" w:rsidRPr="00DC61ED" w:rsidRDefault="0038404E" w:rsidP="00295AAB">
      <w:pPr>
        <w:pStyle w:val="ListParagraph"/>
        <w:ind w:left="360"/>
        <w:rPr>
          <w:rFonts w:cs="Calibri"/>
          <w:sz w:val="24"/>
          <w:szCs w:val="24"/>
        </w:rPr>
      </w:pPr>
      <w:r>
        <w:rPr>
          <w:rFonts w:cs="Calibri"/>
          <w:sz w:val="24"/>
          <w:szCs w:val="24"/>
        </w:rPr>
        <w:t xml:space="preserve">A </w:t>
      </w:r>
      <w:r w:rsidR="00E12D42">
        <w:rPr>
          <w:rFonts w:cs="Calibri"/>
          <w:sz w:val="24"/>
          <w:szCs w:val="24"/>
        </w:rPr>
        <w:t xml:space="preserve">review of the current policy, including a </w:t>
      </w:r>
      <w:r>
        <w:rPr>
          <w:rFonts w:cs="Calibri"/>
          <w:sz w:val="24"/>
          <w:szCs w:val="24"/>
        </w:rPr>
        <w:t>range of b</w:t>
      </w:r>
      <w:r w:rsidR="00295AAB">
        <w:rPr>
          <w:rFonts w:cs="Calibri"/>
          <w:sz w:val="24"/>
          <w:szCs w:val="24"/>
        </w:rPr>
        <w:t>enchmarking and research from other Scottish Local Authorities,</w:t>
      </w:r>
      <w:r>
        <w:rPr>
          <w:rFonts w:cs="Calibri"/>
          <w:sz w:val="24"/>
          <w:szCs w:val="24"/>
        </w:rPr>
        <w:t xml:space="preserve"> public and private sector employers, </w:t>
      </w:r>
      <w:r w:rsidR="00646114">
        <w:rPr>
          <w:rFonts w:cs="Calibri"/>
          <w:sz w:val="24"/>
          <w:szCs w:val="24"/>
        </w:rPr>
        <w:t>Brite</w:t>
      </w:r>
      <w:r w:rsidR="007D37B0">
        <w:rPr>
          <w:rFonts w:cs="Calibri"/>
          <w:sz w:val="24"/>
          <w:szCs w:val="24"/>
        </w:rPr>
        <w:t>m</w:t>
      </w:r>
      <w:r w:rsidR="00646114">
        <w:rPr>
          <w:rFonts w:cs="Calibri"/>
          <w:sz w:val="24"/>
          <w:szCs w:val="24"/>
        </w:rPr>
        <w:t>ine (formerly XpertHR)</w:t>
      </w:r>
      <w:r>
        <w:rPr>
          <w:rFonts w:cs="Calibri"/>
          <w:sz w:val="24"/>
          <w:szCs w:val="24"/>
        </w:rPr>
        <w:t xml:space="preserve">, </w:t>
      </w:r>
      <w:r w:rsidR="00295AAB">
        <w:rPr>
          <w:rFonts w:cs="Calibri"/>
          <w:sz w:val="24"/>
          <w:szCs w:val="24"/>
        </w:rPr>
        <w:t xml:space="preserve">Chartered Institute of Personnel &amp; Development (CIPD), </w:t>
      </w:r>
      <w:r w:rsidR="003501DC">
        <w:rPr>
          <w:rFonts w:cs="Calibri"/>
          <w:sz w:val="24"/>
          <w:szCs w:val="24"/>
        </w:rPr>
        <w:t xml:space="preserve">Gov.UK, </w:t>
      </w:r>
      <w:r w:rsidR="00295AAB">
        <w:rPr>
          <w:rFonts w:cs="Calibri"/>
          <w:sz w:val="24"/>
          <w:szCs w:val="24"/>
        </w:rPr>
        <w:t>COSLA</w:t>
      </w:r>
      <w:r w:rsidR="00E12D42">
        <w:rPr>
          <w:rFonts w:cs="Calibri"/>
          <w:sz w:val="24"/>
          <w:szCs w:val="24"/>
        </w:rPr>
        <w:t>,</w:t>
      </w:r>
      <w:r w:rsidR="00295AAB">
        <w:rPr>
          <w:rFonts w:cs="Calibri"/>
          <w:sz w:val="24"/>
          <w:szCs w:val="24"/>
        </w:rPr>
        <w:t xml:space="preserve"> ACAS</w:t>
      </w:r>
      <w:r w:rsidR="003501DC">
        <w:rPr>
          <w:rFonts w:cs="Calibri"/>
          <w:sz w:val="24"/>
          <w:szCs w:val="24"/>
        </w:rPr>
        <w:t xml:space="preserve"> </w:t>
      </w:r>
      <w:r w:rsidR="00295AAB">
        <w:rPr>
          <w:rFonts w:cs="Calibri"/>
          <w:sz w:val="24"/>
          <w:szCs w:val="24"/>
        </w:rPr>
        <w:t xml:space="preserve">and specialist organisations e.g. </w:t>
      </w:r>
      <w:r w:rsidR="003501DC">
        <w:rPr>
          <w:rFonts w:cs="Calibri"/>
          <w:sz w:val="24"/>
          <w:szCs w:val="24"/>
        </w:rPr>
        <w:t>Equalities &amp; Human Rights Commission</w:t>
      </w:r>
      <w:r w:rsidR="00295AAB">
        <w:rPr>
          <w:rFonts w:cs="Calibri"/>
          <w:sz w:val="24"/>
          <w:szCs w:val="24"/>
        </w:rPr>
        <w:t>.</w:t>
      </w:r>
    </w:p>
    <w:p w14:paraId="23BB22F4" w14:textId="77777777" w:rsidR="00295AAB" w:rsidRPr="00E52557" w:rsidRDefault="00295AAB" w:rsidP="00295AAB">
      <w:pPr>
        <w:pStyle w:val="ListParagraph"/>
        <w:ind w:left="360"/>
        <w:rPr>
          <w:rFonts w:cs="Calibri"/>
          <w:b/>
          <w:sz w:val="24"/>
          <w:szCs w:val="24"/>
        </w:rPr>
      </w:pPr>
    </w:p>
    <w:p w14:paraId="6540FB14" w14:textId="77777777" w:rsidR="002A38D8" w:rsidRPr="00E52557" w:rsidRDefault="0098400F" w:rsidP="00E52557">
      <w:pPr>
        <w:pStyle w:val="ListParagraph"/>
        <w:numPr>
          <w:ilvl w:val="1"/>
          <w:numId w:val="9"/>
        </w:numPr>
        <w:rPr>
          <w:rFonts w:cs="Calibri"/>
          <w:b/>
          <w:sz w:val="24"/>
          <w:szCs w:val="24"/>
        </w:rPr>
      </w:pPr>
      <w:bookmarkStart w:id="0" w:name="_Hlk179972984"/>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074"/>
      </w:tblGrid>
      <w:tr w:rsidR="003424C6" w:rsidRPr="00E52557" w14:paraId="0EEE74EE" w14:textId="77777777" w:rsidTr="0000197B">
        <w:tc>
          <w:tcPr>
            <w:tcW w:w="3539" w:type="dxa"/>
          </w:tcPr>
          <w:p w14:paraId="08ED1E23" w14:textId="77777777" w:rsidR="003424C6" w:rsidRPr="00E52557" w:rsidRDefault="003424C6" w:rsidP="004300C6">
            <w:pPr>
              <w:rPr>
                <w:rFonts w:cs="Calibri"/>
                <w:b/>
                <w:sz w:val="24"/>
                <w:szCs w:val="24"/>
              </w:rPr>
            </w:pPr>
            <w:bookmarkStart w:id="1" w:name="_Hlk179972859"/>
            <w:bookmarkEnd w:id="0"/>
            <w:r w:rsidRPr="00E52557">
              <w:rPr>
                <w:rFonts w:cs="Calibri"/>
                <w:b/>
                <w:sz w:val="24"/>
                <w:szCs w:val="24"/>
              </w:rPr>
              <w:t xml:space="preserve">Evidence </w:t>
            </w:r>
          </w:p>
        </w:tc>
        <w:tc>
          <w:tcPr>
            <w:tcW w:w="5074" w:type="dxa"/>
          </w:tcPr>
          <w:p w14:paraId="0BA9DF76" w14:textId="77777777" w:rsidR="003424C6" w:rsidRPr="00E52557" w:rsidRDefault="003424C6" w:rsidP="004300C6">
            <w:pPr>
              <w:rPr>
                <w:rFonts w:cs="Calibri"/>
                <w:b/>
                <w:sz w:val="24"/>
                <w:szCs w:val="24"/>
              </w:rPr>
            </w:pPr>
            <w:r w:rsidRPr="00E52557">
              <w:rPr>
                <w:rFonts w:cs="Calibri"/>
                <w:b/>
                <w:sz w:val="24"/>
                <w:szCs w:val="24"/>
              </w:rPr>
              <w:t>Comment</w:t>
            </w:r>
          </w:p>
        </w:tc>
      </w:tr>
      <w:tr w:rsidR="0000197B" w:rsidRPr="00E52557" w14:paraId="400B6F8B" w14:textId="77777777" w:rsidTr="0000197B">
        <w:trPr>
          <w:trHeight w:val="1387"/>
        </w:trPr>
        <w:tc>
          <w:tcPr>
            <w:tcW w:w="3539" w:type="dxa"/>
          </w:tcPr>
          <w:p w14:paraId="6D0897BD" w14:textId="77777777" w:rsidR="0000197B" w:rsidRPr="00E52557" w:rsidRDefault="0000197B" w:rsidP="00243D37">
            <w:pPr>
              <w:rPr>
                <w:rFonts w:cs="Calibri"/>
                <w:sz w:val="24"/>
                <w:szCs w:val="24"/>
              </w:rPr>
            </w:pPr>
            <w:r w:rsidRPr="00E52557">
              <w:rPr>
                <w:rFonts w:cs="Calibri"/>
                <w:sz w:val="24"/>
                <w:szCs w:val="24"/>
              </w:rPr>
              <w:t>Which groups are in particular need of this service?</w:t>
            </w:r>
          </w:p>
        </w:tc>
        <w:tc>
          <w:tcPr>
            <w:tcW w:w="5074" w:type="dxa"/>
          </w:tcPr>
          <w:p w14:paraId="7ABD023A" w14:textId="748D234F" w:rsidR="0000197B" w:rsidRPr="00E52557" w:rsidRDefault="0000197B" w:rsidP="0000197B">
            <w:pPr>
              <w:rPr>
                <w:rFonts w:cs="Calibri"/>
                <w:sz w:val="24"/>
                <w:szCs w:val="24"/>
              </w:rPr>
            </w:pPr>
            <w:r>
              <w:rPr>
                <w:rFonts w:cs="Calibri"/>
                <w:sz w:val="24"/>
                <w:szCs w:val="24"/>
              </w:rPr>
              <w:t>All individuals and groups who may be at risk of discrimination due to a protected characteristic in line with the Equality Act 2010.</w:t>
            </w:r>
            <w:r w:rsidR="001F6303">
              <w:rPr>
                <w:rFonts w:cs="Calibri"/>
                <w:sz w:val="24"/>
                <w:szCs w:val="24"/>
              </w:rPr>
              <w:t xml:space="preserve"> </w:t>
            </w:r>
            <w:r w:rsidR="001F6303" w:rsidRPr="001F6303">
              <w:rPr>
                <w:rFonts w:cs="Calibri"/>
                <w:sz w:val="24"/>
                <w:szCs w:val="24"/>
              </w:rPr>
              <w:t xml:space="preserve">The policy will be of </w:t>
            </w:r>
            <w:r w:rsidR="00646114" w:rsidRPr="001F6303">
              <w:rPr>
                <w:rFonts w:cs="Calibri"/>
                <w:sz w:val="24"/>
                <w:szCs w:val="24"/>
              </w:rPr>
              <w:t>support</w:t>
            </w:r>
            <w:r w:rsidR="001F6303" w:rsidRPr="001F6303">
              <w:rPr>
                <w:rFonts w:cs="Calibri"/>
                <w:sz w:val="24"/>
                <w:szCs w:val="24"/>
              </w:rPr>
              <w:t xml:space="preserve"> to employees who identify with the 9 protected characteristics and minority backgrounds.</w:t>
            </w:r>
          </w:p>
        </w:tc>
      </w:tr>
      <w:tr w:rsidR="0000197B" w:rsidRPr="00E52557" w14:paraId="70E4DF86" w14:textId="77777777" w:rsidTr="0000197B">
        <w:tc>
          <w:tcPr>
            <w:tcW w:w="3539" w:type="dxa"/>
          </w:tcPr>
          <w:p w14:paraId="11C306BC" w14:textId="77777777" w:rsidR="0000197B" w:rsidRPr="00E52557" w:rsidRDefault="0000197B" w:rsidP="004300C6">
            <w:pPr>
              <w:rPr>
                <w:rFonts w:cs="Calibri"/>
                <w:sz w:val="24"/>
                <w:szCs w:val="24"/>
              </w:rPr>
            </w:pPr>
            <w:r w:rsidRPr="00E52557">
              <w:rPr>
                <w:rFonts w:cs="Calibri"/>
                <w:sz w:val="24"/>
                <w:szCs w:val="24"/>
              </w:rPr>
              <w:t>What level of service uptake/ access is there from protected and vulnerable groups?</w:t>
            </w:r>
          </w:p>
        </w:tc>
        <w:tc>
          <w:tcPr>
            <w:tcW w:w="5074" w:type="dxa"/>
          </w:tcPr>
          <w:p w14:paraId="7E71BF3C" w14:textId="77777777" w:rsidR="00646114" w:rsidRDefault="00A404BB" w:rsidP="00646114">
            <w:pPr>
              <w:rPr>
                <w:rFonts w:cs="Calibri"/>
                <w:sz w:val="24"/>
                <w:szCs w:val="24"/>
              </w:rPr>
            </w:pPr>
            <w:r>
              <w:rPr>
                <w:rFonts w:cs="Calibri"/>
                <w:sz w:val="24"/>
                <w:szCs w:val="24"/>
              </w:rPr>
              <w:t xml:space="preserve">Employee equality data is provided by employees through the recruitment process and internal data collection requests on myHR. Staff surveys capture data of the experience of working at ELC and includes questions in relation to protected characteristics. This enables us to know our staff and respond accordingly.  </w:t>
            </w:r>
          </w:p>
          <w:p w14:paraId="01E6089B" w14:textId="2679822A" w:rsidR="0000197B" w:rsidRPr="00E52557" w:rsidRDefault="00CB192D" w:rsidP="00646114">
            <w:pPr>
              <w:rPr>
                <w:rFonts w:cs="Calibri"/>
                <w:sz w:val="24"/>
                <w:szCs w:val="24"/>
              </w:rPr>
            </w:pPr>
            <w:r>
              <w:t xml:space="preserve">As part of our Equality </w:t>
            </w:r>
            <w:r w:rsidR="007D37B0">
              <w:t>Duty,</w:t>
            </w:r>
            <w:r>
              <w:t xml:space="preserve"> we regularly monitor our staff and publish this information. Our most recent is </w:t>
            </w:r>
            <w:r>
              <w:lastRenderedPageBreak/>
              <w:t>available here:</w:t>
            </w:r>
            <w:r w:rsidR="007D37B0">
              <w:t xml:space="preserve"> </w:t>
            </w:r>
            <w:hyperlink r:id="rId9" w:history="1">
              <w:r w:rsidRPr="00CB192D">
                <w:rPr>
                  <w:rStyle w:val="Hyperlink"/>
                </w:rPr>
                <w:t>EQUALITY IN EMPLOYMENT MONITORING REPORT (2022-23)</w:t>
              </w:r>
            </w:hyperlink>
          </w:p>
        </w:tc>
      </w:tr>
      <w:tr w:rsidR="0000197B" w:rsidRPr="00E52557" w14:paraId="5758EA9A" w14:textId="77777777" w:rsidTr="0000197B">
        <w:tc>
          <w:tcPr>
            <w:tcW w:w="3539" w:type="dxa"/>
          </w:tcPr>
          <w:p w14:paraId="176000E2" w14:textId="3FA35EA8" w:rsidR="0000197B" w:rsidRDefault="0000197B" w:rsidP="004300C6">
            <w:pPr>
              <w:rPr>
                <w:rFonts w:cs="Calibri"/>
                <w:sz w:val="24"/>
                <w:szCs w:val="24"/>
              </w:rPr>
            </w:pPr>
            <w:r w:rsidRPr="00E52557">
              <w:rPr>
                <w:rFonts w:cs="Calibri"/>
                <w:sz w:val="24"/>
                <w:szCs w:val="24"/>
              </w:rPr>
              <w:lastRenderedPageBreak/>
              <w:t xml:space="preserve">Can you identify positive outcomes for service </w:t>
            </w:r>
            <w:r w:rsidR="007D37B0" w:rsidRPr="00E52557">
              <w:rPr>
                <w:rFonts w:cs="Calibri"/>
                <w:sz w:val="24"/>
                <w:szCs w:val="24"/>
              </w:rPr>
              <w:t>users?</w:t>
            </w:r>
          </w:p>
          <w:p w14:paraId="590EA98E" w14:textId="77777777" w:rsidR="0000197B" w:rsidRDefault="0000197B" w:rsidP="004300C6">
            <w:pPr>
              <w:rPr>
                <w:rFonts w:cs="Calibri"/>
                <w:sz w:val="24"/>
                <w:szCs w:val="24"/>
              </w:rPr>
            </w:pPr>
          </w:p>
          <w:p w14:paraId="228B830E" w14:textId="77777777" w:rsidR="0000197B" w:rsidRDefault="0000197B" w:rsidP="004300C6">
            <w:pPr>
              <w:rPr>
                <w:rFonts w:cs="Calibri"/>
                <w:sz w:val="24"/>
                <w:szCs w:val="24"/>
              </w:rPr>
            </w:pPr>
          </w:p>
          <w:p w14:paraId="5D2F7B16" w14:textId="77777777" w:rsidR="0000197B" w:rsidRPr="00E52557" w:rsidRDefault="0000197B" w:rsidP="004300C6">
            <w:pPr>
              <w:rPr>
                <w:rFonts w:cs="Calibri"/>
                <w:sz w:val="24"/>
                <w:szCs w:val="24"/>
              </w:rPr>
            </w:pPr>
          </w:p>
        </w:tc>
        <w:tc>
          <w:tcPr>
            <w:tcW w:w="5074" w:type="dxa"/>
          </w:tcPr>
          <w:p w14:paraId="0191F461" w14:textId="6F82739B" w:rsidR="0000197B" w:rsidRPr="00E52557" w:rsidRDefault="0000197B" w:rsidP="004300C6">
            <w:pPr>
              <w:rPr>
                <w:rFonts w:cs="Calibri"/>
                <w:sz w:val="24"/>
                <w:szCs w:val="24"/>
              </w:rPr>
            </w:pPr>
            <w:r w:rsidRPr="0000197B">
              <w:rPr>
                <w:rFonts w:cs="Calibri"/>
                <w:sz w:val="24"/>
                <w:szCs w:val="24"/>
              </w:rPr>
              <w:t xml:space="preserve">Having this policy in place </w:t>
            </w:r>
            <w:r w:rsidR="00D64747">
              <w:rPr>
                <w:rFonts w:cs="Calibri"/>
                <w:sz w:val="24"/>
                <w:szCs w:val="24"/>
              </w:rPr>
              <w:t>with</w:t>
            </w:r>
            <w:r w:rsidRPr="0000197B">
              <w:rPr>
                <w:rFonts w:cs="Calibri"/>
                <w:sz w:val="24"/>
                <w:szCs w:val="24"/>
              </w:rPr>
              <w:t xml:space="preserve"> the provision of ongoing </w:t>
            </w:r>
            <w:r w:rsidR="00DF23FE">
              <w:rPr>
                <w:rFonts w:cs="Calibri"/>
                <w:sz w:val="24"/>
                <w:szCs w:val="24"/>
              </w:rPr>
              <w:t xml:space="preserve">employee and management </w:t>
            </w:r>
            <w:r w:rsidRPr="0000197B">
              <w:rPr>
                <w:rFonts w:cs="Calibri"/>
                <w:sz w:val="24"/>
                <w:szCs w:val="24"/>
              </w:rPr>
              <w:t>training will</w:t>
            </w:r>
            <w:r w:rsidR="00E74018">
              <w:rPr>
                <w:rFonts w:cs="Calibri"/>
                <w:sz w:val="24"/>
                <w:szCs w:val="24"/>
              </w:rPr>
              <w:t xml:space="preserve"> contribute to</w:t>
            </w:r>
            <w:r w:rsidRPr="0000197B">
              <w:rPr>
                <w:rFonts w:cs="Calibri"/>
                <w:sz w:val="24"/>
                <w:szCs w:val="24"/>
              </w:rPr>
              <w:t xml:space="preserve"> an inclusive culture</w:t>
            </w:r>
            <w:r w:rsidR="00DA3221">
              <w:rPr>
                <w:rFonts w:cs="Calibri"/>
                <w:sz w:val="24"/>
                <w:szCs w:val="24"/>
              </w:rPr>
              <w:t xml:space="preserve">. </w:t>
            </w:r>
            <w:r w:rsidR="00646114">
              <w:rPr>
                <w:rFonts w:cs="Calibri"/>
                <w:sz w:val="24"/>
                <w:szCs w:val="24"/>
              </w:rPr>
              <w:t>The policy</w:t>
            </w:r>
            <w:r w:rsidR="00B9102E">
              <w:rPr>
                <w:rFonts w:cs="Calibri"/>
                <w:sz w:val="24"/>
                <w:szCs w:val="24"/>
              </w:rPr>
              <w:t xml:space="preserve"> </w:t>
            </w:r>
            <w:r w:rsidR="008D524C">
              <w:rPr>
                <w:rFonts w:cs="Calibri"/>
                <w:sz w:val="24"/>
                <w:szCs w:val="24"/>
              </w:rPr>
              <w:t>set</w:t>
            </w:r>
            <w:r w:rsidR="00DA3221">
              <w:rPr>
                <w:rFonts w:cs="Calibri"/>
                <w:sz w:val="24"/>
                <w:szCs w:val="24"/>
              </w:rPr>
              <w:t>s</w:t>
            </w:r>
            <w:r w:rsidR="008D524C">
              <w:rPr>
                <w:rFonts w:cs="Calibri"/>
                <w:sz w:val="24"/>
                <w:szCs w:val="24"/>
              </w:rPr>
              <w:t xml:space="preserve"> out </w:t>
            </w:r>
            <w:r w:rsidR="006E0F89">
              <w:rPr>
                <w:rFonts w:cs="Calibri"/>
                <w:sz w:val="24"/>
                <w:szCs w:val="24"/>
              </w:rPr>
              <w:t xml:space="preserve">behavioural </w:t>
            </w:r>
            <w:r w:rsidR="008D524C">
              <w:rPr>
                <w:rFonts w:cs="Calibri"/>
                <w:sz w:val="24"/>
                <w:szCs w:val="24"/>
              </w:rPr>
              <w:t xml:space="preserve">expectations </w:t>
            </w:r>
            <w:r w:rsidR="006B0060">
              <w:rPr>
                <w:rFonts w:cs="Calibri"/>
                <w:sz w:val="24"/>
                <w:szCs w:val="24"/>
              </w:rPr>
              <w:t xml:space="preserve">for </w:t>
            </w:r>
            <w:r w:rsidR="00C918C5">
              <w:rPr>
                <w:rFonts w:cs="Calibri"/>
                <w:sz w:val="24"/>
                <w:szCs w:val="24"/>
              </w:rPr>
              <w:t>how we relate to, and engage with</w:t>
            </w:r>
            <w:r w:rsidR="007C1050">
              <w:rPr>
                <w:rFonts w:cs="Calibri"/>
                <w:sz w:val="24"/>
                <w:szCs w:val="24"/>
              </w:rPr>
              <w:t xml:space="preserve"> colleagues, </w:t>
            </w:r>
            <w:r w:rsidR="00CB5744">
              <w:rPr>
                <w:rFonts w:cs="Calibri"/>
                <w:sz w:val="24"/>
                <w:szCs w:val="24"/>
              </w:rPr>
              <w:t xml:space="preserve">job applicants as well as </w:t>
            </w:r>
            <w:r w:rsidR="007C74D1">
              <w:rPr>
                <w:rFonts w:cs="Calibri"/>
                <w:sz w:val="24"/>
                <w:szCs w:val="24"/>
              </w:rPr>
              <w:t>those working on our beh</w:t>
            </w:r>
            <w:r w:rsidR="008D52D7">
              <w:rPr>
                <w:rFonts w:cs="Calibri"/>
                <w:sz w:val="24"/>
                <w:szCs w:val="24"/>
              </w:rPr>
              <w:t>a</w:t>
            </w:r>
            <w:r w:rsidR="007C74D1">
              <w:rPr>
                <w:rFonts w:cs="Calibri"/>
                <w:sz w:val="24"/>
                <w:szCs w:val="24"/>
              </w:rPr>
              <w:t>lf</w:t>
            </w:r>
            <w:r w:rsidRPr="0000197B">
              <w:rPr>
                <w:rFonts w:cs="Calibri"/>
                <w:sz w:val="24"/>
                <w:szCs w:val="24"/>
              </w:rPr>
              <w:t>. Recruitment and employment processes have been developed to ensure all employees and those applying for jobs within the Council will be treated with fairness and dignity</w:t>
            </w:r>
            <w:r w:rsidR="00646114">
              <w:rPr>
                <w:rFonts w:cs="Calibri"/>
                <w:sz w:val="24"/>
                <w:szCs w:val="24"/>
              </w:rPr>
              <w:t xml:space="preserve"> and provided with support to fully engage in the recruitment and selection process</w:t>
            </w:r>
            <w:r w:rsidRPr="0000197B">
              <w:rPr>
                <w:rFonts w:cs="Calibri"/>
                <w:sz w:val="24"/>
                <w:szCs w:val="24"/>
              </w:rPr>
              <w:t>.</w:t>
            </w:r>
          </w:p>
        </w:tc>
      </w:tr>
      <w:tr w:rsidR="0000197B" w:rsidRPr="00E52557" w14:paraId="7A5EBE26" w14:textId="77777777" w:rsidTr="0000197B">
        <w:tc>
          <w:tcPr>
            <w:tcW w:w="3539" w:type="dxa"/>
          </w:tcPr>
          <w:p w14:paraId="092D0D16" w14:textId="77777777" w:rsidR="0000197B" w:rsidRPr="00E52557" w:rsidRDefault="0000197B" w:rsidP="009D17FB">
            <w:pPr>
              <w:rPr>
                <w:rFonts w:cs="Calibri"/>
                <w:sz w:val="24"/>
                <w:szCs w:val="24"/>
              </w:rPr>
            </w:pPr>
            <w:r w:rsidRPr="00E52557">
              <w:rPr>
                <w:rFonts w:cs="Calibri"/>
                <w:sz w:val="24"/>
                <w:szCs w:val="24"/>
              </w:rPr>
              <w:t>What is the service user experience of those from protected or vulnerable groups?</w:t>
            </w:r>
          </w:p>
        </w:tc>
        <w:tc>
          <w:tcPr>
            <w:tcW w:w="5074" w:type="dxa"/>
          </w:tcPr>
          <w:p w14:paraId="39AC4D8B" w14:textId="5B3B0B59" w:rsidR="00386CFE" w:rsidRDefault="00185DDD" w:rsidP="004300C6">
            <w:hyperlink r:id="rId10" w:history="1">
              <w:r w:rsidR="00386CFE" w:rsidRPr="00CB192D">
                <w:rPr>
                  <w:rStyle w:val="Hyperlink"/>
                </w:rPr>
                <w:t>EQUALITY IN EMPLOYMENT MONITORING REPORT (2022-23)</w:t>
              </w:r>
            </w:hyperlink>
            <w:r w:rsidR="00646114">
              <w:t xml:space="preserve"> outlines key data.</w:t>
            </w:r>
          </w:p>
          <w:p w14:paraId="205BBC97" w14:textId="3624474C" w:rsidR="0000197B" w:rsidRPr="00E52557" w:rsidRDefault="0000197B" w:rsidP="00E63FC8">
            <w:pPr>
              <w:rPr>
                <w:rFonts w:cs="Calibri"/>
                <w:sz w:val="24"/>
                <w:szCs w:val="24"/>
              </w:rPr>
            </w:pPr>
          </w:p>
        </w:tc>
      </w:tr>
      <w:tr w:rsidR="0000197B" w:rsidRPr="00E52557" w14:paraId="69FC75F6" w14:textId="77777777" w:rsidTr="0000197B">
        <w:tc>
          <w:tcPr>
            <w:tcW w:w="3539" w:type="dxa"/>
          </w:tcPr>
          <w:p w14:paraId="1FB1BB15" w14:textId="77777777" w:rsidR="0000197B" w:rsidRPr="00E52557" w:rsidRDefault="0000197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074" w:type="dxa"/>
          </w:tcPr>
          <w:p w14:paraId="0062D11A" w14:textId="0D852E75" w:rsidR="0000197B" w:rsidRPr="00E52557" w:rsidRDefault="0000197B" w:rsidP="004300C6">
            <w:pPr>
              <w:rPr>
                <w:rFonts w:cs="Calibri"/>
                <w:sz w:val="24"/>
                <w:szCs w:val="24"/>
              </w:rPr>
            </w:pPr>
            <w:r w:rsidRPr="0000197B">
              <w:rPr>
                <w:rFonts w:cs="Calibri"/>
                <w:sz w:val="24"/>
                <w:szCs w:val="24"/>
              </w:rPr>
              <w:t xml:space="preserve">Full employee and Trade Unions </w:t>
            </w:r>
            <w:r w:rsidR="00E63FC8" w:rsidRPr="0000197B">
              <w:rPr>
                <w:rFonts w:cs="Calibri"/>
                <w:sz w:val="24"/>
                <w:szCs w:val="24"/>
              </w:rPr>
              <w:t>consultation</w:t>
            </w:r>
            <w:r w:rsidR="00E63FC8">
              <w:rPr>
                <w:rFonts w:cs="Calibri"/>
                <w:sz w:val="24"/>
                <w:szCs w:val="24"/>
              </w:rPr>
              <w:t>, work</w:t>
            </w:r>
            <w:r>
              <w:rPr>
                <w:rFonts w:cs="Calibri"/>
                <w:sz w:val="24"/>
                <w:szCs w:val="24"/>
              </w:rPr>
              <w:t xml:space="preserve"> undertaken with ELC Equalities Officer and ELC Equalities Working Group.</w:t>
            </w:r>
            <w:r w:rsidRPr="0000197B">
              <w:rPr>
                <w:rFonts w:cs="Calibri"/>
                <w:sz w:val="24"/>
                <w:szCs w:val="24"/>
              </w:rPr>
              <w:t xml:space="preserve"> </w:t>
            </w:r>
          </w:p>
        </w:tc>
      </w:tr>
      <w:bookmarkEnd w:id="1"/>
    </w:tbl>
    <w:p w14:paraId="15463BF5" w14:textId="77777777" w:rsidR="002D24D8" w:rsidRPr="00E52557" w:rsidRDefault="002D24D8" w:rsidP="002D24D8">
      <w:pPr>
        <w:pStyle w:val="ListParagraph"/>
        <w:ind w:left="0"/>
        <w:rPr>
          <w:rFonts w:cs="Calibri"/>
          <w:b/>
          <w:sz w:val="24"/>
          <w:szCs w:val="24"/>
        </w:rPr>
      </w:pPr>
    </w:p>
    <w:p w14:paraId="4276E2D9"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 xml:space="preserve">meet the </w:t>
      </w:r>
      <w:proofErr w:type="gramStart"/>
      <w:r w:rsidRPr="00E52557">
        <w:rPr>
          <w:rFonts w:cs="Calibri"/>
          <w:b/>
          <w:sz w:val="24"/>
          <w:szCs w:val="24"/>
          <w:u w:val="single"/>
        </w:rPr>
        <w:t>different needs</w:t>
      </w:r>
      <w:proofErr w:type="gramEnd"/>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65E96530"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059"/>
      </w:tblGrid>
      <w:tr w:rsidR="002D24D8" w:rsidRPr="00E52557" w14:paraId="6645823D" w14:textId="77777777" w:rsidTr="0000197B">
        <w:tc>
          <w:tcPr>
            <w:tcW w:w="4991" w:type="dxa"/>
          </w:tcPr>
          <w:p w14:paraId="45DBD1C8" w14:textId="77777777" w:rsidR="002D24D8" w:rsidRPr="00E52557" w:rsidRDefault="002D24D8" w:rsidP="004300C6">
            <w:pPr>
              <w:pStyle w:val="ListParagraph"/>
              <w:ind w:left="0"/>
              <w:rPr>
                <w:rFonts w:cs="Calibri"/>
                <w:b/>
                <w:sz w:val="24"/>
                <w:szCs w:val="24"/>
              </w:rPr>
            </w:pPr>
          </w:p>
        </w:tc>
        <w:tc>
          <w:tcPr>
            <w:tcW w:w="4059" w:type="dxa"/>
          </w:tcPr>
          <w:p w14:paraId="1D0BBC5A"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FF266E" w:rsidRPr="00E52557" w14:paraId="4B17504E" w14:textId="77777777" w:rsidTr="0000197B">
        <w:trPr>
          <w:trHeight w:val="952"/>
        </w:trPr>
        <w:tc>
          <w:tcPr>
            <w:tcW w:w="4991" w:type="dxa"/>
          </w:tcPr>
          <w:p w14:paraId="13A24B2F" w14:textId="77777777" w:rsidR="00FF266E" w:rsidRPr="00E52557" w:rsidRDefault="00FF266E"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p w14:paraId="0C3BBFCC" w14:textId="64BE62AC" w:rsidR="00FF266E" w:rsidRPr="005718E8" w:rsidRDefault="00FF266E" w:rsidP="001F6303">
            <w:pPr>
              <w:pStyle w:val="Title"/>
              <w:numPr>
                <w:ilvl w:val="0"/>
                <w:numId w:val="1"/>
              </w:numPr>
              <w:ind w:left="714" w:hanging="357"/>
              <w:jc w:val="left"/>
              <w:rPr>
                <w:rFonts w:cs="Calibri"/>
                <w:b/>
                <w:sz w:val="24"/>
                <w:szCs w:val="24"/>
              </w:rPr>
            </w:pPr>
            <w:r w:rsidRPr="001F6303">
              <w:rPr>
                <w:rFonts w:ascii="Calibri" w:hAnsi="Calibri" w:cs="Calibri"/>
                <w:sz w:val="24"/>
                <w:szCs w:val="24"/>
              </w:rPr>
              <w:t>Older people, people in the middle years</w:t>
            </w:r>
          </w:p>
        </w:tc>
        <w:tc>
          <w:tcPr>
            <w:tcW w:w="4059" w:type="dxa"/>
            <w:vMerge w:val="restart"/>
          </w:tcPr>
          <w:p w14:paraId="5037A3EB" w14:textId="077317B6" w:rsidR="00FF266E" w:rsidRDefault="00FF266E" w:rsidP="006F0D5E">
            <w:pPr>
              <w:pStyle w:val="ListParagraph"/>
              <w:ind w:left="0"/>
              <w:rPr>
                <w:rFonts w:cs="Calibri"/>
                <w:sz w:val="24"/>
                <w:szCs w:val="24"/>
              </w:rPr>
            </w:pPr>
            <w:r>
              <w:rPr>
                <w:rFonts w:cs="Calibri"/>
                <w:sz w:val="24"/>
                <w:szCs w:val="24"/>
              </w:rPr>
              <w:t>As an internal employee policy</w:t>
            </w:r>
            <w:r w:rsidR="008E4A38">
              <w:rPr>
                <w:rFonts w:cs="Calibri"/>
                <w:sz w:val="24"/>
                <w:szCs w:val="24"/>
              </w:rPr>
              <w:t xml:space="preserve">, it sets out the behaviours and attitudes ELC expects from its </w:t>
            </w:r>
            <w:r w:rsidR="00A96CD9">
              <w:rPr>
                <w:rFonts w:cs="Calibri"/>
                <w:sz w:val="24"/>
                <w:szCs w:val="24"/>
              </w:rPr>
              <w:t>employees</w:t>
            </w:r>
            <w:r w:rsidR="008E4A38">
              <w:rPr>
                <w:rFonts w:cs="Calibri"/>
                <w:sz w:val="24"/>
                <w:szCs w:val="24"/>
              </w:rPr>
              <w:t xml:space="preserve"> and those working on our be</w:t>
            </w:r>
            <w:r w:rsidR="0062597E">
              <w:rPr>
                <w:rFonts w:cs="Calibri"/>
                <w:sz w:val="24"/>
                <w:szCs w:val="24"/>
              </w:rPr>
              <w:t xml:space="preserve">half, both towards colleagues and those using our services. </w:t>
            </w:r>
            <w:r w:rsidR="006E1731">
              <w:rPr>
                <w:rFonts w:cs="Calibri"/>
                <w:sz w:val="24"/>
                <w:szCs w:val="24"/>
              </w:rPr>
              <w:t xml:space="preserve"> It also sets out support</w:t>
            </w:r>
            <w:r w:rsidR="00582DFD">
              <w:rPr>
                <w:rFonts w:cs="Calibri"/>
                <w:sz w:val="24"/>
                <w:szCs w:val="24"/>
              </w:rPr>
              <w:t xml:space="preserve"> for those who may experience discrimination</w:t>
            </w:r>
            <w:r w:rsidR="00E63FC8">
              <w:rPr>
                <w:rFonts w:cs="Calibri"/>
                <w:sz w:val="24"/>
                <w:szCs w:val="24"/>
              </w:rPr>
              <w:t>, including making reasonable adjustments during pre- employment and employment</w:t>
            </w:r>
            <w:r w:rsidR="00417687">
              <w:rPr>
                <w:rFonts w:cs="Calibri"/>
                <w:sz w:val="24"/>
                <w:szCs w:val="24"/>
              </w:rPr>
              <w:t>.</w:t>
            </w:r>
          </w:p>
          <w:p w14:paraId="32CB8E8E" w14:textId="77777777" w:rsidR="00417687" w:rsidRDefault="00417687" w:rsidP="006F0D5E">
            <w:pPr>
              <w:pStyle w:val="ListParagraph"/>
              <w:ind w:left="0"/>
              <w:rPr>
                <w:rFonts w:cs="Calibri"/>
                <w:sz w:val="24"/>
                <w:szCs w:val="24"/>
              </w:rPr>
            </w:pPr>
          </w:p>
          <w:p w14:paraId="07871195" w14:textId="56B4787E" w:rsidR="00417687" w:rsidRDefault="00B70F4F" w:rsidP="006F0D5E">
            <w:pPr>
              <w:pStyle w:val="ListParagraph"/>
              <w:ind w:left="0"/>
              <w:rPr>
                <w:rFonts w:cs="Calibri"/>
                <w:sz w:val="24"/>
                <w:szCs w:val="24"/>
              </w:rPr>
            </w:pPr>
            <w:r>
              <w:rPr>
                <w:rFonts w:cs="Calibri"/>
                <w:sz w:val="24"/>
                <w:szCs w:val="24"/>
              </w:rPr>
              <w:lastRenderedPageBreak/>
              <w:t xml:space="preserve">Disabled people applying for work with us will be supported to do so, </w:t>
            </w:r>
            <w:r w:rsidR="001644FA">
              <w:rPr>
                <w:rFonts w:cs="Calibri"/>
                <w:sz w:val="24"/>
                <w:szCs w:val="24"/>
              </w:rPr>
              <w:t xml:space="preserve">with </w:t>
            </w:r>
            <w:r w:rsidR="0017367E">
              <w:rPr>
                <w:rFonts w:cs="Calibri"/>
                <w:sz w:val="24"/>
                <w:szCs w:val="24"/>
              </w:rPr>
              <w:t>reasonable adjustments provided. Where appli</w:t>
            </w:r>
            <w:r w:rsidR="007A63DF">
              <w:rPr>
                <w:rFonts w:cs="Calibri"/>
                <w:sz w:val="24"/>
                <w:szCs w:val="24"/>
              </w:rPr>
              <w:t xml:space="preserve">cants meet the criteria, </w:t>
            </w:r>
            <w:r w:rsidR="00E3438D">
              <w:rPr>
                <w:rFonts w:cs="Calibri"/>
                <w:sz w:val="24"/>
                <w:szCs w:val="24"/>
              </w:rPr>
              <w:t>the</w:t>
            </w:r>
            <w:r w:rsidR="007A63DF">
              <w:rPr>
                <w:rFonts w:cs="Calibri"/>
                <w:sz w:val="24"/>
                <w:szCs w:val="24"/>
              </w:rPr>
              <w:t xml:space="preserve"> guaranteed interview </w:t>
            </w:r>
            <w:r w:rsidR="00E63FC8">
              <w:rPr>
                <w:rFonts w:cs="Calibri"/>
                <w:sz w:val="24"/>
                <w:szCs w:val="24"/>
              </w:rPr>
              <w:t>schemes for disabled, care experienced, and veterans are</w:t>
            </w:r>
            <w:r w:rsidR="00E3438D">
              <w:rPr>
                <w:rFonts w:cs="Calibri"/>
                <w:sz w:val="24"/>
                <w:szCs w:val="24"/>
              </w:rPr>
              <w:t xml:space="preserve"> actioned.</w:t>
            </w:r>
          </w:p>
          <w:p w14:paraId="4234408C" w14:textId="77777777" w:rsidR="000B39EF" w:rsidRDefault="000B39EF" w:rsidP="006F0D5E">
            <w:pPr>
              <w:pStyle w:val="ListParagraph"/>
              <w:ind w:left="0"/>
              <w:rPr>
                <w:rFonts w:cs="Calibri"/>
                <w:sz w:val="24"/>
                <w:szCs w:val="24"/>
              </w:rPr>
            </w:pPr>
          </w:p>
          <w:p w14:paraId="42EF0EFB" w14:textId="383E6D9F" w:rsidR="000B39EF" w:rsidRDefault="000B39EF" w:rsidP="006F0D5E">
            <w:pPr>
              <w:pStyle w:val="ListParagraph"/>
              <w:ind w:left="0"/>
              <w:rPr>
                <w:rFonts w:cs="Calibri"/>
                <w:sz w:val="24"/>
                <w:szCs w:val="24"/>
              </w:rPr>
            </w:pPr>
            <w:r>
              <w:rPr>
                <w:rFonts w:cs="Calibri"/>
                <w:sz w:val="24"/>
                <w:szCs w:val="24"/>
              </w:rPr>
              <w:t xml:space="preserve">Successful </w:t>
            </w:r>
            <w:r w:rsidR="00347F71">
              <w:rPr>
                <w:rFonts w:cs="Calibri"/>
                <w:sz w:val="24"/>
                <w:szCs w:val="24"/>
              </w:rPr>
              <w:t xml:space="preserve">disabled </w:t>
            </w:r>
            <w:r>
              <w:rPr>
                <w:rFonts w:cs="Calibri"/>
                <w:sz w:val="24"/>
                <w:szCs w:val="24"/>
              </w:rPr>
              <w:t xml:space="preserve">applicants will </w:t>
            </w:r>
            <w:r w:rsidR="00E63FC8">
              <w:rPr>
                <w:rFonts w:cs="Calibri"/>
                <w:sz w:val="24"/>
                <w:szCs w:val="24"/>
              </w:rPr>
              <w:t xml:space="preserve">be supported to apply for </w:t>
            </w:r>
            <w:r w:rsidR="000C42F9">
              <w:rPr>
                <w:rFonts w:cs="Calibri"/>
                <w:sz w:val="24"/>
                <w:szCs w:val="24"/>
              </w:rPr>
              <w:t>support via the Access to work scheme.</w:t>
            </w:r>
          </w:p>
          <w:p w14:paraId="6CD81AE8" w14:textId="77777777" w:rsidR="00582DFD" w:rsidRDefault="00582DFD" w:rsidP="006F0D5E">
            <w:pPr>
              <w:pStyle w:val="ListParagraph"/>
              <w:ind w:left="0"/>
              <w:rPr>
                <w:rFonts w:cs="Calibri"/>
                <w:sz w:val="24"/>
                <w:szCs w:val="24"/>
              </w:rPr>
            </w:pPr>
          </w:p>
          <w:p w14:paraId="20893733" w14:textId="61A1B032" w:rsidR="00582DFD" w:rsidRPr="00E52557" w:rsidRDefault="00582DFD" w:rsidP="006F0D5E">
            <w:pPr>
              <w:pStyle w:val="ListParagraph"/>
              <w:ind w:left="0"/>
              <w:rPr>
                <w:rFonts w:cs="Calibri"/>
                <w:sz w:val="24"/>
                <w:szCs w:val="24"/>
              </w:rPr>
            </w:pPr>
          </w:p>
        </w:tc>
      </w:tr>
      <w:tr w:rsidR="00FF266E" w:rsidRPr="00E52557" w14:paraId="588BFFC5" w14:textId="77777777" w:rsidTr="0000197B">
        <w:trPr>
          <w:trHeight w:val="951"/>
        </w:trPr>
        <w:tc>
          <w:tcPr>
            <w:tcW w:w="4991" w:type="dxa"/>
          </w:tcPr>
          <w:p w14:paraId="09F02BC1" w14:textId="7152C2A8" w:rsidR="00FF266E" w:rsidRPr="001F6303" w:rsidRDefault="00FF266E" w:rsidP="001F6303">
            <w:pPr>
              <w:pStyle w:val="ListParagraph"/>
              <w:ind w:left="0" w:firstLine="346"/>
              <w:rPr>
                <w:rFonts w:cs="Calibri"/>
                <w:bCs/>
                <w:sz w:val="24"/>
                <w:szCs w:val="24"/>
              </w:rPr>
            </w:pPr>
            <w:r w:rsidRPr="001F6303">
              <w:rPr>
                <w:rFonts w:cs="Calibri"/>
                <w:bCs/>
                <w:sz w:val="24"/>
                <w:szCs w:val="24"/>
              </w:rPr>
              <w:t>•</w:t>
            </w:r>
            <w:r w:rsidRPr="001F6303">
              <w:rPr>
                <w:rFonts w:cs="Calibri"/>
                <w:bCs/>
                <w:sz w:val="24"/>
                <w:szCs w:val="24"/>
              </w:rPr>
              <w:tab/>
              <w:t>Children and young people children</w:t>
            </w:r>
          </w:p>
        </w:tc>
        <w:tc>
          <w:tcPr>
            <w:tcW w:w="4059" w:type="dxa"/>
            <w:vMerge/>
          </w:tcPr>
          <w:p w14:paraId="5DCB3A64" w14:textId="77777777" w:rsidR="00FF266E" w:rsidRDefault="00FF266E" w:rsidP="001D4C04">
            <w:pPr>
              <w:pStyle w:val="ListParagraph"/>
              <w:ind w:left="0"/>
              <w:rPr>
                <w:rFonts w:cs="Calibri"/>
                <w:sz w:val="24"/>
                <w:szCs w:val="24"/>
              </w:rPr>
            </w:pPr>
          </w:p>
        </w:tc>
      </w:tr>
      <w:tr w:rsidR="00FF266E" w:rsidRPr="00E52557" w14:paraId="4CA20C50" w14:textId="77777777" w:rsidTr="0000197B">
        <w:trPr>
          <w:trHeight w:val="951"/>
        </w:trPr>
        <w:tc>
          <w:tcPr>
            <w:tcW w:w="4991" w:type="dxa"/>
          </w:tcPr>
          <w:p w14:paraId="0DE0028F" w14:textId="22E704EA" w:rsidR="00FF266E" w:rsidRPr="001F6303" w:rsidRDefault="00FF266E" w:rsidP="001F6303">
            <w:pPr>
              <w:pStyle w:val="ListParagraph"/>
              <w:ind w:left="629" w:hanging="283"/>
              <w:rPr>
                <w:rFonts w:cs="Calibri"/>
                <w:bCs/>
                <w:sz w:val="24"/>
                <w:szCs w:val="24"/>
              </w:rPr>
            </w:pPr>
            <w:r w:rsidRPr="001F6303">
              <w:rPr>
                <w:rFonts w:cs="Calibri"/>
                <w:bCs/>
                <w:sz w:val="24"/>
                <w:szCs w:val="24"/>
              </w:rPr>
              <w:t>•</w:t>
            </w:r>
            <w:r w:rsidRPr="001F6303">
              <w:rPr>
                <w:rFonts w:cs="Calibri"/>
                <w:bCs/>
                <w:sz w:val="24"/>
                <w:szCs w:val="24"/>
              </w:rPr>
              <w:tab/>
              <w:t xml:space="preserve">Women, </w:t>
            </w:r>
            <w:r w:rsidR="007D37B0" w:rsidRPr="001F6303">
              <w:rPr>
                <w:rFonts w:cs="Calibri"/>
                <w:bCs/>
                <w:sz w:val="24"/>
                <w:szCs w:val="24"/>
              </w:rPr>
              <w:t>men,</w:t>
            </w:r>
            <w:r w:rsidRPr="001F6303">
              <w:rPr>
                <w:rFonts w:cs="Calibri"/>
                <w:bCs/>
                <w:sz w:val="24"/>
                <w:szCs w:val="24"/>
              </w:rPr>
              <w:t xml:space="preserve"> and transgender people (includes issues relating to pregnancy and maternity)</w:t>
            </w:r>
          </w:p>
        </w:tc>
        <w:tc>
          <w:tcPr>
            <w:tcW w:w="4059" w:type="dxa"/>
            <w:vMerge/>
          </w:tcPr>
          <w:p w14:paraId="65CEE131" w14:textId="77777777" w:rsidR="00FF266E" w:rsidRDefault="00FF266E" w:rsidP="001D4C04">
            <w:pPr>
              <w:pStyle w:val="ListParagraph"/>
              <w:ind w:left="0"/>
              <w:rPr>
                <w:rFonts w:cs="Calibri"/>
                <w:sz w:val="24"/>
                <w:szCs w:val="24"/>
              </w:rPr>
            </w:pPr>
          </w:p>
        </w:tc>
      </w:tr>
      <w:tr w:rsidR="00FF266E" w:rsidRPr="00E52557" w14:paraId="52FF152C" w14:textId="77777777" w:rsidTr="0000197B">
        <w:trPr>
          <w:trHeight w:val="951"/>
        </w:trPr>
        <w:tc>
          <w:tcPr>
            <w:tcW w:w="4991" w:type="dxa"/>
          </w:tcPr>
          <w:p w14:paraId="7FBF2809" w14:textId="6ADD5189" w:rsidR="00FF266E" w:rsidRPr="001F6303" w:rsidRDefault="00FF266E" w:rsidP="001F6303">
            <w:pPr>
              <w:pStyle w:val="ListParagraph"/>
              <w:ind w:left="629" w:hanging="283"/>
              <w:rPr>
                <w:rFonts w:cs="Calibri"/>
                <w:bCs/>
                <w:sz w:val="24"/>
                <w:szCs w:val="24"/>
              </w:rPr>
            </w:pPr>
            <w:r w:rsidRPr="001F6303">
              <w:rPr>
                <w:rFonts w:cs="Calibri"/>
                <w:bCs/>
                <w:sz w:val="24"/>
                <w:szCs w:val="24"/>
              </w:rPr>
              <w:t>•</w:t>
            </w:r>
            <w:r w:rsidRPr="001F6303">
              <w:rPr>
                <w:rFonts w:cs="Calibri"/>
                <w:bCs/>
                <w:sz w:val="24"/>
                <w:szCs w:val="24"/>
              </w:rPr>
              <w:tab/>
              <w:t xml:space="preserve">Disabled people (includes physical disability, learning disability, sensory </w:t>
            </w:r>
            <w:r w:rsidRPr="001F6303">
              <w:rPr>
                <w:rFonts w:cs="Calibri"/>
                <w:bCs/>
                <w:sz w:val="24"/>
                <w:szCs w:val="24"/>
              </w:rPr>
              <w:lastRenderedPageBreak/>
              <w:t>impairment, long-term medical conditions, mental health problems)</w:t>
            </w:r>
          </w:p>
        </w:tc>
        <w:tc>
          <w:tcPr>
            <w:tcW w:w="4059" w:type="dxa"/>
            <w:vMerge/>
          </w:tcPr>
          <w:p w14:paraId="636FCC57" w14:textId="77777777" w:rsidR="00FF266E" w:rsidRDefault="00FF266E" w:rsidP="001D4C04">
            <w:pPr>
              <w:pStyle w:val="ListParagraph"/>
              <w:ind w:left="0"/>
              <w:rPr>
                <w:rFonts w:cs="Calibri"/>
                <w:sz w:val="24"/>
                <w:szCs w:val="24"/>
              </w:rPr>
            </w:pPr>
          </w:p>
        </w:tc>
      </w:tr>
      <w:tr w:rsidR="00FF266E" w:rsidRPr="00E52557" w14:paraId="4C2223A1" w14:textId="77777777" w:rsidTr="0000197B">
        <w:trPr>
          <w:trHeight w:val="951"/>
        </w:trPr>
        <w:tc>
          <w:tcPr>
            <w:tcW w:w="4991" w:type="dxa"/>
          </w:tcPr>
          <w:p w14:paraId="1EDC2495" w14:textId="52C6B619" w:rsidR="00FF266E" w:rsidRPr="001F6303" w:rsidRDefault="00FF266E" w:rsidP="001F6303">
            <w:pPr>
              <w:pStyle w:val="ListParagraph"/>
              <w:ind w:left="629" w:hanging="283"/>
              <w:rPr>
                <w:rFonts w:cs="Calibri"/>
                <w:bCs/>
                <w:sz w:val="24"/>
                <w:szCs w:val="24"/>
              </w:rPr>
            </w:pPr>
            <w:r w:rsidRPr="001F6303">
              <w:rPr>
                <w:rFonts w:cs="Calibri"/>
                <w:bCs/>
                <w:sz w:val="24"/>
                <w:szCs w:val="24"/>
              </w:rPr>
              <w:t>•</w:t>
            </w:r>
            <w:r w:rsidRPr="001F6303">
              <w:rPr>
                <w:rFonts w:cs="Calibri"/>
                <w:bCs/>
                <w:sz w:val="24"/>
                <w:szCs w:val="24"/>
              </w:rPr>
              <w:tab/>
              <w:t>Minority ethnic people (includes Gypsy/</w:t>
            </w:r>
            <w:r w:rsidR="007D37B0" w:rsidRPr="001F6303">
              <w:rPr>
                <w:rFonts w:cs="Calibri"/>
                <w:bCs/>
                <w:sz w:val="24"/>
                <w:szCs w:val="24"/>
              </w:rPr>
              <w:t>Travellers, migrant</w:t>
            </w:r>
            <w:r w:rsidRPr="001F6303">
              <w:rPr>
                <w:rFonts w:cs="Calibri"/>
                <w:bCs/>
                <w:sz w:val="24"/>
                <w:szCs w:val="24"/>
              </w:rPr>
              <w:t xml:space="preserve"> workers)</w:t>
            </w:r>
          </w:p>
        </w:tc>
        <w:tc>
          <w:tcPr>
            <w:tcW w:w="4059" w:type="dxa"/>
            <w:vMerge/>
          </w:tcPr>
          <w:p w14:paraId="7E743BAC" w14:textId="77777777" w:rsidR="00FF266E" w:rsidRDefault="00FF266E" w:rsidP="001D4C04">
            <w:pPr>
              <w:pStyle w:val="ListParagraph"/>
              <w:ind w:left="0"/>
              <w:rPr>
                <w:rFonts w:cs="Calibri"/>
                <w:sz w:val="24"/>
                <w:szCs w:val="24"/>
              </w:rPr>
            </w:pPr>
          </w:p>
        </w:tc>
      </w:tr>
      <w:tr w:rsidR="00FF266E" w:rsidRPr="00E52557" w14:paraId="4E8F1AF4" w14:textId="77777777" w:rsidTr="0000197B">
        <w:trPr>
          <w:trHeight w:val="951"/>
        </w:trPr>
        <w:tc>
          <w:tcPr>
            <w:tcW w:w="4991" w:type="dxa"/>
          </w:tcPr>
          <w:p w14:paraId="54BDB1ED" w14:textId="5BBC481E" w:rsidR="00FF266E" w:rsidRPr="001F6303" w:rsidRDefault="00FF266E" w:rsidP="001F6303">
            <w:pPr>
              <w:pStyle w:val="ListParagraph"/>
              <w:ind w:left="0" w:firstLine="346"/>
              <w:rPr>
                <w:rFonts w:cs="Calibri"/>
                <w:bCs/>
                <w:sz w:val="24"/>
                <w:szCs w:val="24"/>
              </w:rPr>
            </w:pPr>
            <w:r w:rsidRPr="001F6303">
              <w:rPr>
                <w:rFonts w:cs="Calibri"/>
                <w:bCs/>
                <w:sz w:val="24"/>
                <w:szCs w:val="24"/>
              </w:rPr>
              <w:t>•</w:t>
            </w:r>
            <w:r w:rsidRPr="001F6303">
              <w:rPr>
                <w:rFonts w:cs="Calibri"/>
                <w:bCs/>
                <w:sz w:val="24"/>
                <w:szCs w:val="24"/>
              </w:rPr>
              <w:tab/>
              <w:t>Refugees and asylum seekers</w:t>
            </w:r>
          </w:p>
        </w:tc>
        <w:tc>
          <w:tcPr>
            <w:tcW w:w="4059" w:type="dxa"/>
            <w:vMerge/>
          </w:tcPr>
          <w:p w14:paraId="0C5FB428" w14:textId="77777777" w:rsidR="00FF266E" w:rsidRDefault="00FF266E" w:rsidP="001D4C04">
            <w:pPr>
              <w:pStyle w:val="ListParagraph"/>
              <w:ind w:left="0"/>
              <w:rPr>
                <w:rFonts w:cs="Calibri"/>
                <w:sz w:val="24"/>
                <w:szCs w:val="24"/>
              </w:rPr>
            </w:pPr>
          </w:p>
        </w:tc>
      </w:tr>
      <w:tr w:rsidR="00FF266E" w:rsidRPr="00E52557" w14:paraId="3D7CE706" w14:textId="77777777" w:rsidTr="0000197B">
        <w:trPr>
          <w:trHeight w:val="951"/>
        </w:trPr>
        <w:tc>
          <w:tcPr>
            <w:tcW w:w="4991" w:type="dxa"/>
          </w:tcPr>
          <w:p w14:paraId="6309D3DC" w14:textId="4BFECC4D" w:rsidR="00FF266E" w:rsidRPr="001F6303" w:rsidRDefault="00FF266E" w:rsidP="001F6303">
            <w:pPr>
              <w:pStyle w:val="ListParagraph"/>
              <w:ind w:left="629" w:hanging="283"/>
              <w:rPr>
                <w:rFonts w:cs="Calibri"/>
                <w:bCs/>
                <w:sz w:val="24"/>
                <w:szCs w:val="24"/>
              </w:rPr>
            </w:pPr>
            <w:r w:rsidRPr="001F6303">
              <w:rPr>
                <w:rFonts w:cs="Calibri"/>
                <w:bCs/>
                <w:sz w:val="24"/>
                <w:szCs w:val="24"/>
              </w:rPr>
              <w:t>•</w:t>
            </w:r>
            <w:r w:rsidRPr="001F6303">
              <w:rPr>
                <w:rFonts w:cs="Calibri"/>
                <w:bCs/>
                <w:sz w:val="24"/>
                <w:szCs w:val="24"/>
              </w:rPr>
              <w:tab/>
              <w:t>People with different religions or beliefs (includes people with no religion or belief)</w:t>
            </w:r>
          </w:p>
        </w:tc>
        <w:tc>
          <w:tcPr>
            <w:tcW w:w="4059" w:type="dxa"/>
            <w:vMerge/>
          </w:tcPr>
          <w:p w14:paraId="0B119B3B" w14:textId="77777777" w:rsidR="00FF266E" w:rsidRDefault="00FF266E" w:rsidP="001D4C04">
            <w:pPr>
              <w:pStyle w:val="ListParagraph"/>
              <w:ind w:left="0"/>
              <w:rPr>
                <w:rFonts w:cs="Calibri"/>
                <w:sz w:val="24"/>
                <w:szCs w:val="24"/>
              </w:rPr>
            </w:pPr>
          </w:p>
        </w:tc>
      </w:tr>
      <w:tr w:rsidR="00FF266E" w:rsidRPr="00E52557" w14:paraId="5C1158A2" w14:textId="77777777" w:rsidTr="0000197B">
        <w:trPr>
          <w:trHeight w:val="951"/>
        </w:trPr>
        <w:tc>
          <w:tcPr>
            <w:tcW w:w="4991" w:type="dxa"/>
          </w:tcPr>
          <w:p w14:paraId="7BB79AAE" w14:textId="6DD7C4C3" w:rsidR="00FF266E" w:rsidRPr="001F6303" w:rsidRDefault="00FF266E" w:rsidP="001F6303">
            <w:pPr>
              <w:pStyle w:val="ListParagraph"/>
              <w:ind w:left="629" w:hanging="283"/>
              <w:rPr>
                <w:rFonts w:cs="Calibri"/>
                <w:bCs/>
                <w:sz w:val="24"/>
                <w:szCs w:val="24"/>
              </w:rPr>
            </w:pPr>
            <w:r w:rsidRPr="001F6303">
              <w:rPr>
                <w:rFonts w:cs="Calibri"/>
                <w:bCs/>
                <w:sz w:val="24"/>
                <w:szCs w:val="24"/>
              </w:rPr>
              <w:t>•</w:t>
            </w:r>
            <w:r w:rsidRPr="001F6303">
              <w:rPr>
                <w:rFonts w:cs="Calibri"/>
                <w:bCs/>
                <w:sz w:val="24"/>
                <w:szCs w:val="24"/>
              </w:rPr>
              <w:tab/>
              <w:t xml:space="preserve">Lesbian, gay, </w:t>
            </w:r>
            <w:r w:rsidR="007D37B0" w:rsidRPr="001F6303">
              <w:rPr>
                <w:rFonts w:cs="Calibri"/>
                <w:bCs/>
                <w:sz w:val="24"/>
                <w:szCs w:val="24"/>
              </w:rPr>
              <w:t>bisexual,</w:t>
            </w:r>
            <w:r w:rsidRPr="001F6303">
              <w:rPr>
                <w:rFonts w:cs="Calibri"/>
                <w:bCs/>
                <w:sz w:val="24"/>
                <w:szCs w:val="24"/>
              </w:rPr>
              <w:t xml:space="preserve"> and heterosexual people</w:t>
            </w:r>
          </w:p>
        </w:tc>
        <w:tc>
          <w:tcPr>
            <w:tcW w:w="4059" w:type="dxa"/>
            <w:vMerge/>
          </w:tcPr>
          <w:p w14:paraId="4DB60CAE" w14:textId="77777777" w:rsidR="00FF266E" w:rsidRDefault="00FF266E" w:rsidP="001D4C04">
            <w:pPr>
              <w:pStyle w:val="ListParagraph"/>
              <w:ind w:left="0"/>
              <w:rPr>
                <w:rFonts w:cs="Calibri"/>
                <w:sz w:val="24"/>
                <w:szCs w:val="24"/>
              </w:rPr>
            </w:pPr>
          </w:p>
        </w:tc>
      </w:tr>
      <w:tr w:rsidR="00FF266E" w:rsidRPr="00E52557" w14:paraId="234DFB08" w14:textId="77777777" w:rsidTr="0000197B">
        <w:trPr>
          <w:trHeight w:val="951"/>
        </w:trPr>
        <w:tc>
          <w:tcPr>
            <w:tcW w:w="4991" w:type="dxa"/>
          </w:tcPr>
          <w:p w14:paraId="20822E7F" w14:textId="35A7E397" w:rsidR="00FF266E" w:rsidRPr="001F6303" w:rsidRDefault="00FF266E" w:rsidP="001F6303">
            <w:pPr>
              <w:pStyle w:val="ListParagraph"/>
              <w:numPr>
                <w:ilvl w:val="0"/>
                <w:numId w:val="14"/>
              </w:numPr>
              <w:ind w:left="629" w:hanging="283"/>
              <w:rPr>
                <w:rFonts w:cs="Calibri"/>
                <w:bCs/>
                <w:sz w:val="24"/>
                <w:szCs w:val="24"/>
              </w:rPr>
            </w:pPr>
            <w:r w:rsidRPr="001F6303">
              <w:rPr>
                <w:rFonts w:cs="Calibri"/>
                <w:bCs/>
                <w:sz w:val="24"/>
                <w:szCs w:val="24"/>
              </w:rPr>
              <w:t>People who are unmarried, married or in a civil partnership</w:t>
            </w:r>
          </w:p>
        </w:tc>
        <w:tc>
          <w:tcPr>
            <w:tcW w:w="4059" w:type="dxa"/>
            <w:vMerge/>
          </w:tcPr>
          <w:p w14:paraId="3D3E8A57" w14:textId="77777777" w:rsidR="00FF266E" w:rsidRDefault="00FF266E" w:rsidP="001D4C04">
            <w:pPr>
              <w:pStyle w:val="ListParagraph"/>
              <w:ind w:left="0"/>
              <w:rPr>
                <w:rFonts w:cs="Calibri"/>
                <w:sz w:val="24"/>
                <w:szCs w:val="24"/>
              </w:rPr>
            </w:pPr>
          </w:p>
        </w:tc>
      </w:tr>
      <w:tr w:rsidR="002D24D8" w:rsidRPr="00E52557" w14:paraId="7D0E4004" w14:textId="77777777" w:rsidTr="0000197B">
        <w:tc>
          <w:tcPr>
            <w:tcW w:w="4991" w:type="dxa"/>
          </w:tcPr>
          <w:p w14:paraId="5870A3B1" w14:textId="72E750EA" w:rsidR="002D24D8" w:rsidRPr="00E52557" w:rsidRDefault="002D24D8" w:rsidP="004300C6">
            <w:pPr>
              <w:pStyle w:val="ListParagraph"/>
              <w:ind w:left="0"/>
              <w:rPr>
                <w:rFonts w:cs="Calibri"/>
                <w:b/>
                <w:sz w:val="24"/>
                <w:szCs w:val="24"/>
              </w:rPr>
            </w:pPr>
            <w:r w:rsidRPr="00E52557">
              <w:rPr>
                <w:rFonts w:cs="Calibri"/>
                <w:b/>
                <w:sz w:val="24"/>
                <w:szCs w:val="24"/>
              </w:rPr>
              <w:t xml:space="preserve">Those vulnerable to falling into </w:t>
            </w:r>
            <w:r w:rsidR="007D37B0" w:rsidRPr="00E52557">
              <w:rPr>
                <w:rFonts w:cs="Calibri"/>
                <w:b/>
                <w:sz w:val="24"/>
                <w:szCs w:val="24"/>
              </w:rPr>
              <w:t>poverty.</w:t>
            </w:r>
          </w:p>
          <w:p w14:paraId="74449198"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05925B53"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5AC6303B"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0035204E" w14:textId="6FC1B4F9" w:rsidR="00DE47AD" w:rsidRPr="00E52557" w:rsidRDefault="00DE47AD" w:rsidP="00E52557">
            <w:pPr>
              <w:pStyle w:val="ListParagraph"/>
              <w:numPr>
                <w:ilvl w:val="0"/>
                <w:numId w:val="2"/>
              </w:numPr>
              <w:rPr>
                <w:rFonts w:cs="Calibri"/>
                <w:b/>
                <w:sz w:val="24"/>
                <w:szCs w:val="24"/>
              </w:rPr>
            </w:pPr>
            <w:r w:rsidRPr="00E52557">
              <w:rPr>
                <w:rFonts w:cs="Calibri"/>
                <w:sz w:val="24"/>
                <w:szCs w:val="24"/>
              </w:rPr>
              <w:t xml:space="preserve">Care experienced children and young </w:t>
            </w:r>
            <w:r w:rsidR="007D37B0" w:rsidRPr="00E52557">
              <w:rPr>
                <w:rFonts w:cs="Calibri"/>
                <w:sz w:val="24"/>
                <w:szCs w:val="24"/>
              </w:rPr>
              <w:t>people.</w:t>
            </w:r>
          </w:p>
          <w:p w14:paraId="1124EDC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50C2FA42"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63078DB2" w14:textId="4E9FFEF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w:t>
            </w:r>
            <w:r w:rsidR="007D37B0" w:rsidRPr="00E52557">
              <w:rPr>
                <w:rFonts w:cs="Calibri"/>
                <w:sz w:val="24"/>
                <w:szCs w:val="24"/>
              </w:rPr>
              <w:t>system.</w:t>
            </w:r>
          </w:p>
          <w:p w14:paraId="33D3E245"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629C4D87"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2157136E" w14:textId="401E1F1B"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r w:rsidR="007D37B0" w:rsidRPr="00E52557">
              <w:rPr>
                <w:rFonts w:cs="Calibri"/>
                <w:sz w:val="24"/>
                <w:szCs w:val="24"/>
              </w:rPr>
              <w:t>child/ child</w:t>
            </w:r>
            <w:r w:rsidRPr="00E52557">
              <w:rPr>
                <w:rFonts w:cs="Calibri"/>
                <w:sz w:val="24"/>
                <w:szCs w:val="24"/>
              </w:rPr>
              <w:t xml:space="preserve"> under 1</w:t>
            </w:r>
          </w:p>
        </w:tc>
        <w:tc>
          <w:tcPr>
            <w:tcW w:w="4059" w:type="dxa"/>
          </w:tcPr>
          <w:p w14:paraId="6E66E93A" w14:textId="7C5A2182" w:rsidR="008E593F" w:rsidRPr="00E52557" w:rsidRDefault="004C16D9" w:rsidP="004C16D9">
            <w:pPr>
              <w:pStyle w:val="ListParagraph"/>
              <w:ind w:left="0"/>
              <w:rPr>
                <w:rFonts w:cs="Calibri"/>
                <w:sz w:val="24"/>
                <w:szCs w:val="24"/>
              </w:rPr>
            </w:pPr>
            <w:r>
              <w:rPr>
                <w:rFonts w:cs="Calibri"/>
                <w:sz w:val="24"/>
                <w:szCs w:val="24"/>
              </w:rPr>
              <w:t xml:space="preserve">Equality of opportunity in </w:t>
            </w:r>
            <w:r w:rsidR="00E63FC8">
              <w:rPr>
                <w:rFonts w:cs="Calibri"/>
                <w:sz w:val="24"/>
                <w:szCs w:val="24"/>
              </w:rPr>
              <w:t>pre/</w:t>
            </w:r>
            <w:r>
              <w:rPr>
                <w:rFonts w:cs="Calibri"/>
                <w:sz w:val="24"/>
                <w:szCs w:val="24"/>
              </w:rPr>
              <w:t>employment practices will be supportive of those individuals who may be vulnerable to falling into poverty.</w:t>
            </w:r>
            <w:r w:rsidR="00F9368D">
              <w:rPr>
                <w:rFonts w:cs="Calibri"/>
                <w:sz w:val="24"/>
                <w:szCs w:val="24"/>
              </w:rPr>
              <w:t xml:space="preserve"> This includes </w:t>
            </w:r>
            <w:r w:rsidR="00E63FC8">
              <w:rPr>
                <w:rFonts w:cs="Calibri"/>
                <w:sz w:val="24"/>
                <w:szCs w:val="24"/>
              </w:rPr>
              <w:t>addressing and</w:t>
            </w:r>
            <w:r w:rsidR="009764B2">
              <w:rPr>
                <w:rFonts w:cs="Calibri"/>
                <w:sz w:val="24"/>
                <w:szCs w:val="24"/>
              </w:rPr>
              <w:t xml:space="preserve"> reporting on </w:t>
            </w:r>
            <w:r w:rsidR="00F9368D">
              <w:rPr>
                <w:rFonts w:cs="Calibri"/>
                <w:sz w:val="24"/>
                <w:szCs w:val="24"/>
              </w:rPr>
              <w:t>the gender pay gap</w:t>
            </w:r>
            <w:r w:rsidR="009764B2">
              <w:rPr>
                <w:rFonts w:cs="Calibri"/>
                <w:sz w:val="24"/>
                <w:szCs w:val="24"/>
              </w:rPr>
              <w:t xml:space="preserve"> as part of our Equality duties.</w:t>
            </w:r>
          </w:p>
        </w:tc>
      </w:tr>
      <w:tr w:rsidR="002D24D8" w:rsidRPr="00E52557" w14:paraId="0B1D0035" w14:textId="77777777" w:rsidTr="0000197B">
        <w:tc>
          <w:tcPr>
            <w:tcW w:w="4991" w:type="dxa"/>
          </w:tcPr>
          <w:p w14:paraId="26BAD3AA"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6856DE1F" w14:textId="7A3D3412"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r w:rsidR="00BD7FA3" w:rsidRPr="00E52557">
              <w:rPr>
                <w:rFonts w:cs="Calibri"/>
                <w:sz w:val="24"/>
                <w:szCs w:val="24"/>
              </w:rPr>
              <w:t>semi-rural</w:t>
            </w:r>
            <w:r w:rsidRPr="00E52557">
              <w:rPr>
                <w:rFonts w:cs="Calibri"/>
                <w:sz w:val="24"/>
                <w:szCs w:val="24"/>
              </w:rPr>
              <w:t xml:space="preserve"> communities</w:t>
            </w:r>
          </w:p>
          <w:p w14:paraId="67944265"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DC4158D"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267B9B8A"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059" w:type="dxa"/>
          </w:tcPr>
          <w:p w14:paraId="6F0AC463" w14:textId="17149435" w:rsidR="00680067" w:rsidRPr="00E52557" w:rsidRDefault="00E63FC8" w:rsidP="000531C5">
            <w:pPr>
              <w:pStyle w:val="ListParagraph"/>
              <w:ind w:left="0"/>
              <w:rPr>
                <w:rFonts w:cs="Calibri"/>
                <w:sz w:val="24"/>
                <w:szCs w:val="24"/>
              </w:rPr>
            </w:pPr>
            <w:r>
              <w:rPr>
                <w:rFonts w:cs="Calibri"/>
                <w:sz w:val="24"/>
                <w:szCs w:val="24"/>
              </w:rPr>
              <w:t>Use of modern technology enables job applications and interviews from people in outlying areas.</w:t>
            </w:r>
          </w:p>
        </w:tc>
      </w:tr>
      <w:tr w:rsidR="006768BF" w:rsidRPr="00E52557" w14:paraId="287DEE04" w14:textId="77777777" w:rsidTr="0000197B">
        <w:tc>
          <w:tcPr>
            <w:tcW w:w="4991" w:type="dxa"/>
          </w:tcPr>
          <w:p w14:paraId="729D96A4"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22A903EC"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lastRenderedPageBreak/>
              <w:t>Gaelic Language Speakers</w:t>
            </w:r>
            <w:r w:rsidR="002F38C3">
              <w:rPr>
                <w:rFonts w:cs="Calibri"/>
                <w:sz w:val="24"/>
                <w:szCs w:val="24"/>
              </w:rPr>
              <w:t xml:space="preserve"> {refer if necessary to the Council’s Gaelic Language Plan}</w:t>
            </w:r>
          </w:p>
          <w:p w14:paraId="49082F6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5A0F64DF"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B9DB2C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059" w:type="dxa"/>
          </w:tcPr>
          <w:p w14:paraId="4E6BE629" w14:textId="1B9B1327" w:rsidR="00EB2A60" w:rsidRDefault="006F0D5E" w:rsidP="00BF140D">
            <w:pPr>
              <w:pStyle w:val="ListParagraph"/>
              <w:ind w:left="0"/>
              <w:rPr>
                <w:rFonts w:cs="Calibri"/>
                <w:sz w:val="24"/>
                <w:szCs w:val="24"/>
              </w:rPr>
            </w:pPr>
            <w:r>
              <w:rPr>
                <w:rFonts w:cs="Calibri"/>
                <w:sz w:val="24"/>
                <w:szCs w:val="24"/>
              </w:rPr>
              <w:lastRenderedPageBreak/>
              <w:t xml:space="preserve">The policy will be made available upon request in various forms of </w:t>
            </w:r>
            <w:r w:rsidR="007D37B0">
              <w:rPr>
                <w:rFonts w:cs="Calibri"/>
                <w:sz w:val="24"/>
                <w:szCs w:val="24"/>
              </w:rPr>
              <w:t>media.</w:t>
            </w:r>
            <w:r w:rsidR="00EB2A60">
              <w:rPr>
                <w:rFonts w:cs="Calibri"/>
                <w:sz w:val="24"/>
                <w:szCs w:val="24"/>
              </w:rPr>
              <w:t xml:space="preserve"> </w:t>
            </w:r>
          </w:p>
          <w:p w14:paraId="6BF56C57" w14:textId="77777777" w:rsidR="00205ECF" w:rsidRDefault="00205ECF" w:rsidP="00BF140D">
            <w:pPr>
              <w:pStyle w:val="ListParagraph"/>
              <w:ind w:left="0"/>
              <w:rPr>
                <w:rFonts w:cs="Calibri"/>
                <w:sz w:val="24"/>
                <w:szCs w:val="24"/>
              </w:rPr>
            </w:pPr>
          </w:p>
          <w:p w14:paraId="7C055785" w14:textId="4107819A" w:rsidR="00205ECF" w:rsidRDefault="00FB0790" w:rsidP="00BF140D">
            <w:pPr>
              <w:pStyle w:val="ListParagraph"/>
              <w:ind w:left="0"/>
              <w:rPr>
                <w:rFonts w:cs="Calibri"/>
                <w:sz w:val="24"/>
                <w:szCs w:val="24"/>
              </w:rPr>
            </w:pPr>
            <w:r>
              <w:rPr>
                <w:rFonts w:cs="Calibri"/>
                <w:sz w:val="24"/>
                <w:szCs w:val="24"/>
              </w:rPr>
              <w:lastRenderedPageBreak/>
              <w:t>Additionally, t</w:t>
            </w:r>
            <w:r w:rsidR="00205ECF">
              <w:rPr>
                <w:rFonts w:cs="Calibri"/>
                <w:sz w:val="24"/>
                <w:szCs w:val="24"/>
              </w:rPr>
              <w:t xml:space="preserve">he policy </w:t>
            </w:r>
            <w:r w:rsidR="00CD6B0E">
              <w:rPr>
                <w:rFonts w:cs="Calibri"/>
                <w:sz w:val="24"/>
                <w:szCs w:val="24"/>
              </w:rPr>
              <w:t xml:space="preserve">recognises that staff and applicants may require </w:t>
            </w:r>
            <w:r w:rsidR="00E63FC8">
              <w:rPr>
                <w:rFonts w:cs="Calibri"/>
                <w:sz w:val="24"/>
                <w:szCs w:val="24"/>
              </w:rPr>
              <w:t>auxiliary</w:t>
            </w:r>
            <w:r w:rsidR="00D348FA">
              <w:rPr>
                <w:rFonts w:cs="Calibri"/>
                <w:sz w:val="24"/>
                <w:szCs w:val="24"/>
              </w:rPr>
              <w:t xml:space="preserve"> aids and support</w:t>
            </w:r>
            <w:r w:rsidR="00533832">
              <w:rPr>
                <w:rFonts w:cs="Calibri"/>
                <w:sz w:val="24"/>
                <w:szCs w:val="24"/>
              </w:rPr>
              <w:t xml:space="preserve"> such as large print or computer changes to access </w:t>
            </w:r>
            <w:r w:rsidR="00ED55E0">
              <w:rPr>
                <w:rFonts w:cs="Calibri"/>
                <w:sz w:val="24"/>
                <w:szCs w:val="24"/>
              </w:rPr>
              <w:t xml:space="preserve">and implement </w:t>
            </w:r>
            <w:r w:rsidR="00533832">
              <w:rPr>
                <w:rFonts w:cs="Calibri"/>
                <w:sz w:val="24"/>
                <w:szCs w:val="24"/>
              </w:rPr>
              <w:t>the policy.</w:t>
            </w:r>
            <w:r w:rsidR="00D2742B">
              <w:rPr>
                <w:rFonts w:cs="Calibri"/>
                <w:sz w:val="24"/>
                <w:szCs w:val="24"/>
              </w:rPr>
              <w:t xml:space="preserve"> </w:t>
            </w:r>
          </w:p>
          <w:p w14:paraId="403DA218" w14:textId="77777777" w:rsidR="00B10391" w:rsidRDefault="00B10391" w:rsidP="00BF140D">
            <w:pPr>
              <w:pStyle w:val="ListParagraph"/>
              <w:ind w:left="0"/>
              <w:rPr>
                <w:rFonts w:cs="Calibri"/>
                <w:sz w:val="24"/>
                <w:szCs w:val="24"/>
              </w:rPr>
            </w:pPr>
          </w:p>
          <w:p w14:paraId="363BA035" w14:textId="0BB9AE2C" w:rsidR="005670DE" w:rsidRPr="00E52557" w:rsidRDefault="00B10391" w:rsidP="00BF140D">
            <w:pPr>
              <w:pStyle w:val="ListParagraph"/>
              <w:ind w:left="0"/>
              <w:rPr>
                <w:rFonts w:cs="Calibri"/>
                <w:sz w:val="24"/>
                <w:szCs w:val="24"/>
              </w:rPr>
            </w:pPr>
            <w:r>
              <w:rPr>
                <w:rFonts w:cs="Calibri"/>
                <w:sz w:val="24"/>
                <w:szCs w:val="24"/>
              </w:rPr>
              <w:t xml:space="preserve">The Access to </w:t>
            </w:r>
            <w:r w:rsidR="00E63FC8">
              <w:rPr>
                <w:rFonts w:cs="Calibri"/>
                <w:sz w:val="24"/>
                <w:szCs w:val="24"/>
              </w:rPr>
              <w:t>W</w:t>
            </w:r>
            <w:r>
              <w:rPr>
                <w:rFonts w:cs="Calibri"/>
                <w:sz w:val="24"/>
                <w:szCs w:val="24"/>
              </w:rPr>
              <w:t>ork scheme</w:t>
            </w:r>
            <w:r w:rsidR="005670DE">
              <w:rPr>
                <w:rFonts w:cs="Calibri"/>
                <w:sz w:val="24"/>
                <w:szCs w:val="24"/>
              </w:rPr>
              <w:t xml:space="preserve"> </w:t>
            </w:r>
            <w:r w:rsidR="00E63FC8">
              <w:rPr>
                <w:rFonts w:cs="Calibri"/>
                <w:sz w:val="24"/>
                <w:szCs w:val="24"/>
              </w:rPr>
              <w:t>can provide additional</w:t>
            </w:r>
            <w:r w:rsidR="005670DE">
              <w:rPr>
                <w:rFonts w:cs="Calibri"/>
                <w:sz w:val="24"/>
                <w:szCs w:val="24"/>
              </w:rPr>
              <w:t xml:space="preserve"> support BSL users. The Equality Act </w:t>
            </w:r>
            <w:r w:rsidR="00DE4E95">
              <w:rPr>
                <w:rFonts w:cs="Calibri"/>
                <w:sz w:val="24"/>
                <w:szCs w:val="24"/>
              </w:rPr>
              <w:t xml:space="preserve">acknowledges that English is the </w:t>
            </w:r>
            <w:r w:rsidR="007D37B0">
              <w:rPr>
                <w:rFonts w:cs="Calibri"/>
                <w:sz w:val="24"/>
                <w:szCs w:val="24"/>
              </w:rPr>
              <w:t>workplace</w:t>
            </w:r>
            <w:r w:rsidR="00DE4E95">
              <w:rPr>
                <w:rFonts w:cs="Calibri"/>
                <w:sz w:val="24"/>
                <w:szCs w:val="24"/>
              </w:rPr>
              <w:t xml:space="preserve"> language therefore </w:t>
            </w:r>
            <w:r w:rsidR="00EC1F23">
              <w:rPr>
                <w:rFonts w:cs="Calibri"/>
                <w:sz w:val="24"/>
                <w:szCs w:val="24"/>
              </w:rPr>
              <w:t>it is not necessary to provide this policy in additional languages</w:t>
            </w:r>
            <w:r w:rsidR="001D7609">
              <w:rPr>
                <w:rFonts w:cs="Calibri"/>
                <w:sz w:val="24"/>
                <w:szCs w:val="24"/>
              </w:rPr>
              <w:t>.</w:t>
            </w:r>
          </w:p>
        </w:tc>
      </w:tr>
    </w:tbl>
    <w:p w14:paraId="0220E45A" w14:textId="77777777" w:rsidR="002D24D8" w:rsidRPr="00E52557" w:rsidRDefault="002D24D8" w:rsidP="002D24D8">
      <w:pPr>
        <w:pStyle w:val="ListParagraph"/>
        <w:rPr>
          <w:rFonts w:cs="Calibri"/>
          <w:b/>
          <w:sz w:val="24"/>
          <w:szCs w:val="24"/>
        </w:rPr>
      </w:pPr>
    </w:p>
    <w:p w14:paraId="42E4FC74"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3824341" w14:textId="77777777" w:rsidR="00EE20AC" w:rsidRDefault="00EE20AC" w:rsidP="002D24D8">
      <w:pPr>
        <w:pStyle w:val="ListParagraph"/>
        <w:ind w:left="0"/>
        <w:rPr>
          <w:rFonts w:cs="Calibri"/>
          <w:b/>
          <w:sz w:val="24"/>
          <w:szCs w:val="24"/>
        </w:rPr>
      </w:pPr>
    </w:p>
    <w:p w14:paraId="1CB2D8E7" w14:textId="4A856579" w:rsidR="00F34E08" w:rsidRDefault="00F65ACD" w:rsidP="00EE20AC">
      <w:pPr>
        <w:pStyle w:val="ListParagraph"/>
        <w:ind w:left="360"/>
        <w:rPr>
          <w:rFonts w:cs="Calibri"/>
          <w:sz w:val="24"/>
          <w:szCs w:val="24"/>
        </w:rPr>
      </w:pPr>
      <w:r w:rsidRPr="00EE20AC">
        <w:rPr>
          <w:rFonts w:cs="Calibri"/>
          <w:sz w:val="24"/>
          <w:szCs w:val="24"/>
        </w:rPr>
        <w:t xml:space="preserve">This new Policy </w:t>
      </w:r>
      <w:r w:rsidR="00651CA2">
        <w:rPr>
          <w:rFonts w:cs="Calibri"/>
          <w:sz w:val="24"/>
          <w:szCs w:val="24"/>
        </w:rPr>
        <w:t xml:space="preserve">reinforces </w:t>
      </w:r>
      <w:r w:rsidR="00597756">
        <w:rPr>
          <w:rFonts w:cs="Calibri"/>
          <w:sz w:val="24"/>
          <w:szCs w:val="24"/>
        </w:rPr>
        <w:t xml:space="preserve">the workplace culture and expectations in relation to Equality and Diversity. It </w:t>
      </w:r>
      <w:r w:rsidRPr="00EE20AC">
        <w:rPr>
          <w:rFonts w:cs="Calibri"/>
          <w:sz w:val="24"/>
          <w:szCs w:val="24"/>
        </w:rPr>
        <w:t xml:space="preserve">will </w:t>
      </w:r>
      <w:r w:rsidR="00D97FAC">
        <w:rPr>
          <w:rFonts w:cs="Calibri"/>
          <w:sz w:val="24"/>
          <w:szCs w:val="24"/>
        </w:rPr>
        <w:t xml:space="preserve">underpin current practice and </w:t>
      </w:r>
      <w:r w:rsidRPr="00EE20AC">
        <w:rPr>
          <w:rFonts w:cs="Calibri"/>
          <w:sz w:val="24"/>
          <w:szCs w:val="24"/>
        </w:rPr>
        <w:t xml:space="preserve">raise </w:t>
      </w:r>
      <w:r w:rsidR="00203B0C">
        <w:rPr>
          <w:rFonts w:cs="Calibri"/>
          <w:sz w:val="24"/>
          <w:szCs w:val="24"/>
        </w:rPr>
        <w:t xml:space="preserve">employee </w:t>
      </w:r>
      <w:r w:rsidRPr="00EE20AC">
        <w:rPr>
          <w:rFonts w:cs="Calibri"/>
          <w:sz w:val="24"/>
          <w:szCs w:val="24"/>
        </w:rPr>
        <w:t xml:space="preserve">awareness </w:t>
      </w:r>
      <w:r w:rsidR="00203B0C">
        <w:rPr>
          <w:rFonts w:cs="Calibri"/>
          <w:sz w:val="24"/>
          <w:szCs w:val="24"/>
        </w:rPr>
        <w:t xml:space="preserve">and </w:t>
      </w:r>
      <w:r w:rsidR="00570B99">
        <w:rPr>
          <w:rFonts w:cs="Calibri"/>
          <w:sz w:val="24"/>
          <w:szCs w:val="24"/>
        </w:rPr>
        <w:t xml:space="preserve">whole council </w:t>
      </w:r>
      <w:r w:rsidR="00203B0C">
        <w:rPr>
          <w:rFonts w:cs="Calibri"/>
          <w:sz w:val="24"/>
          <w:szCs w:val="24"/>
        </w:rPr>
        <w:t xml:space="preserve">expectations </w:t>
      </w:r>
      <w:r w:rsidRPr="00EE20AC">
        <w:rPr>
          <w:rFonts w:cs="Calibri"/>
          <w:sz w:val="24"/>
          <w:szCs w:val="24"/>
        </w:rPr>
        <w:t>in relation to</w:t>
      </w:r>
      <w:r w:rsidR="00FB4910">
        <w:rPr>
          <w:rFonts w:cs="Calibri"/>
          <w:sz w:val="24"/>
          <w:szCs w:val="24"/>
        </w:rPr>
        <w:t xml:space="preserve"> inclusion and equality of opportunity</w:t>
      </w:r>
      <w:r w:rsidR="00957A9E">
        <w:rPr>
          <w:rFonts w:cs="Calibri"/>
          <w:sz w:val="24"/>
          <w:szCs w:val="24"/>
        </w:rPr>
        <w:t xml:space="preserve"> behaviours</w:t>
      </w:r>
      <w:r w:rsidR="00ED32F4">
        <w:rPr>
          <w:rFonts w:cs="Calibri"/>
          <w:sz w:val="24"/>
          <w:szCs w:val="24"/>
        </w:rPr>
        <w:t xml:space="preserve"> at work</w:t>
      </w:r>
      <w:r w:rsidR="00FC26D9">
        <w:rPr>
          <w:rFonts w:cs="Calibri"/>
          <w:sz w:val="24"/>
          <w:szCs w:val="24"/>
        </w:rPr>
        <w:t xml:space="preserve">. </w:t>
      </w:r>
      <w:r w:rsidR="00113355">
        <w:rPr>
          <w:rFonts w:cs="Calibri"/>
          <w:sz w:val="24"/>
          <w:szCs w:val="24"/>
        </w:rPr>
        <w:t xml:space="preserve">The mandatory </w:t>
      </w:r>
      <w:r w:rsidR="00996E81">
        <w:rPr>
          <w:rFonts w:cs="Calibri"/>
          <w:sz w:val="24"/>
          <w:szCs w:val="24"/>
        </w:rPr>
        <w:t>employee i</w:t>
      </w:r>
      <w:r w:rsidR="00113355">
        <w:rPr>
          <w:rFonts w:cs="Calibri"/>
          <w:sz w:val="24"/>
          <w:szCs w:val="24"/>
        </w:rPr>
        <w:t>n</w:t>
      </w:r>
      <w:r w:rsidR="00996E81">
        <w:rPr>
          <w:rFonts w:cs="Calibri"/>
          <w:sz w:val="24"/>
          <w:szCs w:val="24"/>
        </w:rPr>
        <w:t>duction</w:t>
      </w:r>
      <w:r w:rsidR="00113355">
        <w:rPr>
          <w:rFonts w:cs="Calibri"/>
          <w:sz w:val="24"/>
          <w:szCs w:val="24"/>
        </w:rPr>
        <w:t xml:space="preserve"> and annual </w:t>
      </w:r>
      <w:r w:rsidR="00996E81">
        <w:rPr>
          <w:rFonts w:cs="Calibri"/>
          <w:sz w:val="24"/>
          <w:szCs w:val="24"/>
        </w:rPr>
        <w:t xml:space="preserve">refresh </w:t>
      </w:r>
      <w:r w:rsidR="00113355">
        <w:rPr>
          <w:rFonts w:cs="Calibri"/>
          <w:sz w:val="24"/>
          <w:szCs w:val="24"/>
        </w:rPr>
        <w:t>of the Equality mo</w:t>
      </w:r>
      <w:r w:rsidR="00DE0501">
        <w:rPr>
          <w:rFonts w:cs="Calibri"/>
          <w:sz w:val="24"/>
          <w:szCs w:val="24"/>
        </w:rPr>
        <w:t xml:space="preserve">dule will </w:t>
      </w:r>
      <w:r w:rsidR="00334D02">
        <w:rPr>
          <w:rFonts w:cs="Calibri"/>
          <w:sz w:val="24"/>
          <w:szCs w:val="24"/>
        </w:rPr>
        <w:t>ensure that staff are aware of their obligations towards colleagues</w:t>
      </w:r>
      <w:r w:rsidR="000E140B">
        <w:rPr>
          <w:rFonts w:cs="Calibri"/>
          <w:sz w:val="24"/>
          <w:szCs w:val="24"/>
        </w:rPr>
        <w:t xml:space="preserve">, </w:t>
      </w:r>
      <w:r w:rsidR="00334D02">
        <w:rPr>
          <w:rFonts w:cs="Calibri"/>
          <w:sz w:val="24"/>
          <w:szCs w:val="24"/>
        </w:rPr>
        <w:t>service users</w:t>
      </w:r>
      <w:r w:rsidR="000E140B">
        <w:rPr>
          <w:rFonts w:cs="Calibri"/>
          <w:sz w:val="24"/>
          <w:szCs w:val="24"/>
        </w:rPr>
        <w:t xml:space="preserve"> and those working on our behalf.</w:t>
      </w:r>
    </w:p>
    <w:p w14:paraId="1421CFAF" w14:textId="1911814B" w:rsidR="00696793" w:rsidRPr="00EE20AC" w:rsidRDefault="00696793" w:rsidP="00EE20AC">
      <w:pPr>
        <w:pStyle w:val="ListParagraph"/>
        <w:ind w:left="360"/>
        <w:rPr>
          <w:rFonts w:cs="Calibri"/>
          <w:sz w:val="24"/>
          <w:szCs w:val="24"/>
        </w:rPr>
      </w:pPr>
    </w:p>
    <w:p w14:paraId="0A38CBB0" w14:textId="77777777" w:rsidR="002D24D8" w:rsidRPr="00E52557" w:rsidRDefault="002D24D8" w:rsidP="002D24D8">
      <w:pPr>
        <w:pStyle w:val="ListParagraph"/>
        <w:ind w:left="0"/>
        <w:rPr>
          <w:rFonts w:cs="Calibri"/>
          <w:b/>
          <w:sz w:val="24"/>
          <w:szCs w:val="24"/>
        </w:rPr>
      </w:pPr>
    </w:p>
    <w:p w14:paraId="3FEAE3D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3134C00C" w14:textId="77777777" w:rsidR="002D24D8" w:rsidRDefault="002D24D8" w:rsidP="00FB4910">
      <w:pPr>
        <w:pStyle w:val="ListParagraph"/>
        <w:ind w:left="426"/>
        <w:rPr>
          <w:rFonts w:cs="Calibri"/>
          <w:sz w:val="24"/>
          <w:szCs w:val="24"/>
        </w:rPr>
      </w:pPr>
      <w:r w:rsidRPr="00E52557">
        <w:rPr>
          <w:rFonts w:cs="Calibri"/>
          <w:sz w:val="24"/>
          <w:szCs w:val="24"/>
        </w:rPr>
        <w:t>If yes, how have you included equality and human rights considerations into the contract?</w:t>
      </w:r>
    </w:p>
    <w:p w14:paraId="562E5A39" w14:textId="77777777" w:rsidR="000D5A9E" w:rsidRDefault="000D5A9E" w:rsidP="00FB4910">
      <w:pPr>
        <w:pStyle w:val="ListParagraph"/>
        <w:ind w:left="426"/>
        <w:rPr>
          <w:rFonts w:cs="Calibri"/>
          <w:sz w:val="24"/>
          <w:szCs w:val="24"/>
        </w:rPr>
      </w:pPr>
    </w:p>
    <w:p w14:paraId="494FAC17" w14:textId="0DBCC9D0" w:rsidR="000D5A9E" w:rsidRDefault="00F049D6" w:rsidP="00FB4910">
      <w:pPr>
        <w:pStyle w:val="ListParagraph"/>
        <w:ind w:left="426"/>
        <w:rPr>
          <w:rFonts w:cs="Calibri"/>
          <w:sz w:val="24"/>
          <w:szCs w:val="24"/>
        </w:rPr>
      </w:pPr>
      <w:r>
        <w:rPr>
          <w:rFonts w:cs="Calibri"/>
          <w:sz w:val="24"/>
          <w:szCs w:val="24"/>
        </w:rPr>
        <w:t>Not currently. However</w:t>
      </w:r>
      <w:r w:rsidR="00E63FC8">
        <w:rPr>
          <w:rFonts w:cs="Calibri"/>
          <w:sz w:val="24"/>
          <w:szCs w:val="24"/>
        </w:rPr>
        <w:t>,</w:t>
      </w:r>
      <w:r>
        <w:rPr>
          <w:rFonts w:cs="Calibri"/>
          <w:sz w:val="24"/>
          <w:szCs w:val="24"/>
        </w:rPr>
        <w:t xml:space="preserve"> w</w:t>
      </w:r>
      <w:r w:rsidR="000D5A9E">
        <w:rPr>
          <w:rFonts w:cs="Calibri"/>
          <w:sz w:val="24"/>
          <w:szCs w:val="24"/>
        </w:rPr>
        <w:t>here contract</w:t>
      </w:r>
      <w:r w:rsidR="008A65D6">
        <w:rPr>
          <w:rFonts w:cs="Calibri"/>
          <w:sz w:val="24"/>
          <w:szCs w:val="24"/>
        </w:rPr>
        <w:t>ors</w:t>
      </w:r>
      <w:r w:rsidR="000D5A9E">
        <w:rPr>
          <w:rFonts w:cs="Calibri"/>
          <w:sz w:val="24"/>
          <w:szCs w:val="24"/>
        </w:rPr>
        <w:t xml:space="preserve"> deliver services on our behalf, the procurement process </w:t>
      </w:r>
      <w:r>
        <w:rPr>
          <w:rFonts w:cs="Calibri"/>
          <w:sz w:val="24"/>
          <w:szCs w:val="24"/>
        </w:rPr>
        <w:t xml:space="preserve">ensures that </w:t>
      </w:r>
      <w:r w:rsidR="00B7316B">
        <w:rPr>
          <w:rFonts w:cs="Calibri"/>
          <w:sz w:val="24"/>
          <w:szCs w:val="24"/>
        </w:rPr>
        <w:t xml:space="preserve">equality and diversity is weighted, setting the culture </w:t>
      </w:r>
      <w:r w:rsidR="008A65D6">
        <w:rPr>
          <w:rFonts w:cs="Calibri"/>
          <w:sz w:val="24"/>
          <w:szCs w:val="24"/>
        </w:rPr>
        <w:t xml:space="preserve">and responsibilities </w:t>
      </w:r>
      <w:r w:rsidR="006F637D">
        <w:rPr>
          <w:rFonts w:cs="Calibri"/>
          <w:sz w:val="24"/>
          <w:szCs w:val="24"/>
        </w:rPr>
        <w:t>of the organisation.</w:t>
      </w:r>
    </w:p>
    <w:p w14:paraId="6FF926EA" w14:textId="5D5E8262" w:rsidR="00DA46F8" w:rsidRPr="00FB4910" w:rsidRDefault="00FB4910" w:rsidP="004817D2">
      <w:pPr>
        <w:pStyle w:val="ListParagraph"/>
        <w:ind w:left="0"/>
        <w:rPr>
          <w:rFonts w:cs="Calibri"/>
          <w:bCs/>
          <w:i/>
          <w:iCs/>
          <w:sz w:val="24"/>
          <w:szCs w:val="24"/>
        </w:rPr>
      </w:pPr>
      <w:r>
        <w:rPr>
          <w:rFonts w:cs="Calibri"/>
          <w:b/>
          <w:sz w:val="24"/>
          <w:szCs w:val="24"/>
        </w:rPr>
        <w:tab/>
      </w:r>
    </w:p>
    <w:p w14:paraId="4456C237"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4F657E56" w14:textId="77777777" w:rsidR="00EB2A60" w:rsidRDefault="00EB2A60" w:rsidP="00A67C8C">
      <w:pPr>
        <w:pStyle w:val="ListParagraph"/>
        <w:ind w:left="360"/>
        <w:rPr>
          <w:rFonts w:cs="Calibri"/>
          <w:sz w:val="24"/>
          <w:szCs w:val="24"/>
        </w:rPr>
      </w:pPr>
    </w:p>
    <w:p w14:paraId="03AC9897" w14:textId="01607D44" w:rsidR="002D24D8" w:rsidRPr="00EB2A60" w:rsidRDefault="00EB2A60" w:rsidP="00A67C8C">
      <w:pPr>
        <w:pStyle w:val="ListParagraph"/>
        <w:ind w:left="360"/>
        <w:rPr>
          <w:rFonts w:cs="Calibri"/>
          <w:i/>
          <w:sz w:val="24"/>
          <w:szCs w:val="24"/>
        </w:rPr>
      </w:pPr>
      <w:r w:rsidRPr="00EB2A60">
        <w:rPr>
          <w:rFonts w:cs="Calibri"/>
          <w:sz w:val="24"/>
          <w:szCs w:val="24"/>
        </w:rPr>
        <w:t xml:space="preserve">The </w:t>
      </w:r>
      <w:r w:rsidR="00DC33FC">
        <w:rPr>
          <w:rFonts w:cs="Calibri"/>
          <w:sz w:val="24"/>
          <w:szCs w:val="24"/>
        </w:rPr>
        <w:t xml:space="preserve">internal </w:t>
      </w:r>
      <w:r w:rsidRPr="00EB2A60">
        <w:rPr>
          <w:rFonts w:cs="Calibri"/>
          <w:sz w:val="24"/>
          <w:szCs w:val="24"/>
        </w:rPr>
        <w:t xml:space="preserve">policy will be </w:t>
      </w:r>
      <w:r w:rsidR="00EE20AC">
        <w:rPr>
          <w:rFonts w:cs="Calibri"/>
          <w:sz w:val="24"/>
          <w:szCs w:val="24"/>
        </w:rPr>
        <w:t>communicated through various channels</w:t>
      </w:r>
      <w:r w:rsidR="00E63FC8">
        <w:rPr>
          <w:rFonts w:cs="Calibri"/>
          <w:sz w:val="24"/>
          <w:szCs w:val="24"/>
        </w:rPr>
        <w:t>; website, Intranet, all employee communication</w:t>
      </w:r>
      <w:r w:rsidR="00EE20AC">
        <w:rPr>
          <w:rFonts w:cs="Calibri"/>
          <w:sz w:val="24"/>
          <w:szCs w:val="24"/>
        </w:rPr>
        <w:t xml:space="preserve"> and cascaded via line managers. The policy and related documents can be </w:t>
      </w:r>
      <w:r w:rsidRPr="00EB2A60">
        <w:rPr>
          <w:rFonts w:cs="Calibri"/>
          <w:sz w:val="24"/>
          <w:szCs w:val="24"/>
        </w:rPr>
        <w:t xml:space="preserve">made available </w:t>
      </w:r>
      <w:r w:rsidR="00EE20AC">
        <w:rPr>
          <w:rFonts w:cs="Calibri"/>
          <w:sz w:val="24"/>
          <w:szCs w:val="24"/>
        </w:rPr>
        <w:t xml:space="preserve">in </w:t>
      </w:r>
      <w:r w:rsidR="0037359A">
        <w:rPr>
          <w:rFonts w:cs="Calibri"/>
          <w:sz w:val="24"/>
          <w:szCs w:val="24"/>
        </w:rPr>
        <w:t xml:space="preserve">different </w:t>
      </w:r>
      <w:r w:rsidR="00EE20AC">
        <w:rPr>
          <w:rFonts w:cs="Calibri"/>
          <w:sz w:val="24"/>
          <w:szCs w:val="24"/>
        </w:rPr>
        <w:t>formats</w:t>
      </w:r>
      <w:r w:rsidR="00EE20AC" w:rsidRPr="00EE20AC">
        <w:rPr>
          <w:rFonts w:cs="Calibri"/>
          <w:sz w:val="24"/>
          <w:szCs w:val="24"/>
        </w:rPr>
        <w:t xml:space="preserve"> </w:t>
      </w:r>
      <w:r w:rsidR="0037359A">
        <w:rPr>
          <w:rFonts w:cs="Calibri"/>
          <w:sz w:val="24"/>
          <w:szCs w:val="24"/>
        </w:rPr>
        <w:t xml:space="preserve">where required </w:t>
      </w:r>
      <w:r w:rsidR="00FF6EB1">
        <w:rPr>
          <w:rFonts w:cs="Calibri"/>
          <w:sz w:val="24"/>
          <w:szCs w:val="24"/>
        </w:rPr>
        <w:t xml:space="preserve">and </w:t>
      </w:r>
      <w:r w:rsidR="00EE20AC">
        <w:rPr>
          <w:rFonts w:cs="Calibri"/>
          <w:sz w:val="24"/>
          <w:szCs w:val="24"/>
        </w:rPr>
        <w:t>upon request.</w:t>
      </w:r>
      <w:r w:rsidR="00FF6EB1">
        <w:rPr>
          <w:rFonts w:cs="Calibri"/>
          <w:sz w:val="24"/>
          <w:szCs w:val="24"/>
        </w:rPr>
        <w:t xml:space="preserve"> </w:t>
      </w:r>
      <w:r w:rsidR="000C0F95">
        <w:rPr>
          <w:rFonts w:cs="Calibri"/>
          <w:sz w:val="24"/>
          <w:szCs w:val="24"/>
        </w:rPr>
        <w:t>Our IT functions</w:t>
      </w:r>
      <w:r w:rsidR="00FF6EB1">
        <w:rPr>
          <w:rFonts w:cs="Calibri"/>
          <w:sz w:val="24"/>
          <w:szCs w:val="24"/>
        </w:rPr>
        <w:t xml:space="preserve"> </w:t>
      </w:r>
      <w:r w:rsidR="00147046">
        <w:rPr>
          <w:rFonts w:cs="Calibri"/>
          <w:sz w:val="24"/>
          <w:szCs w:val="24"/>
        </w:rPr>
        <w:t xml:space="preserve">allow the translation of information into different </w:t>
      </w:r>
      <w:r w:rsidR="000C0F95">
        <w:rPr>
          <w:rFonts w:cs="Calibri"/>
          <w:sz w:val="24"/>
          <w:szCs w:val="24"/>
        </w:rPr>
        <w:t>languages</w:t>
      </w:r>
      <w:r w:rsidR="00147046">
        <w:rPr>
          <w:rFonts w:cs="Calibri"/>
          <w:sz w:val="24"/>
          <w:szCs w:val="24"/>
        </w:rPr>
        <w:t xml:space="preserve">, </w:t>
      </w:r>
      <w:r w:rsidR="00147046">
        <w:rPr>
          <w:rFonts w:cs="Calibri"/>
          <w:sz w:val="24"/>
          <w:szCs w:val="24"/>
        </w:rPr>
        <w:lastRenderedPageBreak/>
        <w:t xml:space="preserve">as well as </w:t>
      </w:r>
      <w:r w:rsidR="009D0BFB">
        <w:rPr>
          <w:rFonts w:cs="Calibri"/>
          <w:sz w:val="24"/>
          <w:szCs w:val="24"/>
        </w:rPr>
        <w:t xml:space="preserve">setting personal reading </w:t>
      </w:r>
      <w:r w:rsidR="00B51E9E">
        <w:rPr>
          <w:rFonts w:cs="Calibri"/>
          <w:sz w:val="24"/>
          <w:szCs w:val="24"/>
        </w:rPr>
        <w:t xml:space="preserve">visibility and print size </w:t>
      </w:r>
      <w:r w:rsidR="009D0BFB">
        <w:rPr>
          <w:rFonts w:cs="Calibri"/>
          <w:sz w:val="24"/>
          <w:szCs w:val="24"/>
        </w:rPr>
        <w:t xml:space="preserve">settings </w:t>
      </w:r>
      <w:r w:rsidR="00212615">
        <w:rPr>
          <w:rFonts w:cs="Calibri"/>
          <w:sz w:val="24"/>
          <w:szCs w:val="24"/>
        </w:rPr>
        <w:t>as well as</w:t>
      </w:r>
      <w:r w:rsidR="009D0BFB">
        <w:rPr>
          <w:rFonts w:cs="Calibri"/>
          <w:sz w:val="24"/>
          <w:szCs w:val="24"/>
        </w:rPr>
        <w:t xml:space="preserve"> a readaloud function</w:t>
      </w:r>
      <w:r w:rsidR="000C0F95">
        <w:rPr>
          <w:rFonts w:cs="Calibri"/>
          <w:sz w:val="24"/>
          <w:szCs w:val="24"/>
        </w:rPr>
        <w:t xml:space="preserve"> that staff can access.</w:t>
      </w:r>
      <w:r w:rsidR="00B51E9E">
        <w:rPr>
          <w:rFonts w:cs="Calibri"/>
          <w:sz w:val="24"/>
          <w:szCs w:val="24"/>
        </w:rPr>
        <w:t xml:space="preserve"> BSL users will </w:t>
      </w:r>
      <w:r w:rsidR="00DC33FC">
        <w:rPr>
          <w:rFonts w:cs="Calibri"/>
          <w:sz w:val="24"/>
          <w:szCs w:val="24"/>
        </w:rPr>
        <w:t>be able to either read</w:t>
      </w:r>
      <w:r w:rsidR="00212615">
        <w:rPr>
          <w:rFonts w:cs="Calibri"/>
          <w:sz w:val="24"/>
          <w:szCs w:val="24"/>
        </w:rPr>
        <w:t xml:space="preserve"> the text or make use of the BSL translator via the Access to work scheme.</w:t>
      </w:r>
    </w:p>
    <w:p w14:paraId="67D11D34" w14:textId="77777777" w:rsidR="000435E6" w:rsidRPr="00E52557" w:rsidRDefault="000435E6" w:rsidP="002D24D8">
      <w:pPr>
        <w:pStyle w:val="ListParagraph"/>
        <w:ind w:left="0"/>
        <w:rPr>
          <w:rFonts w:cs="Calibri"/>
          <w:b/>
          <w:sz w:val="24"/>
          <w:szCs w:val="24"/>
        </w:rPr>
      </w:pPr>
    </w:p>
    <w:p w14:paraId="5C5A38D1"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65490541" w14:textId="77777777" w:rsidTr="005E6B4A">
        <w:trPr>
          <w:trHeight w:val="421"/>
        </w:trPr>
        <w:tc>
          <w:tcPr>
            <w:tcW w:w="9242" w:type="dxa"/>
            <w:shd w:val="clear" w:color="auto" w:fill="D9D9D9"/>
            <w:vAlign w:val="center"/>
          </w:tcPr>
          <w:p w14:paraId="0C429D7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29FBB83" w14:textId="2FECE206"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 xml:space="preserve">Promotes / advances equality of opportunity e.g. improves access to and quality of </w:t>
            </w:r>
            <w:r w:rsidR="007D37B0" w:rsidRPr="005718E8">
              <w:rPr>
                <w:rFonts w:cs="Calibri"/>
                <w:sz w:val="24"/>
                <w:szCs w:val="24"/>
              </w:rPr>
              <w:t>services.</w:t>
            </w:r>
          </w:p>
          <w:p w14:paraId="74E99642" w14:textId="39DC3F95"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 xml:space="preserve">Promotes good relations within and between people with protected characteristics and tackles </w:t>
            </w:r>
            <w:r w:rsidR="007D37B0" w:rsidRPr="005718E8">
              <w:rPr>
                <w:rFonts w:cs="Calibri"/>
                <w:sz w:val="24"/>
                <w:szCs w:val="24"/>
              </w:rPr>
              <w:t>harassment.</w:t>
            </w:r>
          </w:p>
          <w:p w14:paraId="403663FA" w14:textId="6B0EFD72"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 xml:space="preserve">Promotes participation, is inclusive and gives people control over decisions which affect </w:t>
            </w:r>
            <w:r w:rsidR="007D37B0" w:rsidRPr="005718E8">
              <w:rPr>
                <w:rFonts w:cs="Calibri"/>
                <w:sz w:val="24"/>
                <w:szCs w:val="24"/>
              </w:rPr>
              <w:t>them.</w:t>
            </w:r>
          </w:p>
          <w:p w14:paraId="01A64D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63F2663C" w14:textId="6DB25246"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w:t>
            </w:r>
            <w:r w:rsidR="00842BF1" w:rsidRPr="005718E8">
              <w:rPr>
                <w:rFonts w:cs="Calibri"/>
                <w:sz w:val="24"/>
                <w:szCs w:val="24"/>
              </w:rPr>
              <w:t xml:space="preserve"> community capacity</w:t>
            </w:r>
          </w:p>
        </w:tc>
      </w:tr>
      <w:tr w:rsidR="009D17FB" w:rsidRPr="00E52557" w14:paraId="13CE0CEC" w14:textId="77777777" w:rsidTr="003D6C30">
        <w:trPr>
          <w:trHeight w:val="451"/>
        </w:trPr>
        <w:tc>
          <w:tcPr>
            <w:tcW w:w="9242" w:type="dxa"/>
            <w:vAlign w:val="center"/>
          </w:tcPr>
          <w:p w14:paraId="3D5B84C7" w14:textId="77777777" w:rsidR="009D17FB" w:rsidRDefault="0098400F" w:rsidP="004300C6">
            <w:pPr>
              <w:rPr>
                <w:rFonts w:cs="Calibri"/>
              </w:rPr>
            </w:pPr>
            <w:r w:rsidRPr="00E52557">
              <w:rPr>
                <w:rFonts w:cs="Calibri"/>
              </w:rPr>
              <w:t>Comments:</w:t>
            </w:r>
          </w:p>
          <w:p w14:paraId="5317CB0F" w14:textId="6E2C3756" w:rsidR="00643A98" w:rsidRPr="00E52557" w:rsidRDefault="00643A98" w:rsidP="004300C6">
            <w:pPr>
              <w:rPr>
                <w:rFonts w:cs="Calibri"/>
              </w:rPr>
            </w:pPr>
            <w:r>
              <w:rPr>
                <w:rFonts w:cs="Calibri"/>
              </w:rPr>
              <w:t xml:space="preserve">The policy intrinsically </w:t>
            </w:r>
            <w:r w:rsidR="00C6327F">
              <w:rPr>
                <w:rFonts w:cs="Calibri"/>
              </w:rPr>
              <w:t xml:space="preserve">aims to meet </w:t>
            </w:r>
            <w:r w:rsidR="007F521C">
              <w:rPr>
                <w:rFonts w:cs="Calibri"/>
              </w:rPr>
              <w:t>the rights set out in the Equality and Human Rig</w:t>
            </w:r>
            <w:r w:rsidR="00B4318A">
              <w:rPr>
                <w:rFonts w:cs="Calibri"/>
              </w:rPr>
              <w:t>h</w:t>
            </w:r>
            <w:r w:rsidR="007F521C">
              <w:rPr>
                <w:rFonts w:cs="Calibri"/>
              </w:rPr>
              <w:t>ts Act</w:t>
            </w:r>
            <w:r w:rsidR="00D97702">
              <w:rPr>
                <w:rFonts w:cs="Calibri"/>
              </w:rPr>
              <w:t>. It</w:t>
            </w:r>
            <w:r w:rsidR="00B4318A">
              <w:rPr>
                <w:rFonts w:cs="Calibri"/>
              </w:rPr>
              <w:t xml:space="preserve"> </w:t>
            </w:r>
            <w:r w:rsidR="00CC08E7">
              <w:rPr>
                <w:rFonts w:cs="Calibri"/>
              </w:rPr>
              <w:t>sets out</w:t>
            </w:r>
            <w:r w:rsidR="00B4318A">
              <w:rPr>
                <w:rFonts w:cs="Calibri"/>
              </w:rPr>
              <w:t xml:space="preserve"> working</w:t>
            </w:r>
            <w:r w:rsidR="00D97702">
              <w:rPr>
                <w:rFonts w:cs="Calibri"/>
              </w:rPr>
              <w:t xml:space="preserve"> expectations,</w:t>
            </w:r>
            <w:r w:rsidR="00B4318A">
              <w:rPr>
                <w:rFonts w:cs="Calibri"/>
              </w:rPr>
              <w:t xml:space="preserve"> to </w:t>
            </w:r>
            <w:r w:rsidR="00C81313">
              <w:rPr>
                <w:rFonts w:cs="Calibri"/>
              </w:rPr>
              <w:t xml:space="preserve">ensure staff consider the impact of their behaviours and language on others, especially those people </w:t>
            </w:r>
            <w:r w:rsidR="00453D11">
              <w:rPr>
                <w:rFonts w:cs="Calibri"/>
              </w:rPr>
              <w:t xml:space="preserve">with a protected characteristic </w:t>
            </w:r>
            <w:r w:rsidR="00CC08E7">
              <w:rPr>
                <w:rFonts w:cs="Calibri"/>
              </w:rPr>
              <w:t>to meet the aims outlined in the question.</w:t>
            </w:r>
          </w:p>
          <w:p w14:paraId="70FC22C0" w14:textId="1571A3B5" w:rsidR="009D17FB" w:rsidRPr="00E52557" w:rsidRDefault="009D17FB" w:rsidP="007921F1">
            <w:pPr>
              <w:rPr>
                <w:rFonts w:cs="Calibri"/>
              </w:rPr>
            </w:pPr>
          </w:p>
        </w:tc>
      </w:tr>
      <w:tr w:rsidR="002D24D8" w:rsidRPr="005718E8" w14:paraId="17CFC153" w14:textId="77777777" w:rsidTr="005E6B4A">
        <w:trPr>
          <w:trHeight w:val="421"/>
        </w:trPr>
        <w:tc>
          <w:tcPr>
            <w:tcW w:w="9242" w:type="dxa"/>
            <w:shd w:val="clear" w:color="auto" w:fill="D9D9D9"/>
            <w:vAlign w:val="center"/>
          </w:tcPr>
          <w:p w14:paraId="62D2863C" w14:textId="577BC3F5" w:rsidR="00842BF1" w:rsidRPr="005718E8" w:rsidRDefault="005718E8" w:rsidP="005E6B4A">
            <w:pPr>
              <w:shd w:val="clear" w:color="auto" w:fill="D9D9D9"/>
              <w:rPr>
                <w:rFonts w:cs="Calibri"/>
                <w:b/>
                <w:sz w:val="24"/>
                <w:szCs w:val="24"/>
              </w:rPr>
            </w:pPr>
            <w:r>
              <w:rPr>
                <w:rFonts w:cs="Calibri"/>
                <w:b/>
                <w:sz w:val="24"/>
                <w:szCs w:val="24"/>
              </w:rPr>
              <w:t xml:space="preserve">Socio-Economic Disadvantage / reducing </w:t>
            </w:r>
            <w:r w:rsidR="007D37B0">
              <w:rPr>
                <w:rFonts w:cs="Calibri"/>
                <w:b/>
                <w:sz w:val="24"/>
                <w:szCs w:val="24"/>
              </w:rPr>
              <w:t>p</w:t>
            </w:r>
            <w:r w:rsidR="007D37B0" w:rsidRPr="005718E8">
              <w:rPr>
                <w:rFonts w:cs="Calibri"/>
                <w:b/>
                <w:sz w:val="24"/>
                <w:szCs w:val="24"/>
              </w:rPr>
              <w:t>overty.</w:t>
            </w:r>
          </w:p>
          <w:p w14:paraId="41749718" w14:textId="29494FBE"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Maximises income and/or reduces income </w:t>
            </w:r>
            <w:r w:rsidR="007D37B0" w:rsidRPr="005718E8">
              <w:rPr>
                <w:rFonts w:cs="Calibri"/>
                <w:sz w:val="24"/>
                <w:szCs w:val="24"/>
              </w:rPr>
              <w:t>inequality.</w:t>
            </w:r>
          </w:p>
          <w:p w14:paraId="30D551C1" w14:textId="02A26EAD"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Helps young people into positive </w:t>
            </w:r>
            <w:r w:rsidR="007D37B0" w:rsidRPr="005718E8">
              <w:rPr>
                <w:rFonts w:cs="Calibri"/>
                <w:sz w:val="24"/>
                <w:szCs w:val="24"/>
              </w:rPr>
              <w:t>destinations.</w:t>
            </w:r>
          </w:p>
          <w:p w14:paraId="02AE3162" w14:textId="587A3466"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Aids those returning to and those progressing within the labour </w:t>
            </w:r>
            <w:r w:rsidR="007D37B0" w:rsidRPr="005718E8">
              <w:rPr>
                <w:rFonts w:cs="Calibri"/>
                <w:sz w:val="24"/>
                <w:szCs w:val="24"/>
              </w:rPr>
              <w:t>market.</w:t>
            </w:r>
          </w:p>
          <w:p w14:paraId="6FA92F07" w14:textId="49E2B9AA"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r w:rsidR="00653FC1" w:rsidRPr="005718E8">
              <w:rPr>
                <w:rFonts w:cs="Calibri"/>
                <w:sz w:val="24"/>
                <w:szCs w:val="24"/>
              </w:rPr>
              <w:t>including literacy</w:t>
            </w:r>
            <w:r w:rsidRPr="005718E8">
              <w:rPr>
                <w:rFonts w:cs="Calibri"/>
                <w:sz w:val="24"/>
                <w:szCs w:val="24"/>
              </w:rPr>
              <w:t xml:space="preserve"> and </w:t>
            </w:r>
            <w:r w:rsidR="007D37B0" w:rsidRPr="005718E8">
              <w:rPr>
                <w:rFonts w:cs="Calibri"/>
                <w:sz w:val="24"/>
                <w:szCs w:val="24"/>
              </w:rPr>
              <w:t>numeracy.</w:t>
            </w:r>
          </w:p>
          <w:p w14:paraId="487E02C0" w14:textId="2FF756E3"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costs of taking part in activities and </w:t>
            </w:r>
            <w:r w:rsidR="007D37B0" w:rsidRPr="005718E8">
              <w:rPr>
                <w:rFonts w:cs="Calibri"/>
                <w:sz w:val="24"/>
                <w:szCs w:val="24"/>
              </w:rPr>
              <w:t>opportunities.</w:t>
            </w:r>
          </w:p>
          <w:p w14:paraId="253C5D30"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4F98C2E" w14:textId="77777777" w:rsidTr="00DD31C7">
        <w:trPr>
          <w:trHeight w:val="499"/>
        </w:trPr>
        <w:tc>
          <w:tcPr>
            <w:tcW w:w="9242" w:type="dxa"/>
            <w:vAlign w:val="center"/>
          </w:tcPr>
          <w:p w14:paraId="18383A30" w14:textId="3CB9B0B9" w:rsidR="00842BF1" w:rsidRPr="00E52557" w:rsidRDefault="00E63FC8" w:rsidP="0004423B">
            <w:pPr>
              <w:rPr>
                <w:rFonts w:cs="Calibri"/>
              </w:rPr>
            </w:pPr>
            <w:r w:rsidRPr="00E52557">
              <w:rPr>
                <w:rFonts w:cs="Calibri"/>
              </w:rPr>
              <w:t>Comments:</w:t>
            </w:r>
          </w:p>
          <w:p w14:paraId="573D1D5B" w14:textId="5E73061E" w:rsidR="0001301A" w:rsidRDefault="006F4042" w:rsidP="0004423B">
            <w:pPr>
              <w:rPr>
                <w:rFonts w:cs="Calibri"/>
              </w:rPr>
            </w:pPr>
            <w:r w:rsidRPr="007921F1">
              <w:rPr>
                <w:rFonts w:cs="Calibri"/>
              </w:rPr>
              <w:t xml:space="preserve">The implementation of the policy aims to </w:t>
            </w:r>
            <w:r>
              <w:rPr>
                <w:rFonts w:cs="Calibri"/>
              </w:rPr>
              <w:t xml:space="preserve">attract and </w:t>
            </w:r>
            <w:r w:rsidRPr="007921F1">
              <w:rPr>
                <w:rFonts w:cs="Calibri"/>
              </w:rPr>
              <w:t>support</w:t>
            </w:r>
            <w:r>
              <w:rPr>
                <w:rFonts w:cs="Calibri"/>
              </w:rPr>
              <w:t xml:space="preserve"> employees/potential employees from minority </w:t>
            </w:r>
            <w:r w:rsidR="00CA12B9">
              <w:rPr>
                <w:rFonts w:cs="Calibri"/>
              </w:rPr>
              <w:t xml:space="preserve">and protected characteristic </w:t>
            </w:r>
            <w:r>
              <w:rPr>
                <w:rFonts w:cs="Calibri"/>
              </w:rPr>
              <w:t>groups</w:t>
            </w:r>
            <w:r w:rsidRPr="007921F1">
              <w:rPr>
                <w:rFonts w:cs="Calibri"/>
              </w:rPr>
              <w:t>.</w:t>
            </w:r>
            <w:r>
              <w:rPr>
                <w:rFonts w:cs="Calibri"/>
              </w:rPr>
              <w:t xml:space="preserve"> </w:t>
            </w:r>
            <w:r w:rsidR="00CA12B9">
              <w:rPr>
                <w:rFonts w:cs="Calibri"/>
              </w:rPr>
              <w:t xml:space="preserve">In doing so it will </w:t>
            </w:r>
            <w:r w:rsidR="00E620AF">
              <w:rPr>
                <w:rFonts w:cs="Calibri"/>
              </w:rPr>
              <w:t xml:space="preserve">encourage and keep people in employment thus </w:t>
            </w:r>
            <w:r w:rsidR="00D653F0">
              <w:rPr>
                <w:rFonts w:cs="Calibri"/>
              </w:rPr>
              <w:t>mitigating</w:t>
            </w:r>
            <w:r w:rsidR="00E620AF">
              <w:rPr>
                <w:rFonts w:cs="Calibri"/>
              </w:rPr>
              <w:t xml:space="preserve"> any </w:t>
            </w:r>
            <w:r w:rsidR="007D37B0">
              <w:rPr>
                <w:rFonts w:cs="Calibri"/>
              </w:rPr>
              <w:t>socio-economic</w:t>
            </w:r>
            <w:r w:rsidR="00E620AF">
              <w:rPr>
                <w:rFonts w:cs="Calibri"/>
              </w:rPr>
              <w:t xml:space="preserve"> disadvantage. </w:t>
            </w:r>
            <w:r w:rsidR="00AA6DB1">
              <w:rPr>
                <w:rFonts w:cs="Calibri"/>
              </w:rPr>
              <w:t xml:space="preserve"> It will </w:t>
            </w:r>
            <w:r w:rsidR="00FB272B">
              <w:rPr>
                <w:rFonts w:cs="Calibri"/>
              </w:rPr>
              <w:t xml:space="preserve">also </w:t>
            </w:r>
            <w:r w:rsidR="00AA6DB1">
              <w:rPr>
                <w:rFonts w:cs="Calibri"/>
              </w:rPr>
              <w:t xml:space="preserve">underpin other work </w:t>
            </w:r>
            <w:r w:rsidR="00AA6DB1">
              <w:rPr>
                <w:rFonts w:cs="Calibri"/>
              </w:rPr>
              <w:lastRenderedPageBreak/>
              <w:t>currently taking place</w:t>
            </w:r>
            <w:r w:rsidR="007965B9">
              <w:rPr>
                <w:rFonts w:cs="Calibri"/>
              </w:rPr>
              <w:t xml:space="preserve"> </w:t>
            </w:r>
            <w:r w:rsidR="00FB272B">
              <w:rPr>
                <w:rFonts w:cs="Calibri"/>
              </w:rPr>
              <w:t>to</w:t>
            </w:r>
            <w:r w:rsidR="0001301A">
              <w:rPr>
                <w:rFonts w:cs="Calibri"/>
              </w:rPr>
              <w:t xml:space="preserve"> foster a workplace culture that is inclusive and </w:t>
            </w:r>
            <w:r w:rsidR="00D653F0">
              <w:rPr>
                <w:rFonts w:cs="Calibri"/>
              </w:rPr>
              <w:t>supportive</w:t>
            </w:r>
            <w:r w:rsidR="0009045E">
              <w:rPr>
                <w:rFonts w:cs="Calibri"/>
              </w:rPr>
              <w:t>, in doing so it will</w:t>
            </w:r>
            <w:r w:rsidR="00D653F0">
              <w:rPr>
                <w:rFonts w:cs="Calibri"/>
              </w:rPr>
              <w:t xml:space="preserve"> </w:t>
            </w:r>
            <w:r w:rsidR="0001301A">
              <w:rPr>
                <w:rFonts w:cs="Calibri"/>
              </w:rPr>
              <w:t>ensure equality of opportunity for all employees/potential employees</w:t>
            </w:r>
            <w:r w:rsidR="00BF370A">
              <w:rPr>
                <w:rFonts w:cs="Calibri"/>
              </w:rPr>
              <w:t>.</w:t>
            </w:r>
          </w:p>
          <w:p w14:paraId="4AD97F68" w14:textId="3D404C78" w:rsidR="00370EA1" w:rsidRPr="00E52557" w:rsidRDefault="00370EA1" w:rsidP="00A179C5">
            <w:pPr>
              <w:rPr>
                <w:rFonts w:cs="Calibri"/>
              </w:rPr>
            </w:pPr>
          </w:p>
        </w:tc>
      </w:tr>
      <w:tr w:rsidR="00B94AE8" w:rsidRPr="005718E8" w14:paraId="307639EA" w14:textId="77777777" w:rsidTr="005E6B4A">
        <w:trPr>
          <w:trHeight w:val="499"/>
        </w:trPr>
        <w:tc>
          <w:tcPr>
            <w:tcW w:w="9242" w:type="dxa"/>
            <w:shd w:val="clear" w:color="auto" w:fill="D9D9D9"/>
            <w:vAlign w:val="center"/>
          </w:tcPr>
          <w:p w14:paraId="44837A8E" w14:textId="77777777" w:rsidR="00B94AE8" w:rsidRPr="005718E8" w:rsidRDefault="005718E8" w:rsidP="0004423B">
            <w:pPr>
              <w:rPr>
                <w:rFonts w:cs="Calibri"/>
                <w:sz w:val="24"/>
                <w:szCs w:val="24"/>
              </w:rPr>
            </w:pPr>
            <w:r>
              <w:rPr>
                <w:rFonts w:cs="Calibri"/>
                <w:b/>
                <w:sz w:val="24"/>
                <w:szCs w:val="24"/>
              </w:rPr>
              <w:lastRenderedPageBreak/>
              <w:t>Tackling Climate Change</w:t>
            </w:r>
          </w:p>
          <w:p w14:paraId="03017C1F" w14:textId="013F1DF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 xml:space="preserve">Reduces the need to travel or increases access to sustainable forms of </w:t>
            </w:r>
            <w:r w:rsidR="007D37B0" w:rsidRPr="005718E8">
              <w:rPr>
                <w:rFonts w:cs="Calibri"/>
                <w:sz w:val="24"/>
                <w:szCs w:val="24"/>
              </w:rPr>
              <w:t>transport.</w:t>
            </w:r>
          </w:p>
          <w:p w14:paraId="6B035F44" w14:textId="578821EE"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w:t>
            </w:r>
            <w:r w:rsidR="007D37B0" w:rsidRPr="005718E8">
              <w:rPr>
                <w:rFonts w:cs="Calibri"/>
                <w:sz w:val="24"/>
                <w:szCs w:val="24"/>
              </w:rPr>
              <w:t>economy.</w:t>
            </w:r>
          </w:p>
          <w:p w14:paraId="7B6AA1C6" w14:textId="6D2E88E5"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 xml:space="preserve">Ensures goods / services are from ethical, </w:t>
            </w:r>
            <w:r w:rsidR="007D37B0" w:rsidRPr="005718E8">
              <w:rPr>
                <w:rFonts w:cs="Calibri"/>
                <w:sz w:val="24"/>
                <w:szCs w:val="24"/>
              </w:rPr>
              <w:t>responsible,</w:t>
            </w:r>
            <w:r w:rsidRPr="005718E8">
              <w:rPr>
                <w:rFonts w:cs="Calibri"/>
                <w:sz w:val="24"/>
                <w:szCs w:val="24"/>
              </w:rPr>
              <w:t xml:space="preserve"> and sustainable </w:t>
            </w:r>
            <w:r w:rsidR="007D37B0" w:rsidRPr="005718E8">
              <w:rPr>
                <w:rFonts w:cs="Calibri"/>
                <w:sz w:val="24"/>
                <w:szCs w:val="24"/>
              </w:rPr>
              <w:t>sources.</w:t>
            </w:r>
          </w:p>
          <w:p w14:paraId="44CD1341" w14:textId="73703DD5"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w:t>
            </w:r>
            <w:r w:rsidR="007D37B0" w:rsidRPr="005718E8">
              <w:rPr>
                <w:rFonts w:cs="Calibri"/>
                <w:sz w:val="24"/>
                <w:szCs w:val="24"/>
              </w:rPr>
              <w:t>sources.</w:t>
            </w:r>
          </w:p>
          <w:p w14:paraId="0A6874DD" w14:textId="045747AA"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w:t>
            </w:r>
            <w:r w:rsidR="007D37B0" w:rsidRPr="005718E8">
              <w:rPr>
                <w:rFonts w:cs="Calibri"/>
                <w:sz w:val="24"/>
                <w:szCs w:val="24"/>
              </w:rPr>
              <w:t>biodiversity.</w:t>
            </w:r>
          </w:p>
          <w:p w14:paraId="64580A5D" w14:textId="2B4CAFA6"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Promotes the transition to a low carbon </w:t>
            </w:r>
            <w:r w:rsidR="007D37B0" w:rsidRPr="005718E8">
              <w:rPr>
                <w:rFonts w:cs="Calibri"/>
                <w:sz w:val="24"/>
                <w:szCs w:val="24"/>
              </w:rPr>
              <w:t>economy.</w:t>
            </w:r>
          </w:p>
          <w:p w14:paraId="209287F3"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6895205A" w14:textId="77777777" w:rsidTr="005718E8">
        <w:trPr>
          <w:trHeight w:val="499"/>
        </w:trPr>
        <w:tc>
          <w:tcPr>
            <w:tcW w:w="9242" w:type="dxa"/>
            <w:tcBorders>
              <w:bottom w:val="single" w:sz="4" w:space="0" w:color="auto"/>
            </w:tcBorders>
            <w:vAlign w:val="center"/>
          </w:tcPr>
          <w:p w14:paraId="41ABCA66" w14:textId="77777777" w:rsidR="00A179C5" w:rsidRDefault="00370EA1" w:rsidP="00A179C5">
            <w:pPr>
              <w:spacing w:after="0"/>
              <w:rPr>
                <w:rFonts w:cs="Calibri"/>
              </w:rPr>
            </w:pPr>
            <w:r w:rsidRPr="00E52557">
              <w:rPr>
                <w:rFonts w:cs="Calibri"/>
              </w:rPr>
              <w:t>Comments:</w:t>
            </w:r>
          </w:p>
          <w:p w14:paraId="7858251F" w14:textId="6CCAF87D" w:rsidR="005718E8" w:rsidRPr="00E52557" w:rsidRDefault="00506A1A" w:rsidP="00A179C5">
            <w:pPr>
              <w:spacing w:after="0"/>
              <w:rPr>
                <w:rFonts w:cs="Calibri"/>
              </w:rPr>
            </w:pPr>
            <w:r>
              <w:rPr>
                <w:rFonts w:cs="Calibri"/>
              </w:rPr>
              <w:t>N/A</w:t>
            </w:r>
          </w:p>
        </w:tc>
      </w:tr>
      <w:tr w:rsidR="005718E8" w:rsidRPr="005718E8" w14:paraId="31D5AB0E"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3C0713E8"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9384BE" w14:textId="457CDB0A"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Impacts on care experienced young </w:t>
            </w:r>
            <w:r w:rsidR="007D37B0">
              <w:rPr>
                <w:rFonts w:cs="Calibri"/>
                <w:sz w:val="24"/>
                <w:szCs w:val="24"/>
              </w:rPr>
              <w:t>people.</w:t>
            </w:r>
          </w:p>
          <w:p w14:paraId="14586895" w14:textId="6EBEBB75"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Provides opportunities or reduces opportunities to participate in activities which are designed to promote the wellbeing of young </w:t>
            </w:r>
            <w:r w:rsidR="007D37B0">
              <w:rPr>
                <w:rFonts w:cs="Calibri"/>
                <w:sz w:val="24"/>
                <w:szCs w:val="24"/>
              </w:rPr>
              <w:t>people.</w:t>
            </w:r>
          </w:p>
          <w:p w14:paraId="1EB0E3D6" w14:textId="5F0EC2B4"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Adversely affects the wellbeing of young </w:t>
            </w:r>
            <w:r w:rsidR="007D37B0">
              <w:rPr>
                <w:rFonts w:cs="Calibri"/>
                <w:sz w:val="24"/>
                <w:szCs w:val="24"/>
              </w:rPr>
              <w:t>people.</w:t>
            </w:r>
          </w:p>
          <w:p w14:paraId="03215C11"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2E0E99C2"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6D0FF860" w14:textId="77777777" w:rsidR="005718E8" w:rsidRPr="00E52557" w:rsidRDefault="005718E8" w:rsidP="005718E8">
            <w:pPr>
              <w:rPr>
                <w:rFonts w:cs="Calibri"/>
              </w:rPr>
            </w:pPr>
            <w:r w:rsidRPr="00E52557">
              <w:rPr>
                <w:rFonts w:cs="Calibri"/>
              </w:rPr>
              <w:t>Comments:</w:t>
            </w:r>
          </w:p>
          <w:p w14:paraId="419FE485" w14:textId="708FE837" w:rsidR="00DA36B0" w:rsidRPr="005718E8" w:rsidRDefault="00506A1A" w:rsidP="00A179C5">
            <w:pPr>
              <w:rPr>
                <w:rFonts w:cs="Calibri"/>
              </w:rPr>
            </w:pPr>
            <w:r>
              <w:rPr>
                <w:rFonts w:cs="Calibri"/>
              </w:rPr>
              <w:t xml:space="preserve">The policy goes some way to providing </w:t>
            </w:r>
            <w:r w:rsidR="00FB4910">
              <w:rPr>
                <w:rFonts w:cs="Calibri"/>
              </w:rPr>
              <w:t>equality of opportunity, aligned with our recruitment and selection procedures that welcome job applications from care experienced people.</w:t>
            </w:r>
            <w:r>
              <w:rPr>
                <w:rFonts w:cs="Calibri"/>
              </w:rPr>
              <w:t xml:space="preserve"> </w:t>
            </w:r>
          </w:p>
        </w:tc>
      </w:tr>
    </w:tbl>
    <w:p w14:paraId="2A5595BC" w14:textId="77777777" w:rsidR="007D37B0" w:rsidRDefault="007D37B0" w:rsidP="009D17FB">
      <w:pPr>
        <w:pStyle w:val="ListParagraph"/>
        <w:ind w:left="0"/>
        <w:rPr>
          <w:rFonts w:cs="Calibri"/>
          <w:b/>
          <w:sz w:val="28"/>
          <w:szCs w:val="28"/>
        </w:rPr>
      </w:pPr>
    </w:p>
    <w:p w14:paraId="1FFB0303" w14:textId="2961DC85" w:rsidR="00370EA1" w:rsidRPr="00C33A3F" w:rsidRDefault="00370EA1" w:rsidP="009D17FB">
      <w:pPr>
        <w:pStyle w:val="ListParagraph"/>
        <w:ind w:left="0"/>
        <w:rPr>
          <w:rFonts w:cs="Calibri"/>
          <w:b/>
          <w:sz w:val="28"/>
          <w:szCs w:val="28"/>
        </w:rPr>
      </w:pPr>
      <w:r w:rsidRPr="00C33A3F">
        <w:rPr>
          <w:rFonts w:cs="Calibri"/>
          <w:b/>
          <w:sz w:val="28"/>
          <w:szCs w:val="28"/>
        </w:rPr>
        <w:t>Section 3.</w:t>
      </w:r>
      <w:r w:rsidR="00DA36B0">
        <w:rPr>
          <w:rFonts w:cs="Calibri"/>
          <w:b/>
          <w:sz w:val="28"/>
          <w:szCs w:val="28"/>
        </w:rPr>
        <w:t xml:space="preserve"> </w:t>
      </w:r>
      <w:r w:rsidR="002D24D8" w:rsidRPr="00C33A3F">
        <w:rPr>
          <w:rFonts w:cs="Calibri"/>
          <w:b/>
          <w:sz w:val="28"/>
          <w:szCs w:val="28"/>
        </w:rPr>
        <w:t>Action Plan</w:t>
      </w:r>
    </w:p>
    <w:p w14:paraId="7BAF553D" w14:textId="77777777" w:rsidR="00370EA1" w:rsidRPr="00E52557" w:rsidRDefault="00370EA1" w:rsidP="009D17FB">
      <w:pPr>
        <w:pStyle w:val="ListParagraph"/>
        <w:ind w:left="0"/>
        <w:rPr>
          <w:rFonts w:cs="Calibri"/>
          <w:b/>
          <w:sz w:val="24"/>
          <w:szCs w:val="24"/>
        </w:rPr>
      </w:pPr>
    </w:p>
    <w:p w14:paraId="10660C7C"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35F9A652" w14:textId="1869663D" w:rsidR="00DA36B0" w:rsidRDefault="00DA36B0" w:rsidP="009D17FB">
      <w:pPr>
        <w:pStyle w:val="ListParagraph"/>
        <w:ind w:left="0"/>
        <w:rPr>
          <w:rFonts w:cs="Calibri"/>
          <w:b/>
          <w:sz w:val="24"/>
          <w:szCs w:val="24"/>
        </w:rPr>
      </w:pPr>
    </w:p>
    <w:p w14:paraId="1E83ED81" w14:textId="77777777" w:rsidR="00A179C5" w:rsidRPr="00E52557" w:rsidRDefault="00A179C5"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35"/>
        <w:gridCol w:w="1276"/>
        <w:gridCol w:w="1417"/>
        <w:gridCol w:w="1956"/>
      </w:tblGrid>
      <w:tr w:rsidR="00D737DA" w:rsidRPr="00E52557" w14:paraId="1270FD0B" w14:textId="77777777" w:rsidTr="007921F1">
        <w:tc>
          <w:tcPr>
            <w:tcW w:w="2156" w:type="dxa"/>
            <w:shd w:val="pct20" w:color="auto" w:fill="auto"/>
          </w:tcPr>
          <w:p w14:paraId="456E773F"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2835" w:type="dxa"/>
            <w:shd w:val="pct20" w:color="auto" w:fill="auto"/>
          </w:tcPr>
          <w:p w14:paraId="39E19576"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276" w:type="dxa"/>
            <w:shd w:val="pct20" w:color="auto" w:fill="auto"/>
          </w:tcPr>
          <w:p w14:paraId="1E2FA716"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417" w:type="dxa"/>
            <w:shd w:val="pct20" w:color="auto" w:fill="auto"/>
          </w:tcPr>
          <w:p w14:paraId="2529BAF4"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956" w:type="dxa"/>
            <w:shd w:val="pct20" w:color="auto" w:fill="auto"/>
          </w:tcPr>
          <w:p w14:paraId="4CF5F2D0"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30A4954A" w14:textId="77777777" w:rsidTr="007921F1">
        <w:tc>
          <w:tcPr>
            <w:tcW w:w="2156" w:type="dxa"/>
          </w:tcPr>
          <w:p w14:paraId="13A83C8E" w14:textId="13A8A560" w:rsidR="002D24D8" w:rsidRPr="007D37B0" w:rsidRDefault="00EA11D1" w:rsidP="000D027D">
            <w:pPr>
              <w:pStyle w:val="ListParagraph"/>
              <w:ind w:left="0"/>
              <w:rPr>
                <w:rFonts w:cs="Calibri"/>
                <w:bCs/>
                <w:iCs/>
                <w:sz w:val="24"/>
                <w:szCs w:val="24"/>
              </w:rPr>
            </w:pPr>
            <w:r>
              <w:rPr>
                <w:rFonts w:cs="Calibri"/>
                <w:bCs/>
                <w:iCs/>
                <w:sz w:val="24"/>
                <w:szCs w:val="24"/>
              </w:rPr>
              <w:t>n/a</w:t>
            </w:r>
          </w:p>
        </w:tc>
        <w:tc>
          <w:tcPr>
            <w:tcW w:w="2835" w:type="dxa"/>
          </w:tcPr>
          <w:p w14:paraId="3827D7D9" w14:textId="1763458F" w:rsidR="002D24D8" w:rsidRPr="00E52557" w:rsidRDefault="002D24D8" w:rsidP="004300C6">
            <w:pPr>
              <w:pStyle w:val="ListParagraph"/>
              <w:ind w:left="0"/>
              <w:rPr>
                <w:rFonts w:cs="Calibri"/>
                <w:sz w:val="24"/>
                <w:szCs w:val="24"/>
              </w:rPr>
            </w:pPr>
          </w:p>
        </w:tc>
        <w:tc>
          <w:tcPr>
            <w:tcW w:w="1276" w:type="dxa"/>
          </w:tcPr>
          <w:p w14:paraId="6B906583" w14:textId="34D62C03" w:rsidR="002D24D8" w:rsidRPr="00E52557" w:rsidRDefault="002D24D8" w:rsidP="004300C6">
            <w:pPr>
              <w:pStyle w:val="ListParagraph"/>
              <w:ind w:left="0"/>
              <w:rPr>
                <w:rFonts w:cs="Calibri"/>
                <w:sz w:val="24"/>
                <w:szCs w:val="24"/>
              </w:rPr>
            </w:pPr>
          </w:p>
        </w:tc>
        <w:tc>
          <w:tcPr>
            <w:tcW w:w="1417" w:type="dxa"/>
          </w:tcPr>
          <w:p w14:paraId="1D934FF3" w14:textId="40C3DBDB" w:rsidR="002D24D8" w:rsidRPr="00E52557" w:rsidRDefault="002D24D8" w:rsidP="001D4C04">
            <w:pPr>
              <w:pStyle w:val="ListParagraph"/>
              <w:ind w:left="0"/>
              <w:rPr>
                <w:rFonts w:cs="Calibri"/>
                <w:sz w:val="24"/>
                <w:szCs w:val="24"/>
              </w:rPr>
            </w:pPr>
          </w:p>
        </w:tc>
        <w:tc>
          <w:tcPr>
            <w:tcW w:w="1956" w:type="dxa"/>
          </w:tcPr>
          <w:p w14:paraId="376ECC68" w14:textId="3FCD4459" w:rsidR="002D24D8" w:rsidRPr="00E52557" w:rsidRDefault="002D24D8" w:rsidP="004300C6">
            <w:pPr>
              <w:pStyle w:val="ListParagraph"/>
              <w:ind w:left="0"/>
              <w:rPr>
                <w:rFonts w:cs="Calibri"/>
                <w:sz w:val="24"/>
                <w:szCs w:val="24"/>
              </w:rPr>
            </w:pPr>
          </w:p>
        </w:tc>
      </w:tr>
      <w:tr w:rsidR="00D737DA" w:rsidRPr="007921F1" w14:paraId="6065AEB2" w14:textId="77777777" w:rsidTr="007921F1">
        <w:tc>
          <w:tcPr>
            <w:tcW w:w="2156" w:type="dxa"/>
          </w:tcPr>
          <w:p w14:paraId="34FFF3C0" w14:textId="2D55A90B" w:rsidR="002D24D8" w:rsidRPr="007921F1" w:rsidRDefault="002D24D8" w:rsidP="001D4C04">
            <w:pPr>
              <w:pStyle w:val="ListParagraph"/>
              <w:ind w:left="0"/>
              <w:rPr>
                <w:rFonts w:cs="Calibri"/>
                <w:sz w:val="24"/>
                <w:szCs w:val="24"/>
              </w:rPr>
            </w:pPr>
          </w:p>
        </w:tc>
        <w:tc>
          <w:tcPr>
            <w:tcW w:w="2835" w:type="dxa"/>
          </w:tcPr>
          <w:p w14:paraId="5A36EB9C" w14:textId="4A42E848" w:rsidR="002D24D8" w:rsidRPr="007921F1" w:rsidRDefault="002D24D8" w:rsidP="004300C6">
            <w:pPr>
              <w:pStyle w:val="ListParagraph"/>
              <w:ind w:left="0"/>
              <w:rPr>
                <w:rFonts w:cs="Calibri"/>
                <w:sz w:val="24"/>
                <w:szCs w:val="24"/>
              </w:rPr>
            </w:pPr>
          </w:p>
        </w:tc>
        <w:tc>
          <w:tcPr>
            <w:tcW w:w="1276" w:type="dxa"/>
          </w:tcPr>
          <w:p w14:paraId="07F997DE" w14:textId="77777777" w:rsidR="002D24D8" w:rsidRPr="007921F1" w:rsidRDefault="002D24D8" w:rsidP="004300C6">
            <w:pPr>
              <w:pStyle w:val="ListParagraph"/>
              <w:ind w:left="0"/>
              <w:rPr>
                <w:rFonts w:cs="Calibri"/>
                <w:sz w:val="24"/>
                <w:szCs w:val="24"/>
              </w:rPr>
            </w:pPr>
          </w:p>
        </w:tc>
        <w:tc>
          <w:tcPr>
            <w:tcW w:w="1417" w:type="dxa"/>
          </w:tcPr>
          <w:p w14:paraId="0D43CB1C" w14:textId="6454826E" w:rsidR="002D24D8" w:rsidRPr="007921F1" w:rsidRDefault="002D24D8" w:rsidP="001D4C04">
            <w:pPr>
              <w:pStyle w:val="ListParagraph"/>
              <w:ind w:left="0"/>
              <w:rPr>
                <w:rFonts w:cs="Calibri"/>
                <w:sz w:val="24"/>
                <w:szCs w:val="24"/>
              </w:rPr>
            </w:pPr>
          </w:p>
        </w:tc>
        <w:tc>
          <w:tcPr>
            <w:tcW w:w="1956" w:type="dxa"/>
          </w:tcPr>
          <w:p w14:paraId="7CD3B222" w14:textId="6CD9385F" w:rsidR="002D24D8" w:rsidRPr="007921F1" w:rsidRDefault="002D24D8" w:rsidP="00256870">
            <w:pPr>
              <w:pStyle w:val="ListParagraph"/>
              <w:ind w:left="0"/>
              <w:rPr>
                <w:rFonts w:cs="Calibri"/>
                <w:sz w:val="24"/>
                <w:szCs w:val="24"/>
              </w:rPr>
            </w:pPr>
          </w:p>
        </w:tc>
      </w:tr>
      <w:tr w:rsidR="00DA36B0" w:rsidRPr="007921F1" w14:paraId="16346EE3" w14:textId="77777777" w:rsidTr="007921F1">
        <w:tc>
          <w:tcPr>
            <w:tcW w:w="2156" w:type="dxa"/>
          </w:tcPr>
          <w:p w14:paraId="37EBD5AE" w14:textId="08C6C08A" w:rsidR="00DA36B0" w:rsidRPr="007921F1" w:rsidRDefault="00DA36B0" w:rsidP="00257E54">
            <w:pPr>
              <w:pStyle w:val="ListParagraph"/>
              <w:ind w:left="0"/>
              <w:rPr>
                <w:rFonts w:cs="Calibri"/>
                <w:sz w:val="24"/>
                <w:szCs w:val="24"/>
              </w:rPr>
            </w:pPr>
          </w:p>
        </w:tc>
        <w:tc>
          <w:tcPr>
            <w:tcW w:w="2835" w:type="dxa"/>
          </w:tcPr>
          <w:p w14:paraId="6D714714" w14:textId="339F7E8D" w:rsidR="00DA36B0" w:rsidRPr="007921F1" w:rsidRDefault="00DA36B0" w:rsidP="00257E54">
            <w:pPr>
              <w:pStyle w:val="ListParagraph"/>
              <w:ind w:left="0"/>
              <w:rPr>
                <w:rFonts w:cs="Calibri"/>
                <w:sz w:val="24"/>
                <w:szCs w:val="24"/>
              </w:rPr>
            </w:pPr>
          </w:p>
        </w:tc>
        <w:tc>
          <w:tcPr>
            <w:tcW w:w="1276" w:type="dxa"/>
          </w:tcPr>
          <w:p w14:paraId="2DC0C66C" w14:textId="6534BF65" w:rsidR="00DA36B0" w:rsidRPr="007921F1" w:rsidRDefault="00DA36B0" w:rsidP="004300C6">
            <w:pPr>
              <w:pStyle w:val="ListParagraph"/>
              <w:ind w:left="0"/>
              <w:rPr>
                <w:rFonts w:cs="Calibri"/>
                <w:sz w:val="24"/>
                <w:szCs w:val="24"/>
              </w:rPr>
            </w:pPr>
          </w:p>
        </w:tc>
        <w:tc>
          <w:tcPr>
            <w:tcW w:w="1417" w:type="dxa"/>
          </w:tcPr>
          <w:p w14:paraId="5788F653" w14:textId="0BD77F21" w:rsidR="00DA36B0" w:rsidRPr="007921F1" w:rsidRDefault="00DA36B0" w:rsidP="007921F1">
            <w:pPr>
              <w:pStyle w:val="ListParagraph"/>
              <w:ind w:left="0"/>
              <w:rPr>
                <w:rFonts w:cs="Calibri"/>
                <w:sz w:val="24"/>
                <w:szCs w:val="24"/>
              </w:rPr>
            </w:pPr>
          </w:p>
        </w:tc>
        <w:tc>
          <w:tcPr>
            <w:tcW w:w="1956" w:type="dxa"/>
          </w:tcPr>
          <w:p w14:paraId="3C5EA6DE" w14:textId="2CD1E8AA" w:rsidR="00DA36B0" w:rsidRPr="007921F1" w:rsidRDefault="00DA36B0" w:rsidP="001D4C04">
            <w:pPr>
              <w:pStyle w:val="ListParagraph"/>
              <w:ind w:left="0"/>
              <w:rPr>
                <w:rFonts w:cs="Calibri"/>
                <w:sz w:val="24"/>
                <w:szCs w:val="24"/>
              </w:rPr>
            </w:pPr>
          </w:p>
        </w:tc>
      </w:tr>
      <w:tr w:rsidR="00D737DA" w:rsidRPr="007921F1" w14:paraId="4DEC8599" w14:textId="77777777" w:rsidTr="007921F1">
        <w:tc>
          <w:tcPr>
            <w:tcW w:w="2156" w:type="dxa"/>
          </w:tcPr>
          <w:p w14:paraId="748EC4F1" w14:textId="4D6E0D34" w:rsidR="002D24D8" w:rsidRPr="007921F1" w:rsidRDefault="002D24D8" w:rsidP="004300C6">
            <w:pPr>
              <w:pStyle w:val="ListParagraph"/>
              <w:ind w:left="0"/>
              <w:rPr>
                <w:rFonts w:cs="Calibri"/>
                <w:sz w:val="24"/>
                <w:szCs w:val="24"/>
              </w:rPr>
            </w:pPr>
          </w:p>
        </w:tc>
        <w:tc>
          <w:tcPr>
            <w:tcW w:w="2835" w:type="dxa"/>
          </w:tcPr>
          <w:p w14:paraId="24264086" w14:textId="4BD53564" w:rsidR="002D24D8" w:rsidRPr="007921F1" w:rsidRDefault="002D24D8" w:rsidP="00955CA5">
            <w:pPr>
              <w:pStyle w:val="ListParagraph"/>
              <w:ind w:left="0"/>
              <w:rPr>
                <w:rFonts w:cs="Calibri"/>
                <w:sz w:val="24"/>
                <w:szCs w:val="24"/>
              </w:rPr>
            </w:pPr>
          </w:p>
        </w:tc>
        <w:tc>
          <w:tcPr>
            <w:tcW w:w="1276" w:type="dxa"/>
          </w:tcPr>
          <w:p w14:paraId="6A86089A" w14:textId="77777777" w:rsidR="002D24D8" w:rsidRPr="007921F1" w:rsidRDefault="002D24D8" w:rsidP="004300C6">
            <w:pPr>
              <w:pStyle w:val="ListParagraph"/>
              <w:ind w:left="0"/>
              <w:rPr>
                <w:rFonts w:cs="Calibri"/>
                <w:b/>
                <w:sz w:val="24"/>
                <w:szCs w:val="24"/>
              </w:rPr>
            </w:pPr>
          </w:p>
        </w:tc>
        <w:tc>
          <w:tcPr>
            <w:tcW w:w="1417" w:type="dxa"/>
          </w:tcPr>
          <w:p w14:paraId="3304F76E" w14:textId="78325790" w:rsidR="002D24D8" w:rsidRPr="007921F1" w:rsidRDefault="002D24D8" w:rsidP="007921F1">
            <w:pPr>
              <w:pStyle w:val="ListParagraph"/>
              <w:ind w:left="0"/>
              <w:rPr>
                <w:rFonts w:cs="Calibri"/>
                <w:sz w:val="24"/>
                <w:szCs w:val="24"/>
              </w:rPr>
            </w:pPr>
          </w:p>
        </w:tc>
        <w:tc>
          <w:tcPr>
            <w:tcW w:w="1956" w:type="dxa"/>
          </w:tcPr>
          <w:p w14:paraId="6094F79F" w14:textId="3BA65C5E" w:rsidR="002D24D8" w:rsidRPr="007921F1" w:rsidRDefault="002D24D8" w:rsidP="004300C6">
            <w:pPr>
              <w:pStyle w:val="ListParagraph"/>
              <w:ind w:left="0"/>
              <w:rPr>
                <w:rFonts w:cs="Calibri"/>
                <w:sz w:val="24"/>
                <w:szCs w:val="24"/>
              </w:rPr>
            </w:pPr>
          </w:p>
        </w:tc>
      </w:tr>
      <w:tr w:rsidR="000531C5" w:rsidRPr="007921F1" w14:paraId="45774C46" w14:textId="77777777" w:rsidTr="007921F1">
        <w:tc>
          <w:tcPr>
            <w:tcW w:w="2156" w:type="dxa"/>
          </w:tcPr>
          <w:p w14:paraId="3FC9BEBC" w14:textId="11FD4F7F" w:rsidR="000531C5" w:rsidRPr="007921F1" w:rsidRDefault="000531C5" w:rsidP="004300C6">
            <w:pPr>
              <w:pStyle w:val="ListParagraph"/>
              <w:ind w:left="0"/>
              <w:rPr>
                <w:rFonts w:cs="Calibri"/>
                <w:sz w:val="24"/>
                <w:szCs w:val="24"/>
              </w:rPr>
            </w:pPr>
          </w:p>
        </w:tc>
        <w:tc>
          <w:tcPr>
            <w:tcW w:w="2835" w:type="dxa"/>
          </w:tcPr>
          <w:p w14:paraId="39A70C23" w14:textId="3639CF07" w:rsidR="000531C5" w:rsidRPr="007921F1" w:rsidRDefault="000531C5" w:rsidP="000531C5">
            <w:pPr>
              <w:pStyle w:val="ListParagraph"/>
              <w:ind w:left="0"/>
              <w:rPr>
                <w:rFonts w:cs="Calibri"/>
                <w:sz w:val="24"/>
                <w:szCs w:val="24"/>
              </w:rPr>
            </w:pPr>
          </w:p>
        </w:tc>
        <w:tc>
          <w:tcPr>
            <w:tcW w:w="1276" w:type="dxa"/>
          </w:tcPr>
          <w:p w14:paraId="58896C63" w14:textId="77777777" w:rsidR="000531C5" w:rsidRPr="007921F1" w:rsidRDefault="000531C5" w:rsidP="004300C6">
            <w:pPr>
              <w:pStyle w:val="ListParagraph"/>
              <w:ind w:left="0"/>
              <w:rPr>
                <w:rFonts w:cs="Calibri"/>
                <w:b/>
                <w:sz w:val="24"/>
                <w:szCs w:val="24"/>
              </w:rPr>
            </w:pPr>
          </w:p>
        </w:tc>
        <w:tc>
          <w:tcPr>
            <w:tcW w:w="1417" w:type="dxa"/>
          </w:tcPr>
          <w:p w14:paraId="2B0FEB5B" w14:textId="21C8FA5F" w:rsidR="000531C5" w:rsidRPr="007921F1" w:rsidRDefault="000531C5" w:rsidP="004300C6">
            <w:pPr>
              <w:pStyle w:val="ListParagraph"/>
              <w:ind w:left="0"/>
              <w:rPr>
                <w:rFonts w:cs="Calibri"/>
                <w:sz w:val="24"/>
                <w:szCs w:val="24"/>
              </w:rPr>
            </w:pPr>
          </w:p>
        </w:tc>
        <w:tc>
          <w:tcPr>
            <w:tcW w:w="1956" w:type="dxa"/>
          </w:tcPr>
          <w:p w14:paraId="1CC4D049" w14:textId="71FA1372" w:rsidR="00256870" w:rsidRPr="007921F1" w:rsidRDefault="00256870" w:rsidP="00256870">
            <w:pPr>
              <w:pStyle w:val="ListParagraph"/>
              <w:ind w:left="0"/>
              <w:rPr>
                <w:rFonts w:cs="Calibri"/>
                <w:sz w:val="24"/>
                <w:szCs w:val="24"/>
              </w:rPr>
            </w:pPr>
          </w:p>
        </w:tc>
      </w:tr>
      <w:tr w:rsidR="000531C5" w:rsidRPr="007921F1" w14:paraId="75335B13" w14:textId="77777777" w:rsidTr="007921F1">
        <w:tc>
          <w:tcPr>
            <w:tcW w:w="2156" w:type="dxa"/>
          </w:tcPr>
          <w:p w14:paraId="1CA6E73E" w14:textId="19FADB75" w:rsidR="000531C5" w:rsidRPr="007921F1" w:rsidRDefault="000531C5" w:rsidP="00256870">
            <w:pPr>
              <w:pStyle w:val="ListParagraph"/>
              <w:ind w:left="0"/>
              <w:rPr>
                <w:rFonts w:cs="Calibri"/>
                <w:sz w:val="24"/>
                <w:szCs w:val="24"/>
              </w:rPr>
            </w:pPr>
          </w:p>
        </w:tc>
        <w:tc>
          <w:tcPr>
            <w:tcW w:w="2835" w:type="dxa"/>
          </w:tcPr>
          <w:p w14:paraId="4A01EA7F" w14:textId="024130D4" w:rsidR="000531C5" w:rsidRPr="007921F1" w:rsidRDefault="000531C5" w:rsidP="00256870">
            <w:pPr>
              <w:pStyle w:val="ListParagraph"/>
              <w:ind w:left="0"/>
              <w:rPr>
                <w:rFonts w:cs="Calibri"/>
                <w:sz w:val="24"/>
                <w:szCs w:val="24"/>
              </w:rPr>
            </w:pPr>
          </w:p>
        </w:tc>
        <w:tc>
          <w:tcPr>
            <w:tcW w:w="1276" w:type="dxa"/>
          </w:tcPr>
          <w:p w14:paraId="468DF416" w14:textId="77777777" w:rsidR="000531C5" w:rsidRPr="007921F1" w:rsidRDefault="000531C5" w:rsidP="004300C6">
            <w:pPr>
              <w:pStyle w:val="ListParagraph"/>
              <w:ind w:left="0"/>
              <w:rPr>
                <w:rFonts w:cs="Calibri"/>
                <w:b/>
                <w:sz w:val="24"/>
                <w:szCs w:val="24"/>
              </w:rPr>
            </w:pPr>
          </w:p>
        </w:tc>
        <w:tc>
          <w:tcPr>
            <w:tcW w:w="1417" w:type="dxa"/>
          </w:tcPr>
          <w:p w14:paraId="4ED9C3B0" w14:textId="77777777" w:rsidR="000531C5" w:rsidRPr="007921F1" w:rsidRDefault="000531C5" w:rsidP="004300C6">
            <w:pPr>
              <w:pStyle w:val="ListParagraph"/>
              <w:ind w:left="0"/>
              <w:rPr>
                <w:rFonts w:cs="Calibri"/>
                <w:b/>
                <w:sz w:val="24"/>
                <w:szCs w:val="24"/>
              </w:rPr>
            </w:pPr>
          </w:p>
        </w:tc>
        <w:tc>
          <w:tcPr>
            <w:tcW w:w="1956" w:type="dxa"/>
          </w:tcPr>
          <w:p w14:paraId="13350CA9" w14:textId="2E049E7F" w:rsidR="000531C5" w:rsidRPr="007921F1" w:rsidRDefault="000531C5" w:rsidP="004300C6">
            <w:pPr>
              <w:pStyle w:val="ListParagraph"/>
              <w:ind w:left="0"/>
              <w:rPr>
                <w:rFonts w:cs="Calibri"/>
                <w:sz w:val="24"/>
                <w:szCs w:val="24"/>
              </w:rPr>
            </w:pPr>
          </w:p>
        </w:tc>
      </w:tr>
    </w:tbl>
    <w:p w14:paraId="4F047379" w14:textId="77777777" w:rsidR="00C33A3F" w:rsidRPr="007921F1" w:rsidRDefault="00C33A3F" w:rsidP="002D24D8">
      <w:pPr>
        <w:pStyle w:val="ListParagraph"/>
        <w:rPr>
          <w:rFonts w:cs="Calibri"/>
          <w:b/>
          <w:sz w:val="24"/>
          <w:szCs w:val="24"/>
        </w:rPr>
      </w:pPr>
    </w:p>
    <w:p w14:paraId="78CED513" w14:textId="77777777" w:rsidR="00DA36B0" w:rsidRPr="007921F1" w:rsidRDefault="00DA36B0" w:rsidP="002D24D8">
      <w:pPr>
        <w:pStyle w:val="ListParagraph"/>
        <w:rPr>
          <w:rFonts w:cs="Calibri"/>
          <w:b/>
          <w:sz w:val="24"/>
          <w:szCs w:val="24"/>
        </w:rPr>
      </w:pPr>
    </w:p>
    <w:p w14:paraId="31D13E3A" w14:textId="77777777" w:rsidR="002D24D8" w:rsidRPr="00E52557" w:rsidRDefault="00116C0C" w:rsidP="009D17FB">
      <w:pPr>
        <w:pStyle w:val="ListParagraph"/>
        <w:ind w:left="0"/>
        <w:rPr>
          <w:rFonts w:cs="Calibri"/>
          <w:b/>
          <w:sz w:val="24"/>
          <w:szCs w:val="24"/>
        </w:rPr>
      </w:pPr>
      <w:r w:rsidRPr="007921F1">
        <w:rPr>
          <w:rFonts w:cs="Calibri"/>
          <w:b/>
          <w:sz w:val="24"/>
          <w:szCs w:val="24"/>
        </w:rPr>
        <w:t>For consideration</w:t>
      </w:r>
      <w:r w:rsidRPr="00E52557">
        <w:rPr>
          <w:rFonts w:cs="Calibri"/>
          <w:b/>
          <w:sz w:val="24"/>
          <w:szCs w:val="24"/>
        </w:rPr>
        <w:t xml:space="preserve"> of the Head of Service</w:t>
      </w:r>
    </w:p>
    <w:p w14:paraId="434D0884" w14:textId="77777777" w:rsidR="002D24D8" w:rsidRPr="00E52557" w:rsidRDefault="002D24D8" w:rsidP="002D24D8">
      <w:pPr>
        <w:pStyle w:val="ListParagraph"/>
        <w:rPr>
          <w:rFonts w:cs="Calibri"/>
          <w:b/>
          <w:sz w:val="24"/>
          <w:szCs w:val="24"/>
        </w:rPr>
      </w:pPr>
    </w:p>
    <w:p w14:paraId="7D4C9ACC" w14:textId="55F1876C" w:rsidR="00116C0C"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2DE53066" w14:textId="5E687E1C" w:rsidR="00BF20D2" w:rsidRDefault="00BF20D2" w:rsidP="00370EA1">
      <w:pPr>
        <w:pStyle w:val="ListParagraph"/>
        <w:ind w:left="0"/>
        <w:rPr>
          <w:rFonts w:cs="Calibri"/>
          <w:sz w:val="24"/>
          <w:szCs w:val="24"/>
        </w:rPr>
      </w:pPr>
    </w:p>
    <w:p w14:paraId="69BAE737" w14:textId="23A734F6" w:rsidR="00BF20D2" w:rsidRDefault="00BF20D2" w:rsidP="00370EA1">
      <w:pPr>
        <w:pStyle w:val="ListParagraph"/>
        <w:ind w:left="0"/>
        <w:rPr>
          <w:rFonts w:cs="Calibri"/>
          <w:sz w:val="24"/>
          <w:szCs w:val="24"/>
        </w:rPr>
      </w:pPr>
      <w:r>
        <w:rPr>
          <w:rFonts w:cs="Calibri"/>
          <w:sz w:val="24"/>
          <w:szCs w:val="24"/>
        </w:rPr>
        <w:t>No – the impacts of this policy are positive and will not have any negative cumulative impact on equality groups or vulnerable people.</w:t>
      </w:r>
    </w:p>
    <w:p w14:paraId="33F61F48" w14:textId="77777777" w:rsidR="004D3556" w:rsidRDefault="004D3556" w:rsidP="00370EA1">
      <w:pPr>
        <w:pStyle w:val="ListParagraph"/>
        <w:ind w:left="0"/>
        <w:rPr>
          <w:rFonts w:cs="Calibri"/>
          <w:sz w:val="24"/>
          <w:szCs w:val="24"/>
        </w:rPr>
      </w:pPr>
    </w:p>
    <w:p w14:paraId="694FDB27" w14:textId="7AA5A045" w:rsidR="004D3556" w:rsidRDefault="004D3556" w:rsidP="00370EA1">
      <w:pPr>
        <w:pStyle w:val="ListParagraph"/>
        <w:ind w:left="0"/>
        <w:rPr>
          <w:rFonts w:cs="Calibri"/>
          <w:sz w:val="24"/>
          <w:szCs w:val="24"/>
        </w:rPr>
      </w:pPr>
    </w:p>
    <w:p w14:paraId="4A3BCCC8" w14:textId="5588419E" w:rsidR="004D3556" w:rsidRPr="00E52557" w:rsidRDefault="004D3556" w:rsidP="00370EA1">
      <w:pPr>
        <w:pStyle w:val="ListParagraph"/>
        <w:ind w:left="0"/>
        <w:rPr>
          <w:rFonts w:cs="Calibri"/>
          <w:sz w:val="24"/>
          <w:szCs w:val="24"/>
        </w:rPr>
      </w:pPr>
    </w:p>
    <w:p w14:paraId="1751828B" w14:textId="77777777" w:rsidR="00370EA1" w:rsidRDefault="00370EA1" w:rsidP="00926681">
      <w:pPr>
        <w:pStyle w:val="ListParagraph"/>
        <w:rPr>
          <w:rFonts w:cs="Calibri"/>
          <w:b/>
          <w:sz w:val="24"/>
          <w:szCs w:val="24"/>
        </w:rPr>
      </w:pPr>
    </w:p>
    <w:p w14:paraId="2D09BCF4" w14:textId="77777777" w:rsidR="00C33A3F" w:rsidRDefault="00C33A3F" w:rsidP="00926681">
      <w:pPr>
        <w:pStyle w:val="ListParagraph"/>
        <w:rPr>
          <w:rFonts w:cs="Calibri"/>
          <w:b/>
          <w:sz w:val="24"/>
          <w:szCs w:val="24"/>
        </w:rPr>
      </w:pPr>
    </w:p>
    <w:p w14:paraId="69A2A7CB" w14:textId="77777777" w:rsidR="00C33A3F" w:rsidRDefault="00C33A3F" w:rsidP="00926681">
      <w:pPr>
        <w:pStyle w:val="ListParagraph"/>
        <w:rPr>
          <w:rFonts w:cs="Calibri"/>
          <w:b/>
          <w:sz w:val="24"/>
          <w:szCs w:val="24"/>
        </w:rPr>
      </w:pPr>
    </w:p>
    <w:p w14:paraId="200BF7B5" w14:textId="77777777" w:rsidR="00DA36B0" w:rsidRDefault="00DA36B0" w:rsidP="00926681">
      <w:pPr>
        <w:pStyle w:val="ListParagraph"/>
        <w:rPr>
          <w:rFonts w:cs="Calibri"/>
          <w:b/>
          <w:sz w:val="24"/>
          <w:szCs w:val="24"/>
        </w:rPr>
      </w:pPr>
    </w:p>
    <w:p w14:paraId="062A8FE2" w14:textId="77777777" w:rsidR="00DA36B0" w:rsidRPr="00E52557" w:rsidRDefault="00DA36B0" w:rsidP="00926681">
      <w:pPr>
        <w:pStyle w:val="ListParagraph"/>
        <w:rPr>
          <w:rFonts w:cs="Calibri"/>
          <w:b/>
          <w:sz w:val="24"/>
          <w:szCs w:val="24"/>
        </w:rPr>
      </w:pPr>
    </w:p>
    <w:p w14:paraId="29DE7C43" w14:textId="77777777" w:rsidR="00116C0C" w:rsidRPr="00E52557" w:rsidRDefault="00116C0C" w:rsidP="00926681">
      <w:pPr>
        <w:pStyle w:val="ListParagraph"/>
        <w:ind w:left="360"/>
        <w:rPr>
          <w:rFonts w:cs="Calibri"/>
          <w:b/>
          <w:sz w:val="24"/>
          <w:szCs w:val="24"/>
        </w:rPr>
      </w:pPr>
    </w:p>
    <w:p w14:paraId="5751E1CB"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7B4FFF36" w14:textId="77777777" w:rsidR="002D24D8" w:rsidRPr="00E52557" w:rsidRDefault="002D24D8" w:rsidP="002D24D8">
      <w:pPr>
        <w:pStyle w:val="ListParagraph"/>
        <w:ind w:left="360"/>
        <w:rPr>
          <w:rFonts w:cs="Calibri"/>
          <w:b/>
          <w:sz w:val="24"/>
          <w:szCs w:val="24"/>
        </w:rPr>
      </w:pPr>
    </w:p>
    <w:p w14:paraId="46FEABFC" w14:textId="3167B9D9"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BF20D2">
        <w:rPr>
          <w:rFonts w:cs="Calibri"/>
          <w:sz w:val="24"/>
          <w:szCs w:val="24"/>
        </w:rPr>
        <w:t xml:space="preserve">  </w:t>
      </w:r>
      <w:r w:rsidR="00EA11D1">
        <w:rPr>
          <w:rFonts w:cs="Calibri"/>
          <w:sz w:val="24"/>
          <w:szCs w:val="24"/>
        </w:rPr>
        <w:t>Hayley Barnett</w:t>
      </w:r>
      <w:r w:rsidR="006A03BA">
        <w:rPr>
          <w:rFonts w:cs="Calibri"/>
          <w:sz w:val="24"/>
          <w:szCs w:val="24"/>
        </w:rPr>
        <w:t>, Head of Corporate Support</w:t>
      </w:r>
    </w:p>
    <w:p w14:paraId="3318B5A5" w14:textId="77777777" w:rsidR="00DA36B0" w:rsidRPr="00E52557" w:rsidRDefault="00DA36B0" w:rsidP="002D24D8">
      <w:pPr>
        <w:pStyle w:val="ListParagraph"/>
        <w:ind w:left="360"/>
        <w:rPr>
          <w:rFonts w:cs="Calibri"/>
          <w:sz w:val="24"/>
          <w:szCs w:val="24"/>
        </w:rPr>
      </w:pPr>
    </w:p>
    <w:p w14:paraId="55FD3F46" w14:textId="32DA067B"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BF20D2">
        <w:rPr>
          <w:rFonts w:cs="Calibri"/>
          <w:sz w:val="24"/>
          <w:szCs w:val="24"/>
        </w:rPr>
        <w:t xml:space="preserve"> </w:t>
      </w:r>
      <w:r w:rsidR="00EA11D1">
        <w:rPr>
          <w:rFonts w:cs="Calibri"/>
          <w:sz w:val="24"/>
          <w:szCs w:val="24"/>
        </w:rPr>
        <w:t xml:space="preserve">   5 December 2024</w:t>
      </w:r>
    </w:p>
    <w:p w14:paraId="6F715371" w14:textId="77777777" w:rsidR="002D24D8" w:rsidRPr="00E52557" w:rsidRDefault="002D24D8" w:rsidP="002D24D8">
      <w:pPr>
        <w:pStyle w:val="ListParagraph"/>
        <w:ind w:left="360"/>
        <w:rPr>
          <w:rFonts w:cs="Calibri"/>
          <w:sz w:val="24"/>
          <w:szCs w:val="24"/>
        </w:rPr>
      </w:pPr>
    </w:p>
    <w:p w14:paraId="0FF74AD2" w14:textId="77777777" w:rsidR="00606DCF" w:rsidRPr="00E52557" w:rsidRDefault="00606DCF" w:rsidP="00445095">
      <w:pPr>
        <w:pStyle w:val="ListParagraph"/>
        <w:ind w:left="0"/>
        <w:rPr>
          <w:rFonts w:cs="Calibri"/>
          <w:b/>
          <w:sz w:val="24"/>
          <w:szCs w:val="24"/>
        </w:rPr>
      </w:pPr>
    </w:p>
    <w:sectPr w:rsidR="00606DCF" w:rsidRPr="00E52557" w:rsidSect="00C838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06D9" w14:textId="77777777" w:rsidR="005E7F13" w:rsidRDefault="005E7F13" w:rsidP="00A77DB4">
      <w:pPr>
        <w:spacing w:after="0" w:line="240" w:lineRule="auto"/>
      </w:pPr>
      <w:r>
        <w:separator/>
      </w:r>
    </w:p>
  </w:endnote>
  <w:endnote w:type="continuationSeparator" w:id="0">
    <w:p w14:paraId="0B1E0A59" w14:textId="77777777" w:rsidR="005E7F13" w:rsidRDefault="005E7F13"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9396" w14:textId="77777777" w:rsidR="007D37B0" w:rsidRDefault="007D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6003" w14:textId="197F4947" w:rsidR="00EC18B7" w:rsidRDefault="00EC18B7">
    <w:pPr>
      <w:pStyle w:val="Footer"/>
      <w:jc w:val="right"/>
    </w:pPr>
    <w:r>
      <w:fldChar w:fldCharType="begin"/>
    </w:r>
    <w:r>
      <w:instrText xml:space="preserve"> PAGE   \* MERGEFORMAT </w:instrText>
    </w:r>
    <w:r>
      <w:fldChar w:fldCharType="separate"/>
    </w:r>
    <w:r w:rsidR="00280370">
      <w:rPr>
        <w:noProof/>
      </w:rPr>
      <w:t>1</w:t>
    </w:r>
    <w:r>
      <w:fldChar w:fldCharType="end"/>
    </w:r>
  </w:p>
  <w:p w14:paraId="6AE90F7B" w14:textId="77777777" w:rsidR="00EC18B7" w:rsidRDefault="00EC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E895" w14:textId="77777777" w:rsidR="007D37B0" w:rsidRDefault="007D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A048" w14:textId="77777777" w:rsidR="005E7F13" w:rsidRDefault="005E7F13" w:rsidP="00A77DB4">
      <w:pPr>
        <w:spacing w:after="0" w:line="240" w:lineRule="auto"/>
      </w:pPr>
      <w:r>
        <w:separator/>
      </w:r>
    </w:p>
  </w:footnote>
  <w:footnote w:type="continuationSeparator" w:id="0">
    <w:p w14:paraId="761E5FD3" w14:textId="77777777" w:rsidR="005E7F13" w:rsidRDefault="005E7F13" w:rsidP="00A7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304E" w14:textId="77777777" w:rsidR="007D37B0" w:rsidRDefault="007D3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3F5" w14:textId="515C3588" w:rsidR="007D37B0" w:rsidRDefault="007D3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64CC" w14:textId="77777777" w:rsidR="007D37B0" w:rsidRDefault="007D3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E1F11"/>
    <w:multiLevelType w:val="hybridMultilevel"/>
    <w:tmpl w:val="10C4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0D2C"/>
    <w:multiLevelType w:val="hybridMultilevel"/>
    <w:tmpl w:val="F848A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3559823">
    <w:abstractNumId w:val="4"/>
  </w:num>
  <w:num w:numId="2" w16cid:durableId="55057582">
    <w:abstractNumId w:val="1"/>
  </w:num>
  <w:num w:numId="3" w16cid:durableId="1437675384">
    <w:abstractNumId w:val="5"/>
  </w:num>
  <w:num w:numId="4" w16cid:durableId="1303849435">
    <w:abstractNumId w:val="2"/>
  </w:num>
  <w:num w:numId="5" w16cid:durableId="1195078843">
    <w:abstractNumId w:val="13"/>
  </w:num>
  <w:num w:numId="6" w16cid:durableId="1733918011">
    <w:abstractNumId w:val="10"/>
  </w:num>
  <w:num w:numId="7" w16cid:durableId="1192961254">
    <w:abstractNumId w:val="14"/>
  </w:num>
  <w:num w:numId="8" w16cid:durableId="1748376608">
    <w:abstractNumId w:val="12"/>
  </w:num>
  <w:num w:numId="9" w16cid:durableId="116800323">
    <w:abstractNumId w:val="8"/>
  </w:num>
  <w:num w:numId="10" w16cid:durableId="780034243">
    <w:abstractNumId w:val="7"/>
  </w:num>
  <w:num w:numId="11" w16cid:durableId="624965546">
    <w:abstractNumId w:val="9"/>
  </w:num>
  <w:num w:numId="12" w16cid:durableId="137456397">
    <w:abstractNumId w:val="11"/>
  </w:num>
  <w:num w:numId="13" w16cid:durableId="150101330">
    <w:abstractNumId w:val="0"/>
  </w:num>
  <w:num w:numId="14" w16cid:durableId="510949534">
    <w:abstractNumId w:val="3"/>
  </w:num>
  <w:num w:numId="15" w16cid:durableId="49685137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C9"/>
    <w:rsid w:val="0000197B"/>
    <w:rsid w:val="0001301A"/>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531C5"/>
    <w:rsid w:val="00064CCA"/>
    <w:rsid w:val="000657B5"/>
    <w:rsid w:val="000666EF"/>
    <w:rsid w:val="000776C9"/>
    <w:rsid w:val="0008437B"/>
    <w:rsid w:val="00086833"/>
    <w:rsid w:val="00087210"/>
    <w:rsid w:val="0009045E"/>
    <w:rsid w:val="00091BB7"/>
    <w:rsid w:val="000925FB"/>
    <w:rsid w:val="0009551D"/>
    <w:rsid w:val="000A00EE"/>
    <w:rsid w:val="000A5E92"/>
    <w:rsid w:val="000B30FB"/>
    <w:rsid w:val="000B39EF"/>
    <w:rsid w:val="000B577E"/>
    <w:rsid w:val="000B5B7F"/>
    <w:rsid w:val="000B5F22"/>
    <w:rsid w:val="000B651E"/>
    <w:rsid w:val="000B6752"/>
    <w:rsid w:val="000C0F95"/>
    <w:rsid w:val="000C2BD8"/>
    <w:rsid w:val="000C42F9"/>
    <w:rsid w:val="000C4A1A"/>
    <w:rsid w:val="000D003A"/>
    <w:rsid w:val="000D027D"/>
    <w:rsid w:val="000D177A"/>
    <w:rsid w:val="000D5A9E"/>
    <w:rsid w:val="000D6668"/>
    <w:rsid w:val="000D6D64"/>
    <w:rsid w:val="000D6FAC"/>
    <w:rsid w:val="000E140B"/>
    <w:rsid w:val="000E5D90"/>
    <w:rsid w:val="000F07BE"/>
    <w:rsid w:val="00106361"/>
    <w:rsid w:val="00106C94"/>
    <w:rsid w:val="00111323"/>
    <w:rsid w:val="00111D4D"/>
    <w:rsid w:val="00113355"/>
    <w:rsid w:val="0011469B"/>
    <w:rsid w:val="001146FF"/>
    <w:rsid w:val="00116C0C"/>
    <w:rsid w:val="00117663"/>
    <w:rsid w:val="0012071C"/>
    <w:rsid w:val="00121FE6"/>
    <w:rsid w:val="00122175"/>
    <w:rsid w:val="00123061"/>
    <w:rsid w:val="001236E1"/>
    <w:rsid w:val="00124FEA"/>
    <w:rsid w:val="001414B2"/>
    <w:rsid w:val="00142383"/>
    <w:rsid w:val="00147046"/>
    <w:rsid w:val="00152F20"/>
    <w:rsid w:val="00155C9A"/>
    <w:rsid w:val="001606DC"/>
    <w:rsid w:val="00160D43"/>
    <w:rsid w:val="001610B1"/>
    <w:rsid w:val="00161A68"/>
    <w:rsid w:val="00162A1E"/>
    <w:rsid w:val="001644FA"/>
    <w:rsid w:val="00165CCD"/>
    <w:rsid w:val="00166130"/>
    <w:rsid w:val="0017367E"/>
    <w:rsid w:val="001754A6"/>
    <w:rsid w:val="00175AA3"/>
    <w:rsid w:val="0017728C"/>
    <w:rsid w:val="00182DF7"/>
    <w:rsid w:val="00185DDD"/>
    <w:rsid w:val="001939CE"/>
    <w:rsid w:val="001951AE"/>
    <w:rsid w:val="001A6483"/>
    <w:rsid w:val="001A6D33"/>
    <w:rsid w:val="001C7DA2"/>
    <w:rsid w:val="001D1EDF"/>
    <w:rsid w:val="001D2710"/>
    <w:rsid w:val="001D4061"/>
    <w:rsid w:val="001D4B2D"/>
    <w:rsid w:val="001D4C04"/>
    <w:rsid w:val="001D7609"/>
    <w:rsid w:val="001E0957"/>
    <w:rsid w:val="001E1AAC"/>
    <w:rsid w:val="001E29C6"/>
    <w:rsid w:val="001F6303"/>
    <w:rsid w:val="002032E6"/>
    <w:rsid w:val="00203B0C"/>
    <w:rsid w:val="00205BA3"/>
    <w:rsid w:val="00205ECF"/>
    <w:rsid w:val="002067E4"/>
    <w:rsid w:val="00206DB8"/>
    <w:rsid w:val="00212615"/>
    <w:rsid w:val="0021407E"/>
    <w:rsid w:val="0022365F"/>
    <w:rsid w:val="00226592"/>
    <w:rsid w:val="0023341A"/>
    <w:rsid w:val="0023363C"/>
    <w:rsid w:val="00235AEC"/>
    <w:rsid w:val="00243D37"/>
    <w:rsid w:val="00247E5A"/>
    <w:rsid w:val="00252C24"/>
    <w:rsid w:val="00255606"/>
    <w:rsid w:val="00256870"/>
    <w:rsid w:val="00257E12"/>
    <w:rsid w:val="00257E54"/>
    <w:rsid w:val="00262046"/>
    <w:rsid w:val="00264D51"/>
    <w:rsid w:val="00264F94"/>
    <w:rsid w:val="002701EB"/>
    <w:rsid w:val="00275CFF"/>
    <w:rsid w:val="00276A39"/>
    <w:rsid w:val="00280370"/>
    <w:rsid w:val="00281CC8"/>
    <w:rsid w:val="002835AD"/>
    <w:rsid w:val="0029174C"/>
    <w:rsid w:val="00292E77"/>
    <w:rsid w:val="00293318"/>
    <w:rsid w:val="00295AAB"/>
    <w:rsid w:val="00297E34"/>
    <w:rsid w:val="002A18B2"/>
    <w:rsid w:val="002A38D8"/>
    <w:rsid w:val="002B4154"/>
    <w:rsid w:val="002B45C4"/>
    <w:rsid w:val="002B59A4"/>
    <w:rsid w:val="002B6178"/>
    <w:rsid w:val="002B7A91"/>
    <w:rsid w:val="002C1C4F"/>
    <w:rsid w:val="002C63AE"/>
    <w:rsid w:val="002C7886"/>
    <w:rsid w:val="002D24D8"/>
    <w:rsid w:val="002E19CE"/>
    <w:rsid w:val="002E1D90"/>
    <w:rsid w:val="002E6B6F"/>
    <w:rsid w:val="002F01AD"/>
    <w:rsid w:val="002F381A"/>
    <w:rsid w:val="002F38C3"/>
    <w:rsid w:val="002F4F2E"/>
    <w:rsid w:val="0030304A"/>
    <w:rsid w:val="003141AE"/>
    <w:rsid w:val="00325F32"/>
    <w:rsid w:val="00327623"/>
    <w:rsid w:val="00332555"/>
    <w:rsid w:val="00334D02"/>
    <w:rsid w:val="0033727B"/>
    <w:rsid w:val="00341B25"/>
    <w:rsid w:val="003424C6"/>
    <w:rsid w:val="00343EFF"/>
    <w:rsid w:val="00344D8F"/>
    <w:rsid w:val="00344E03"/>
    <w:rsid w:val="00345ECF"/>
    <w:rsid w:val="00346223"/>
    <w:rsid w:val="00347F71"/>
    <w:rsid w:val="003501DC"/>
    <w:rsid w:val="00352B27"/>
    <w:rsid w:val="003552FD"/>
    <w:rsid w:val="00355B03"/>
    <w:rsid w:val="00361336"/>
    <w:rsid w:val="00370EA1"/>
    <w:rsid w:val="0037359A"/>
    <w:rsid w:val="00373F8A"/>
    <w:rsid w:val="00374628"/>
    <w:rsid w:val="00377786"/>
    <w:rsid w:val="00381191"/>
    <w:rsid w:val="00382190"/>
    <w:rsid w:val="00383F05"/>
    <w:rsid w:val="0038404E"/>
    <w:rsid w:val="003845CC"/>
    <w:rsid w:val="00386CFE"/>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35CC"/>
    <w:rsid w:val="0040516B"/>
    <w:rsid w:val="00406311"/>
    <w:rsid w:val="004074B0"/>
    <w:rsid w:val="004169CA"/>
    <w:rsid w:val="00417687"/>
    <w:rsid w:val="00417A7E"/>
    <w:rsid w:val="00423CE8"/>
    <w:rsid w:val="00427041"/>
    <w:rsid w:val="004300C6"/>
    <w:rsid w:val="004313BF"/>
    <w:rsid w:val="00432780"/>
    <w:rsid w:val="00435C11"/>
    <w:rsid w:val="00436F95"/>
    <w:rsid w:val="00445095"/>
    <w:rsid w:val="004515FD"/>
    <w:rsid w:val="00453D11"/>
    <w:rsid w:val="00460B69"/>
    <w:rsid w:val="00463530"/>
    <w:rsid w:val="00463CD4"/>
    <w:rsid w:val="00464A6E"/>
    <w:rsid w:val="00465A0A"/>
    <w:rsid w:val="004724FE"/>
    <w:rsid w:val="00473E4D"/>
    <w:rsid w:val="004817D2"/>
    <w:rsid w:val="004857DA"/>
    <w:rsid w:val="00487E60"/>
    <w:rsid w:val="00491050"/>
    <w:rsid w:val="0049332E"/>
    <w:rsid w:val="00494224"/>
    <w:rsid w:val="00496547"/>
    <w:rsid w:val="004A1795"/>
    <w:rsid w:val="004A31B5"/>
    <w:rsid w:val="004A7B01"/>
    <w:rsid w:val="004B4CF7"/>
    <w:rsid w:val="004B6E22"/>
    <w:rsid w:val="004B7071"/>
    <w:rsid w:val="004C09EC"/>
    <w:rsid w:val="004C16D9"/>
    <w:rsid w:val="004C5772"/>
    <w:rsid w:val="004C72AD"/>
    <w:rsid w:val="004D0224"/>
    <w:rsid w:val="004D2BDD"/>
    <w:rsid w:val="004D3556"/>
    <w:rsid w:val="004D6C68"/>
    <w:rsid w:val="004E0A3A"/>
    <w:rsid w:val="004E4982"/>
    <w:rsid w:val="004E5AC4"/>
    <w:rsid w:val="004E602A"/>
    <w:rsid w:val="004F092F"/>
    <w:rsid w:val="004F45EF"/>
    <w:rsid w:val="004F728F"/>
    <w:rsid w:val="00500FE4"/>
    <w:rsid w:val="00506A1A"/>
    <w:rsid w:val="00515890"/>
    <w:rsid w:val="0052102C"/>
    <w:rsid w:val="005254ED"/>
    <w:rsid w:val="00530698"/>
    <w:rsid w:val="00530D63"/>
    <w:rsid w:val="00533832"/>
    <w:rsid w:val="00534614"/>
    <w:rsid w:val="00537EE4"/>
    <w:rsid w:val="005433F1"/>
    <w:rsid w:val="00543D89"/>
    <w:rsid w:val="00544EB7"/>
    <w:rsid w:val="00551DD1"/>
    <w:rsid w:val="00553AAA"/>
    <w:rsid w:val="0055427A"/>
    <w:rsid w:val="00562204"/>
    <w:rsid w:val="00564A99"/>
    <w:rsid w:val="005670DE"/>
    <w:rsid w:val="00570412"/>
    <w:rsid w:val="00570582"/>
    <w:rsid w:val="00570B99"/>
    <w:rsid w:val="005718E8"/>
    <w:rsid w:val="005739ED"/>
    <w:rsid w:val="005821CC"/>
    <w:rsid w:val="005827E8"/>
    <w:rsid w:val="00582DFD"/>
    <w:rsid w:val="00587975"/>
    <w:rsid w:val="00590DDF"/>
    <w:rsid w:val="00597756"/>
    <w:rsid w:val="005A1325"/>
    <w:rsid w:val="005A2279"/>
    <w:rsid w:val="005A64F1"/>
    <w:rsid w:val="005A7099"/>
    <w:rsid w:val="005B0125"/>
    <w:rsid w:val="005B67FF"/>
    <w:rsid w:val="005B6EC7"/>
    <w:rsid w:val="005B7470"/>
    <w:rsid w:val="005C1411"/>
    <w:rsid w:val="005C6992"/>
    <w:rsid w:val="005D1FF1"/>
    <w:rsid w:val="005D6034"/>
    <w:rsid w:val="005D678B"/>
    <w:rsid w:val="005D7A37"/>
    <w:rsid w:val="005E08DF"/>
    <w:rsid w:val="005E1F3D"/>
    <w:rsid w:val="005E6B4A"/>
    <w:rsid w:val="005E7F13"/>
    <w:rsid w:val="005F3B93"/>
    <w:rsid w:val="005F692B"/>
    <w:rsid w:val="0060255C"/>
    <w:rsid w:val="00603718"/>
    <w:rsid w:val="00604943"/>
    <w:rsid w:val="00604F96"/>
    <w:rsid w:val="00605F1C"/>
    <w:rsid w:val="00606DCF"/>
    <w:rsid w:val="0061176D"/>
    <w:rsid w:val="006122A4"/>
    <w:rsid w:val="00613937"/>
    <w:rsid w:val="00625420"/>
    <w:rsid w:val="00625875"/>
    <w:rsid w:val="0062597E"/>
    <w:rsid w:val="00631AFC"/>
    <w:rsid w:val="00633493"/>
    <w:rsid w:val="00635D18"/>
    <w:rsid w:val="00637191"/>
    <w:rsid w:val="00643A98"/>
    <w:rsid w:val="00646114"/>
    <w:rsid w:val="00647DC0"/>
    <w:rsid w:val="00651CA2"/>
    <w:rsid w:val="00653FC1"/>
    <w:rsid w:val="00660425"/>
    <w:rsid w:val="006661CC"/>
    <w:rsid w:val="006706CF"/>
    <w:rsid w:val="00671628"/>
    <w:rsid w:val="00673327"/>
    <w:rsid w:val="00674DCC"/>
    <w:rsid w:val="00675511"/>
    <w:rsid w:val="006768BF"/>
    <w:rsid w:val="00677E26"/>
    <w:rsid w:val="00680067"/>
    <w:rsid w:val="00692152"/>
    <w:rsid w:val="00696793"/>
    <w:rsid w:val="00696F35"/>
    <w:rsid w:val="006A03BA"/>
    <w:rsid w:val="006A07DE"/>
    <w:rsid w:val="006A50E0"/>
    <w:rsid w:val="006A5E5D"/>
    <w:rsid w:val="006B0060"/>
    <w:rsid w:val="006B1410"/>
    <w:rsid w:val="006B5289"/>
    <w:rsid w:val="006C0828"/>
    <w:rsid w:val="006C7E66"/>
    <w:rsid w:val="006E0F89"/>
    <w:rsid w:val="006E1731"/>
    <w:rsid w:val="006E31A6"/>
    <w:rsid w:val="006E6941"/>
    <w:rsid w:val="006F0D5E"/>
    <w:rsid w:val="006F2C50"/>
    <w:rsid w:val="006F4042"/>
    <w:rsid w:val="006F4A49"/>
    <w:rsid w:val="006F5E3E"/>
    <w:rsid w:val="006F637D"/>
    <w:rsid w:val="00700DA1"/>
    <w:rsid w:val="00706E5A"/>
    <w:rsid w:val="007319EE"/>
    <w:rsid w:val="00733913"/>
    <w:rsid w:val="007377EA"/>
    <w:rsid w:val="0074032C"/>
    <w:rsid w:val="00741310"/>
    <w:rsid w:val="00747346"/>
    <w:rsid w:val="007529EE"/>
    <w:rsid w:val="0075563C"/>
    <w:rsid w:val="00756393"/>
    <w:rsid w:val="0076353E"/>
    <w:rsid w:val="007712D0"/>
    <w:rsid w:val="00773A02"/>
    <w:rsid w:val="007826AC"/>
    <w:rsid w:val="00784696"/>
    <w:rsid w:val="007921F1"/>
    <w:rsid w:val="00795AFD"/>
    <w:rsid w:val="007965B9"/>
    <w:rsid w:val="007A63DF"/>
    <w:rsid w:val="007A6737"/>
    <w:rsid w:val="007A723E"/>
    <w:rsid w:val="007A7968"/>
    <w:rsid w:val="007B1159"/>
    <w:rsid w:val="007C0AF6"/>
    <w:rsid w:val="007C1050"/>
    <w:rsid w:val="007C74D1"/>
    <w:rsid w:val="007C7956"/>
    <w:rsid w:val="007D07CB"/>
    <w:rsid w:val="007D37B0"/>
    <w:rsid w:val="007D54B6"/>
    <w:rsid w:val="007E0E8C"/>
    <w:rsid w:val="007E16A6"/>
    <w:rsid w:val="007F521C"/>
    <w:rsid w:val="007F6601"/>
    <w:rsid w:val="00801046"/>
    <w:rsid w:val="008010E5"/>
    <w:rsid w:val="008014B1"/>
    <w:rsid w:val="00801840"/>
    <w:rsid w:val="00805283"/>
    <w:rsid w:val="00811935"/>
    <w:rsid w:val="00813729"/>
    <w:rsid w:val="008142DA"/>
    <w:rsid w:val="00815B0A"/>
    <w:rsid w:val="00817836"/>
    <w:rsid w:val="0081783F"/>
    <w:rsid w:val="0083293C"/>
    <w:rsid w:val="00832EE1"/>
    <w:rsid w:val="00836B8B"/>
    <w:rsid w:val="00841E80"/>
    <w:rsid w:val="00842BF1"/>
    <w:rsid w:val="00842FD8"/>
    <w:rsid w:val="008501D2"/>
    <w:rsid w:val="00850E8B"/>
    <w:rsid w:val="00851608"/>
    <w:rsid w:val="00852BF3"/>
    <w:rsid w:val="008530B8"/>
    <w:rsid w:val="0085511F"/>
    <w:rsid w:val="00857310"/>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A65D6"/>
    <w:rsid w:val="008B037D"/>
    <w:rsid w:val="008B0C1F"/>
    <w:rsid w:val="008B6D3E"/>
    <w:rsid w:val="008C1461"/>
    <w:rsid w:val="008D30B4"/>
    <w:rsid w:val="008D524C"/>
    <w:rsid w:val="008D52D7"/>
    <w:rsid w:val="008E1936"/>
    <w:rsid w:val="008E4A38"/>
    <w:rsid w:val="008E593F"/>
    <w:rsid w:val="008E5CD5"/>
    <w:rsid w:val="008F1B6D"/>
    <w:rsid w:val="008F3C0F"/>
    <w:rsid w:val="008F41E5"/>
    <w:rsid w:val="008F6058"/>
    <w:rsid w:val="008F7795"/>
    <w:rsid w:val="009007F2"/>
    <w:rsid w:val="00914124"/>
    <w:rsid w:val="00920944"/>
    <w:rsid w:val="00923A0E"/>
    <w:rsid w:val="00926681"/>
    <w:rsid w:val="00930F5C"/>
    <w:rsid w:val="00941921"/>
    <w:rsid w:val="00950CA9"/>
    <w:rsid w:val="00951B05"/>
    <w:rsid w:val="00954EF3"/>
    <w:rsid w:val="00955CA5"/>
    <w:rsid w:val="00957A9E"/>
    <w:rsid w:val="00963EF5"/>
    <w:rsid w:val="00964026"/>
    <w:rsid w:val="0096612F"/>
    <w:rsid w:val="009703D3"/>
    <w:rsid w:val="00970C4A"/>
    <w:rsid w:val="009764B2"/>
    <w:rsid w:val="0097677C"/>
    <w:rsid w:val="00977C42"/>
    <w:rsid w:val="0098400F"/>
    <w:rsid w:val="00987B82"/>
    <w:rsid w:val="009912EC"/>
    <w:rsid w:val="00993249"/>
    <w:rsid w:val="00996E81"/>
    <w:rsid w:val="009A1E75"/>
    <w:rsid w:val="009A2EF3"/>
    <w:rsid w:val="009B144E"/>
    <w:rsid w:val="009B1EBC"/>
    <w:rsid w:val="009B2683"/>
    <w:rsid w:val="009B3E00"/>
    <w:rsid w:val="009C1B3D"/>
    <w:rsid w:val="009C45CF"/>
    <w:rsid w:val="009D02CE"/>
    <w:rsid w:val="009D0BFB"/>
    <w:rsid w:val="009D17FB"/>
    <w:rsid w:val="009D25A0"/>
    <w:rsid w:val="009D5FBE"/>
    <w:rsid w:val="009E1889"/>
    <w:rsid w:val="009E28B6"/>
    <w:rsid w:val="009E488F"/>
    <w:rsid w:val="009E6E62"/>
    <w:rsid w:val="00A0117D"/>
    <w:rsid w:val="00A11E9C"/>
    <w:rsid w:val="00A12F5D"/>
    <w:rsid w:val="00A16A5C"/>
    <w:rsid w:val="00A179C5"/>
    <w:rsid w:val="00A20D9B"/>
    <w:rsid w:val="00A27744"/>
    <w:rsid w:val="00A30358"/>
    <w:rsid w:val="00A4032F"/>
    <w:rsid w:val="00A404BB"/>
    <w:rsid w:val="00A4100A"/>
    <w:rsid w:val="00A44D63"/>
    <w:rsid w:val="00A466FB"/>
    <w:rsid w:val="00A4714A"/>
    <w:rsid w:val="00A5036D"/>
    <w:rsid w:val="00A5140A"/>
    <w:rsid w:val="00A51DDB"/>
    <w:rsid w:val="00A526F2"/>
    <w:rsid w:val="00A565E0"/>
    <w:rsid w:val="00A614D2"/>
    <w:rsid w:val="00A615D7"/>
    <w:rsid w:val="00A627FF"/>
    <w:rsid w:val="00A6347B"/>
    <w:rsid w:val="00A67C8C"/>
    <w:rsid w:val="00A77DB4"/>
    <w:rsid w:val="00A83265"/>
    <w:rsid w:val="00A8391C"/>
    <w:rsid w:val="00A90B69"/>
    <w:rsid w:val="00A940DD"/>
    <w:rsid w:val="00A95B73"/>
    <w:rsid w:val="00A962FF"/>
    <w:rsid w:val="00A96CD9"/>
    <w:rsid w:val="00AA31A6"/>
    <w:rsid w:val="00AA5380"/>
    <w:rsid w:val="00AA6DB1"/>
    <w:rsid w:val="00AA7FFB"/>
    <w:rsid w:val="00AB064F"/>
    <w:rsid w:val="00AB1C5C"/>
    <w:rsid w:val="00AB2046"/>
    <w:rsid w:val="00AB54B5"/>
    <w:rsid w:val="00AC0FAF"/>
    <w:rsid w:val="00AD16ED"/>
    <w:rsid w:val="00AD199E"/>
    <w:rsid w:val="00AD29C0"/>
    <w:rsid w:val="00AD32A3"/>
    <w:rsid w:val="00AE1539"/>
    <w:rsid w:val="00AF3496"/>
    <w:rsid w:val="00AF40F3"/>
    <w:rsid w:val="00B05B83"/>
    <w:rsid w:val="00B0778A"/>
    <w:rsid w:val="00B10391"/>
    <w:rsid w:val="00B11DCC"/>
    <w:rsid w:val="00B23A38"/>
    <w:rsid w:val="00B24580"/>
    <w:rsid w:val="00B35B07"/>
    <w:rsid w:val="00B41BCC"/>
    <w:rsid w:val="00B4204A"/>
    <w:rsid w:val="00B427FC"/>
    <w:rsid w:val="00B4318A"/>
    <w:rsid w:val="00B4766C"/>
    <w:rsid w:val="00B51E9E"/>
    <w:rsid w:val="00B53B19"/>
    <w:rsid w:val="00B67077"/>
    <w:rsid w:val="00B679C6"/>
    <w:rsid w:val="00B70F4F"/>
    <w:rsid w:val="00B71DCC"/>
    <w:rsid w:val="00B7316B"/>
    <w:rsid w:val="00B73BCF"/>
    <w:rsid w:val="00B76A42"/>
    <w:rsid w:val="00B9102E"/>
    <w:rsid w:val="00B94AE8"/>
    <w:rsid w:val="00B955F9"/>
    <w:rsid w:val="00B97612"/>
    <w:rsid w:val="00BA2CCF"/>
    <w:rsid w:val="00BA3260"/>
    <w:rsid w:val="00BA489A"/>
    <w:rsid w:val="00BA56B6"/>
    <w:rsid w:val="00BB0EE2"/>
    <w:rsid w:val="00BB6F0A"/>
    <w:rsid w:val="00BD3FAA"/>
    <w:rsid w:val="00BD7FA3"/>
    <w:rsid w:val="00BE469D"/>
    <w:rsid w:val="00BE56DB"/>
    <w:rsid w:val="00BF140D"/>
    <w:rsid w:val="00BF20D2"/>
    <w:rsid w:val="00BF370A"/>
    <w:rsid w:val="00BF6B8C"/>
    <w:rsid w:val="00BF7279"/>
    <w:rsid w:val="00C02751"/>
    <w:rsid w:val="00C036E0"/>
    <w:rsid w:val="00C03A70"/>
    <w:rsid w:val="00C05324"/>
    <w:rsid w:val="00C1576C"/>
    <w:rsid w:val="00C162B9"/>
    <w:rsid w:val="00C17A58"/>
    <w:rsid w:val="00C2287E"/>
    <w:rsid w:val="00C22DD8"/>
    <w:rsid w:val="00C23A08"/>
    <w:rsid w:val="00C33A3F"/>
    <w:rsid w:val="00C346B5"/>
    <w:rsid w:val="00C36618"/>
    <w:rsid w:val="00C3767F"/>
    <w:rsid w:val="00C44848"/>
    <w:rsid w:val="00C44DCD"/>
    <w:rsid w:val="00C54A9F"/>
    <w:rsid w:val="00C55521"/>
    <w:rsid w:val="00C626E1"/>
    <w:rsid w:val="00C6327F"/>
    <w:rsid w:val="00C64484"/>
    <w:rsid w:val="00C67259"/>
    <w:rsid w:val="00C72136"/>
    <w:rsid w:val="00C728C5"/>
    <w:rsid w:val="00C807A9"/>
    <w:rsid w:val="00C810EE"/>
    <w:rsid w:val="00C81313"/>
    <w:rsid w:val="00C8388D"/>
    <w:rsid w:val="00C903B2"/>
    <w:rsid w:val="00C918C5"/>
    <w:rsid w:val="00C91E75"/>
    <w:rsid w:val="00C971F9"/>
    <w:rsid w:val="00C978BF"/>
    <w:rsid w:val="00CA08B6"/>
    <w:rsid w:val="00CA08BE"/>
    <w:rsid w:val="00CA12B9"/>
    <w:rsid w:val="00CA4E46"/>
    <w:rsid w:val="00CB1419"/>
    <w:rsid w:val="00CB192D"/>
    <w:rsid w:val="00CB5744"/>
    <w:rsid w:val="00CB7306"/>
    <w:rsid w:val="00CB7CD4"/>
    <w:rsid w:val="00CC08E7"/>
    <w:rsid w:val="00CC34B2"/>
    <w:rsid w:val="00CC3C94"/>
    <w:rsid w:val="00CD6B0E"/>
    <w:rsid w:val="00CE07B6"/>
    <w:rsid w:val="00CE1D01"/>
    <w:rsid w:val="00CE2A8F"/>
    <w:rsid w:val="00CF0B64"/>
    <w:rsid w:val="00CF1C8F"/>
    <w:rsid w:val="00CF65C9"/>
    <w:rsid w:val="00D00DC0"/>
    <w:rsid w:val="00D03FEB"/>
    <w:rsid w:val="00D06906"/>
    <w:rsid w:val="00D06CA2"/>
    <w:rsid w:val="00D06D92"/>
    <w:rsid w:val="00D10492"/>
    <w:rsid w:val="00D231B8"/>
    <w:rsid w:val="00D23B7B"/>
    <w:rsid w:val="00D2412A"/>
    <w:rsid w:val="00D25551"/>
    <w:rsid w:val="00D2742B"/>
    <w:rsid w:val="00D326CB"/>
    <w:rsid w:val="00D32F1F"/>
    <w:rsid w:val="00D348FA"/>
    <w:rsid w:val="00D37015"/>
    <w:rsid w:val="00D40A20"/>
    <w:rsid w:val="00D46A5A"/>
    <w:rsid w:val="00D46B9E"/>
    <w:rsid w:val="00D47F1F"/>
    <w:rsid w:val="00D53091"/>
    <w:rsid w:val="00D54846"/>
    <w:rsid w:val="00D54FB4"/>
    <w:rsid w:val="00D55FEC"/>
    <w:rsid w:val="00D624D9"/>
    <w:rsid w:val="00D64747"/>
    <w:rsid w:val="00D64A10"/>
    <w:rsid w:val="00D64E6F"/>
    <w:rsid w:val="00D653F0"/>
    <w:rsid w:val="00D737DA"/>
    <w:rsid w:val="00D7422F"/>
    <w:rsid w:val="00D76BF1"/>
    <w:rsid w:val="00D83A65"/>
    <w:rsid w:val="00D855B6"/>
    <w:rsid w:val="00D86949"/>
    <w:rsid w:val="00D91601"/>
    <w:rsid w:val="00D97702"/>
    <w:rsid w:val="00D97FAC"/>
    <w:rsid w:val="00DA3127"/>
    <w:rsid w:val="00DA3221"/>
    <w:rsid w:val="00DA36B0"/>
    <w:rsid w:val="00DA46F8"/>
    <w:rsid w:val="00DA5E59"/>
    <w:rsid w:val="00DA661D"/>
    <w:rsid w:val="00DB0201"/>
    <w:rsid w:val="00DB0289"/>
    <w:rsid w:val="00DC33FC"/>
    <w:rsid w:val="00DC3792"/>
    <w:rsid w:val="00DD0570"/>
    <w:rsid w:val="00DD092C"/>
    <w:rsid w:val="00DD31C7"/>
    <w:rsid w:val="00DD488E"/>
    <w:rsid w:val="00DE0501"/>
    <w:rsid w:val="00DE4495"/>
    <w:rsid w:val="00DE47AD"/>
    <w:rsid w:val="00DE4E95"/>
    <w:rsid w:val="00DE5B86"/>
    <w:rsid w:val="00DE764E"/>
    <w:rsid w:val="00DE7D03"/>
    <w:rsid w:val="00DF23FE"/>
    <w:rsid w:val="00DF61A1"/>
    <w:rsid w:val="00E00316"/>
    <w:rsid w:val="00E03260"/>
    <w:rsid w:val="00E047E8"/>
    <w:rsid w:val="00E12727"/>
    <w:rsid w:val="00E12D42"/>
    <w:rsid w:val="00E22C0E"/>
    <w:rsid w:val="00E23122"/>
    <w:rsid w:val="00E23244"/>
    <w:rsid w:val="00E30077"/>
    <w:rsid w:val="00E3410E"/>
    <w:rsid w:val="00E3438D"/>
    <w:rsid w:val="00E46E43"/>
    <w:rsid w:val="00E51C5D"/>
    <w:rsid w:val="00E52557"/>
    <w:rsid w:val="00E529F4"/>
    <w:rsid w:val="00E57410"/>
    <w:rsid w:val="00E57782"/>
    <w:rsid w:val="00E61B6F"/>
    <w:rsid w:val="00E620AF"/>
    <w:rsid w:val="00E63FC8"/>
    <w:rsid w:val="00E6539F"/>
    <w:rsid w:val="00E711FA"/>
    <w:rsid w:val="00E724C5"/>
    <w:rsid w:val="00E74018"/>
    <w:rsid w:val="00E83434"/>
    <w:rsid w:val="00E83E59"/>
    <w:rsid w:val="00E84ABF"/>
    <w:rsid w:val="00E86A66"/>
    <w:rsid w:val="00E93693"/>
    <w:rsid w:val="00E93DCA"/>
    <w:rsid w:val="00E963D4"/>
    <w:rsid w:val="00EA11D1"/>
    <w:rsid w:val="00EA2587"/>
    <w:rsid w:val="00EA65EB"/>
    <w:rsid w:val="00EA7097"/>
    <w:rsid w:val="00EA739E"/>
    <w:rsid w:val="00EB2A60"/>
    <w:rsid w:val="00EB3C3B"/>
    <w:rsid w:val="00EB77DA"/>
    <w:rsid w:val="00EC18B7"/>
    <w:rsid w:val="00EC1F23"/>
    <w:rsid w:val="00EC5525"/>
    <w:rsid w:val="00ED32F4"/>
    <w:rsid w:val="00ED3D84"/>
    <w:rsid w:val="00ED55E0"/>
    <w:rsid w:val="00EE2038"/>
    <w:rsid w:val="00EE20AC"/>
    <w:rsid w:val="00EE4D40"/>
    <w:rsid w:val="00EF05E5"/>
    <w:rsid w:val="00EF1C54"/>
    <w:rsid w:val="00EF419F"/>
    <w:rsid w:val="00EF474E"/>
    <w:rsid w:val="00F049D6"/>
    <w:rsid w:val="00F06C96"/>
    <w:rsid w:val="00F11DB0"/>
    <w:rsid w:val="00F1279E"/>
    <w:rsid w:val="00F133A1"/>
    <w:rsid w:val="00F161E3"/>
    <w:rsid w:val="00F2159A"/>
    <w:rsid w:val="00F23F92"/>
    <w:rsid w:val="00F26DC4"/>
    <w:rsid w:val="00F320BD"/>
    <w:rsid w:val="00F34E08"/>
    <w:rsid w:val="00F36C85"/>
    <w:rsid w:val="00F401C0"/>
    <w:rsid w:val="00F4033B"/>
    <w:rsid w:val="00F4491E"/>
    <w:rsid w:val="00F47CC9"/>
    <w:rsid w:val="00F518A0"/>
    <w:rsid w:val="00F542A2"/>
    <w:rsid w:val="00F6438F"/>
    <w:rsid w:val="00F65ACD"/>
    <w:rsid w:val="00F73EAF"/>
    <w:rsid w:val="00F80167"/>
    <w:rsid w:val="00F81E2D"/>
    <w:rsid w:val="00F837D0"/>
    <w:rsid w:val="00F87AC1"/>
    <w:rsid w:val="00F9368D"/>
    <w:rsid w:val="00F9769F"/>
    <w:rsid w:val="00FA6453"/>
    <w:rsid w:val="00FA7C9D"/>
    <w:rsid w:val="00FB0790"/>
    <w:rsid w:val="00FB0A48"/>
    <w:rsid w:val="00FB272B"/>
    <w:rsid w:val="00FB4910"/>
    <w:rsid w:val="00FC1F9C"/>
    <w:rsid w:val="00FC26D9"/>
    <w:rsid w:val="00FD3EA8"/>
    <w:rsid w:val="00FD62B2"/>
    <w:rsid w:val="00FD646B"/>
    <w:rsid w:val="00FE0AA3"/>
    <w:rsid w:val="00FE340F"/>
    <w:rsid w:val="00FE3D04"/>
    <w:rsid w:val="00FE7442"/>
    <w:rsid w:val="00FF0F89"/>
    <w:rsid w:val="00FF2514"/>
    <w:rsid w:val="00FF266E"/>
    <w:rsid w:val="00FF6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7B7EFA6"/>
  <w15:chartTrackingRefBased/>
  <w15:docId w15:val="{3A4403A6-6D51-4BC2-8C58-65BA3DCC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character" w:styleId="UnresolvedMention">
    <w:name w:val="Unresolved Mention"/>
    <w:basedOn w:val="DefaultParagraphFont"/>
    <w:uiPriority w:val="99"/>
    <w:semiHidden/>
    <w:unhideWhenUsed/>
    <w:rsid w:val="00CB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Users/alexl/Downloads/2022_2023_Equalities_Monitoring_Report_internet_.pdf" TargetMode="External"/><Relationship Id="rId4" Type="http://schemas.openxmlformats.org/officeDocument/2006/relationships/settings" Target="settings.xml"/><Relationship Id="rId9" Type="http://schemas.openxmlformats.org/officeDocument/2006/relationships/hyperlink" Target="C://Users/alexl/Downloads/2022_2023_Equalities_Monitoring_Report_internet_.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42E9-5915-4313-82F8-5712E7FE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dc:description/>
  <cp:lastModifiedBy>Scott, Gail</cp:lastModifiedBy>
  <cp:revision>2</cp:revision>
  <cp:lastPrinted>2019-04-01T08:47:00Z</cp:lastPrinted>
  <dcterms:created xsi:type="dcterms:W3CDTF">2025-01-06T12:45:00Z</dcterms:created>
  <dcterms:modified xsi:type="dcterms:W3CDTF">2025-01-06T12:45:00Z</dcterms:modified>
</cp:coreProperties>
</file>