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E1EE" w14:textId="353A1A15" w:rsidR="00F73EAF" w:rsidRPr="00E52557" w:rsidRDefault="001F3C24">
      <w:pPr>
        <w:rPr>
          <w:rFonts w:cs="Calibri"/>
          <w:b/>
          <w:color w:val="002060"/>
          <w:sz w:val="56"/>
          <w:szCs w:val="56"/>
        </w:rPr>
      </w:pPr>
      <w:r w:rsidRPr="00E52557">
        <w:rPr>
          <w:rFonts w:cs="Calibri"/>
          <w:noProof/>
        </w:rPr>
        <w:drawing>
          <wp:inline distT="0" distB="0" distL="0" distR="0" wp14:anchorId="782B01F3" wp14:editId="2F29615A">
            <wp:extent cx="1581785" cy="832485"/>
            <wp:effectExtent l="0" t="0" r="0" b="5715"/>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inline>
        </w:drawing>
      </w:r>
    </w:p>
    <w:p w14:paraId="18E82CD9" w14:textId="77777777" w:rsidR="00570412" w:rsidRPr="00E52557" w:rsidRDefault="00570412" w:rsidP="00570412">
      <w:pPr>
        <w:rPr>
          <w:rFonts w:cs="Calibri"/>
          <w:b/>
          <w:color w:val="000000"/>
          <w:sz w:val="56"/>
          <w:szCs w:val="56"/>
        </w:rPr>
      </w:pPr>
    </w:p>
    <w:p w14:paraId="1E0D3BF4" w14:textId="77777777" w:rsidR="0030304A" w:rsidRDefault="0030304A" w:rsidP="00EA739E">
      <w:pPr>
        <w:jc w:val="center"/>
        <w:rPr>
          <w:rFonts w:cs="Calibri"/>
          <w:b/>
          <w:color w:val="000000"/>
          <w:sz w:val="56"/>
          <w:szCs w:val="56"/>
        </w:rPr>
      </w:pPr>
    </w:p>
    <w:p w14:paraId="7CC1BF2D"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2FD022C0"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w:t>
      </w:r>
      <w:proofErr w:type="gramStart"/>
      <w:r w:rsidRPr="00FE340F">
        <w:rPr>
          <w:rFonts w:cs="Calibri"/>
          <w:b/>
          <w:sz w:val="36"/>
          <w:szCs w:val="36"/>
        </w:rPr>
        <w:t>Rights;</w:t>
      </w:r>
      <w:proofErr w:type="gramEnd"/>
      <w:r w:rsidRPr="00FE340F">
        <w:rPr>
          <w:rFonts w:cs="Calibri"/>
          <w:b/>
          <w:sz w:val="36"/>
          <w:szCs w:val="36"/>
        </w:rPr>
        <w:t xml:space="preserve"> </w:t>
      </w:r>
    </w:p>
    <w:p w14:paraId="5ED1EDE6"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36A07BB4"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45B6787D" w14:textId="77777777" w:rsidR="00EA739E" w:rsidRPr="00FE340F" w:rsidRDefault="00EA739E">
      <w:pPr>
        <w:rPr>
          <w:rFonts w:cs="Calibri"/>
          <w:color w:val="002060"/>
          <w:sz w:val="24"/>
          <w:szCs w:val="24"/>
          <w:u w:val="single"/>
        </w:rPr>
      </w:pPr>
    </w:p>
    <w:p w14:paraId="043933EC" w14:textId="77777777" w:rsidR="0030304A" w:rsidRPr="00FE340F" w:rsidRDefault="0030304A">
      <w:pPr>
        <w:rPr>
          <w:rFonts w:cs="Calibri"/>
          <w:color w:val="002060"/>
          <w:sz w:val="24"/>
          <w:szCs w:val="24"/>
          <w:u w:val="single"/>
        </w:rPr>
      </w:pPr>
    </w:p>
    <w:p w14:paraId="2189966A"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365C2465" w14:textId="77777777" w:rsidR="00C91E75" w:rsidRPr="00E52557" w:rsidRDefault="00C91E75">
      <w:pPr>
        <w:rPr>
          <w:rFonts w:cs="Calibri"/>
          <w:color w:val="002060"/>
          <w:sz w:val="24"/>
          <w:szCs w:val="24"/>
          <w:u w:val="single"/>
        </w:rPr>
      </w:pPr>
    </w:p>
    <w:p w14:paraId="07ECFFE6" w14:textId="77777777" w:rsidR="00FF0F89" w:rsidRPr="00E52557" w:rsidRDefault="00FF0F89">
      <w:pPr>
        <w:rPr>
          <w:rFonts w:cs="Calibri"/>
          <w:color w:val="002060"/>
          <w:sz w:val="24"/>
          <w:szCs w:val="24"/>
          <w:u w:val="single"/>
        </w:rPr>
      </w:pPr>
    </w:p>
    <w:p w14:paraId="2A21DFCA" w14:textId="77777777" w:rsidR="00FF0F89" w:rsidRPr="00E52557" w:rsidRDefault="00FF0F89">
      <w:pPr>
        <w:rPr>
          <w:rFonts w:cs="Calibri"/>
          <w:color w:val="002060"/>
          <w:sz w:val="24"/>
          <w:szCs w:val="24"/>
          <w:u w:val="single"/>
        </w:rPr>
      </w:pPr>
    </w:p>
    <w:p w14:paraId="70931BED" w14:textId="77777777" w:rsidR="00C91E75" w:rsidRPr="00E52557" w:rsidRDefault="00C91E75">
      <w:pPr>
        <w:rPr>
          <w:rFonts w:cs="Calibri"/>
          <w:color w:val="002060"/>
          <w:sz w:val="24"/>
          <w:szCs w:val="24"/>
          <w:u w:val="single"/>
        </w:rPr>
      </w:pPr>
    </w:p>
    <w:p w14:paraId="56A3413E" w14:textId="77777777" w:rsidR="00C91E75" w:rsidRPr="00E52557" w:rsidRDefault="00C91E75">
      <w:pPr>
        <w:rPr>
          <w:rFonts w:cs="Calibri"/>
          <w:color w:val="002060"/>
          <w:sz w:val="24"/>
          <w:szCs w:val="24"/>
          <w:u w:val="single"/>
        </w:rPr>
      </w:pPr>
    </w:p>
    <w:p w14:paraId="500AC1F6" w14:textId="77777777" w:rsidR="00C91E75" w:rsidRPr="00E52557" w:rsidRDefault="00C91E75">
      <w:pPr>
        <w:rPr>
          <w:rFonts w:cs="Calibri"/>
          <w:color w:val="002060"/>
          <w:sz w:val="24"/>
          <w:szCs w:val="24"/>
          <w:u w:val="single"/>
        </w:rPr>
      </w:pPr>
    </w:p>
    <w:p w14:paraId="47BFDD6C" w14:textId="77777777" w:rsidR="00CE2A8F" w:rsidRPr="00E52557" w:rsidRDefault="00CE2A8F">
      <w:pPr>
        <w:rPr>
          <w:rFonts w:cs="Calibri"/>
          <w:color w:val="002060"/>
          <w:sz w:val="24"/>
          <w:szCs w:val="24"/>
          <w:u w:val="single"/>
        </w:rPr>
      </w:pPr>
    </w:p>
    <w:p w14:paraId="269E5705" w14:textId="77777777" w:rsidR="004F728F" w:rsidRPr="00E52557" w:rsidRDefault="004F728F">
      <w:pPr>
        <w:rPr>
          <w:rFonts w:cs="Calibri"/>
          <w:b/>
          <w:sz w:val="24"/>
          <w:szCs w:val="24"/>
          <w:u w:val="single"/>
        </w:rPr>
      </w:pPr>
    </w:p>
    <w:p w14:paraId="237D2C0A" w14:textId="77777777" w:rsidR="000E5D90" w:rsidRPr="00E52557" w:rsidRDefault="000E5D90">
      <w:pPr>
        <w:rPr>
          <w:rFonts w:cs="Calibri"/>
          <w:b/>
          <w:sz w:val="24"/>
          <w:szCs w:val="24"/>
          <w:u w:val="single"/>
        </w:rPr>
      </w:pPr>
    </w:p>
    <w:p w14:paraId="140F5194" w14:textId="77777777" w:rsidR="00C02751" w:rsidRPr="00E52557" w:rsidRDefault="00C02751" w:rsidP="00C1576C">
      <w:pPr>
        <w:rPr>
          <w:rFonts w:cs="Calibri"/>
          <w:b/>
          <w:sz w:val="24"/>
          <w:szCs w:val="24"/>
        </w:rPr>
      </w:pPr>
    </w:p>
    <w:p w14:paraId="2AB95B5B" w14:textId="77777777" w:rsidR="000A00EE" w:rsidRPr="00E52557" w:rsidRDefault="000A00EE" w:rsidP="00C1576C">
      <w:pPr>
        <w:rPr>
          <w:rFonts w:cs="Calibri"/>
          <w:b/>
          <w:sz w:val="24"/>
          <w:szCs w:val="24"/>
        </w:rPr>
      </w:pPr>
    </w:p>
    <w:p w14:paraId="23F27B91"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t>Integrated</w:t>
      </w:r>
      <w:r w:rsidR="002D24D8" w:rsidRPr="00E03260">
        <w:rPr>
          <w:rFonts w:cs="Calibri"/>
          <w:b/>
          <w:sz w:val="36"/>
          <w:szCs w:val="36"/>
        </w:rPr>
        <w:t xml:space="preserve"> Impact Assessment </w:t>
      </w:r>
      <w:r w:rsidR="000435E6" w:rsidRPr="00E03260">
        <w:rPr>
          <w:rFonts w:cs="Calibri"/>
          <w:b/>
          <w:sz w:val="36"/>
          <w:szCs w:val="36"/>
        </w:rPr>
        <w:t>Form</w:t>
      </w:r>
    </w:p>
    <w:p w14:paraId="287B246C"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w:t>
      </w:r>
      <w:proofErr w:type="gramStart"/>
      <w:r w:rsidRPr="00E03260">
        <w:rPr>
          <w:rFonts w:cs="Calibri"/>
          <w:b/>
          <w:sz w:val="32"/>
          <w:szCs w:val="32"/>
        </w:rPr>
        <w:t>Rights</w:t>
      </w:r>
      <w:r w:rsidR="00C33A3F" w:rsidRPr="00E03260">
        <w:rPr>
          <w:rFonts w:cs="Calibri"/>
          <w:b/>
          <w:sz w:val="32"/>
          <w:szCs w:val="32"/>
        </w:rPr>
        <w:t>;</w:t>
      </w:r>
      <w:proofErr w:type="gramEnd"/>
      <w:r w:rsidR="00C33A3F" w:rsidRPr="00E03260">
        <w:rPr>
          <w:rFonts w:cs="Calibri"/>
          <w:b/>
          <w:sz w:val="32"/>
          <w:szCs w:val="32"/>
        </w:rPr>
        <w:t xml:space="preserve"> </w:t>
      </w:r>
    </w:p>
    <w:p w14:paraId="1731064C"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ECB5AE3"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66FFF008" w14:textId="77777777" w:rsidTr="004300C6">
        <w:tc>
          <w:tcPr>
            <w:tcW w:w="2376" w:type="dxa"/>
          </w:tcPr>
          <w:p w14:paraId="6A6AA90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18E36755" w14:textId="6D23D499" w:rsidR="002D24D8" w:rsidRPr="00B80610" w:rsidRDefault="006C3F26" w:rsidP="006C3F26">
            <w:pPr>
              <w:rPr>
                <w:rFonts w:cs="Arial"/>
                <w:bCs/>
                <w:caps/>
                <w:sz w:val="24"/>
                <w:szCs w:val="24"/>
              </w:rPr>
            </w:pPr>
            <w:r w:rsidRPr="00B80610">
              <w:rPr>
                <w:rFonts w:cs="Arial"/>
                <w:bCs/>
                <w:sz w:val="24"/>
                <w:szCs w:val="24"/>
              </w:rPr>
              <w:t>Changes to Council Tax Empty Property and Second Home Policy</w:t>
            </w:r>
          </w:p>
        </w:tc>
      </w:tr>
      <w:tr w:rsidR="003F6ABB" w:rsidRPr="00E52557" w14:paraId="5AD31457" w14:textId="77777777" w:rsidTr="004300C6">
        <w:tc>
          <w:tcPr>
            <w:tcW w:w="2376" w:type="dxa"/>
          </w:tcPr>
          <w:p w14:paraId="03A8600A"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2D26A198" w14:textId="129FD89D" w:rsidR="006C3F26" w:rsidRDefault="006C3F26" w:rsidP="004300C6">
            <w:pPr>
              <w:pStyle w:val="ListParagraph"/>
              <w:ind w:left="0"/>
              <w:rPr>
                <w:rFonts w:cs="Calibri"/>
                <w:sz w:val="24"/>
                <w:szCs w:val="24"/>
              </w:rPr>
            </w:pPr>
            <w:r>
              <w:rPr>
                <w:rFonts w:cs="Calibri"/>
                <w:sz w:val="24"/>
                <w:szCs w:val="24"/>
              </w:rPr>
              <w:t xml:space="preserve">Second Home policy changes implemented April 2024. </w:t>
            </w:r>
          </w:p>
          <w:p w14:paraId="6D792025" w14:textId="362CDC75" w:rsidR="003F6ABB" w:rsidRPr="00E52557" w:rsidRDefault="006C3F26" w:rsidP="004300C6">
            <w:pPr>
              <w:pStyle w:val="ListParagraph"/>
              <w:ind w:left="0"/>
              <w:rPr>
                <w:rFonts w:cs="Calibri"/>
                <w:sz w:val="24"/>
                <w:szCs w:val="24"/>
              </w:rPr>
            </w:pPr>
            <w:r>
              <w:rPr>
                <w:rFonts w:cs="Calibri"/>
                <w:sz w:val="24"/>
                <w:szCs w:val="24"/>
              </w:rPr>
              <w:t>Empty Property policy to change April 2025.</w:t>
            </w:r>
          </w:p>
        </w:tc>
      </w:tr>
      <w:tr w:rsidR="002D24D8" w:rsidRPr="00E52557" w14:paraId="49AF8EE9" w14:textId="77777777" w:rsidTr="004300C6">
        <w:tc>
          <w:tcPr>
            <w:tcW w:w="2376" w:type="dxa"/>
          </w:tcPr>
          <w:p w14:paraId="6EC032D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E6AFE6D" w14:textId="536B87AA" w:rsidR="002D24D8" w:rsidRPr="00E52557" w:rsidRDefault="006C3F26" w:rsidP="004300C6">
            <w:pPr>
              <w:pStyle w:val="ListParagraph"/>
              <w:ind w:left="0"/>
              <w:rPr>
                <w:rFonts w:cs="Calibri"/>
                <w:sz w:val="24"/>
                <w:szCs w:val="24"/>
              </w:rPr>
            </w:pPr>
            <w:r>
              <w:rPr>
                <w:rFonts w:cs="Calibri"/>
                <w:sz w:val="24"/>
                <w:szCs w:val="24"/>
              </w:rPr>
              <w:t>1</w:t>
            </w:r>
            <w:r w:rsidR="00C52ECA">
              <w:rPr>
                <w:rFonts w:cs="Calibri"/>
                <w:sz w:val="24"/>
                <w:szCs w:val="24"/>
              </w:rPr>
              <w:t>6</w:t>
            </w:r>
            <w:r w:rsidRPr="006C3F26">
              <w:rPr>
                <w:rFonts w:cs="Calibri"/>
                <w:sz w:val="24"/>
                <w:szCs w:val="24"/>
                <w:vertAlign w:val="superscript"/>
              </w:rPr>
              <w:t>th</w:t>
            </w:r>
            <w:r>
              <w:rPr>
                <w:rFonts w:cs="Calibri"/>
                <w:sz w:val="24"/>
                <w:szCs w:val="24"/>
              </w:rPr>
              <w:t xml:space="preserve"> January 2025</w:t>
            </w:r>
          </w:p>
        </w:tc>
      </w:tr>
      <w:tr w:rsidR="002D24D8" w:rsidRPr="00E52557" w14:paraId="47048BCE" w14:textId="77777777" w:rsidTr="004300C6">
        <w:tc>
          <w:tcPr>
            <w:tcW w:w="2376" w:type="dxa"/>
          </w:tcPr>
          <w:p w14:paraId="6F0A6F63"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7E6014A2" w14:textId="7049B059" w:rsidR="002D24D8" w:rsidRPr="00E52557" w:rsidRDefault="006C3F26" w:rsidP="004300C6">
            <w:pPr>
              <w:pStyle w:val="ListParagraph"/>
              <w:ind w:left="0"/>
              <w:rPr>
                <w:rFonts w:cs="Calibri"/>
                <w:sz w:val="24"/>
                <w:szCs w:val="24"/>
              </w:rPr>
            </w:pPr>
            <w:r>
              <w:rPr>
                <w:rFonts w:cs="Calibri"/>
                <w:sz w:val="24"/>
                <w:szCs w:val="24"/>
              </w:rPr>
              <w:t>Chris Hall</w:t>
            </w:r>
          </w:p>
        </w:tc>
      </w:tr>
      <w:tr w:rsidR="002D24D8" w:rsidRPr="00E52557" w14:paraId="19B26ECB" w14:textId="77777777" w:rsidTr="004300C6">
        <w:tc>
          <w:tcPr>
            <w:tcW w:w="2376" w:type="dxa"/>
          </w:tcPr>
          <w:p w14:paraId="1474288B"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74413A5" w14:textId="77777777" w:rsidR="002D24D8" w:rsidRPr="00E52557" w:rsidRDefault="002D24D8" w:rsidP="004300C6">
            <w:pPr>
              <w:pStyle w:val="ListParagraph"/>
              <w:ind w:left="0"/>
              <w:rPr>
                <w:rFonts w:cs="Calibri"/>
                <w:sz w:val="24"/>
                <w:szCs w:val="24"/>
              </w:rPr>
            </w:pPr>
          </w:p>
        </w:tc>
      </w:tr>
    </w:tbl>
    <w:p w14:paraId="5ED26D66" w14:textId="77777777" w:rsidR="0030304A" w:rsidRPr="00E52557" w:rsidRDefault="0030304A" w:rsidP="002D24D8">
      <w:pPr>
        <w:pStyle w:val="ListParagraph"/>
        <w:ind w:left="0"/>
        <w:rPr>
          <w:rFonts w:cs="Calibri"/>
          <w:sz w:val="24"/>
          <w:szCs w:val="24"/>
        </w:rPr>
      </w:pPr>
    </w:p>
    <w:p w14:paraId="49BBC12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42ED48D0" w14:textId="77777777" w:rsidR="006768BF" w:rsidRPr="00E52557" w:rsidRDefault="006768BF" w:rsidP="002D24D8">
      <w:pPr>
        <w:pStyle w:val="ListParagraph"/>
        <w:ind w:left="0"/>
        <w:rPr>
          <w:rFonts w:cs="Calibri"/>
          <w:sz w:val="24"/>
          <w:szCs w:val="24"/>
        </w:rPr>
      </w:pPr>
    </w:p>
    <w:p w14:paraId="240F1906" w14:textId="181556CF" w:rsidR="002D24D8" w:rsidRDefault="002D24D8" w:rsidP="00E72F3B">
      <w:pPr>
        <w:pStyle w:val="ListParagraph"/>
        <w:numPr>
          <w:ilvl w:val="1"/>
          <w:numId w:val="16"/>
        </w:numPr>
        <w:rPr>
          <w:rFonts w:cs="Calibri"/>
          <w:b/>
          <w:sz w:val="24"/>
          <w:szCs w:val="24"/>
        </w:rPr>
      </w:pPr>
      <w:r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Pr="00E52557">
        <w:rPr>
          <w:rFonts w:cs="Calibri"/>
          <w:b/>
          <w:sz w:val="24"/>
          <w:szCs w:val="24"/>
        </w:rPr>
        <w:t xml:space="preserve"> you are assessing.</w:t>
      </w:r>
    </w:p>
    <w:p w14:paraId="5F2F4C69" w14:textId="77777777" w:rsidR="00BE4643" w:rsidRDefault="00684849" w:rsidP="00982563">
      <w:pPr>
        <w:pStyle w:val="ELC-ParaTitle2"/>
        <w:numPr>
          <w:ilvl w:val="0"/>
          <w:numId w:val="0"/>
        </w:numPr>
        <w:tabs>
          <w:tab w:val="clear" w:pos="680"/>
        </w:tabs>
        <w:rPr>
          <w:rFonts w:ascii="Calibri" w:hAnsi="Calibri" w:cs="Calibri"/>
        </w:rPr>
      </w:pPr>
      <w:r w:rsidRPr="008644EC">
        <w:rPr>
          <w:rFonts w:ascii="Calibri" w:hAnsi="Calibri" w:cs="Calibri"/>
        </w:rPr>
        <w:t xml:space="preserve">The </w:t>
      </w:r>
      <w:r w:rsidR="006A3041" w:rsidRPr="008644EC">
        <w:rPr>
          <w:rFonts w:ascii="Calibri" w:hAnsi="Calibri" w:cs="Calibri"/>
        </w:rPr>
        <w:t xml:space="preserve">Council Tax </w:t>
      </w:r>
      <w:r w:rsidRPr="008644EC">
        <w:rPr>
          <w:rFonts w:ascii="Calibri" w:hAnsi="Calibri" w:cs="Calibri"/>
        </w:rPr>
        <w:t>Empty Property Policy was last reviewed in 2013</w:t>
      </w:r>
      <w:r w:rsidR="00A36A99" w:rsidRPr="008644EC">
        <w:rPr>
          <w:rFonts w:ascii="Calibri" w:hAnsi="Calibri" w:cs="Calibri"/>
        </w:rPr>
        <w:t xml:space="preserve">. The review </w:t>
      </w:r>
      <w:r w:rsidRPr="008644EC">
        <w:rPr>
          <w:rFonts w:ascii="Calibri" w:hAnsi="Calibri" w:cs="Calibri"/>
        </w:rPr>
        <w:t xml:space="preserve">removed </w:t>
      </w:r>
      <w:r w:rsidR="006A3041" w:rsidRPr="008644EC">
        <w:rPr>
          <w:rFonts w:ascii="Calibri" w:hAnsi="Calibri" w:cs="Calibri"/>
        </w:rPr>
        <w:t xml:space="preserve">discounts </w:t>
      </w:r>
      <w:r w:rsidRPr="008644EC">
        <w:rPr>
          <w:rFonts w:ascii="Calibri" w:hAnsi="Calibri" w:cs="Calibri"/>
        </w:rPr>
        <w:t>for properties empty fo</w:t>
      </w:r>
      <w:r w:rsidR="005B6AB0" w:rsidRPr="008644EC">
        <w:rPr>
          <w:rFonts w:ascii="Calibri" w:hAnsi="Calibri" w:cs="Calibri"/>
        </w:rPr>
        <w:t xml:space="preserve">r more than </w:t>
      </w:r>
      <w:r w:rsidRPr="008644EC">
        <w:rPr>
          <w:rFonts w:ascii="Calibri" w:hAnsi="Calibri" w:cs="Calibri"/>
        </w:rPr>
        <w:t>12 months.</w:t>
      </w:r>
      <w:r w:rsidR="00982563" w:rsidRPr="008644EC">
        <w:rPr>
          <w:rFonts w:ascii="Calibri" w:hAnsi="Calibri" w:cs="Calibri"/>
        </w:rPr>
        <w:t xml:space="preserve"> </w:t>
      </w:r>
      <w:r w:rsidRPr="008644EC">
        <w:rPr>
          <w:rFonts w:ascii="Calibri" w:hAnsi="Calibri" w:cs="Calibri"/>
        </w:rPr>
        <w:t xml:space="preserve">Premiums were also introduced, starting with an additional 50% charge </w:t>
      </w:r>
      <w:r w:rsidR="002C2F44" w:rsidRPr="008644EC">
        <w:rPr>
          <w:rFonts w:ascii="Calibri" w:hAnsi="Calibri" w:cs="Calibri"/>
        </w:rPr>
        <w:t xml:space="preserve">for </w:t>
      </w:r>
      <w:r w:rsidRPr="008644EC">
        <w:rPr>
          <w:rFonts w:ascii="Calibri" w:hAnsi="Calibri" w:cs="Calibri"/>
        </w:rPr>
        <w:t xml:space="preserve">properties empty for </w:t>
      </w:r>
      <w:r w:rsidR="002C2F44" w:rsidRPr="008644EC">
        <w:rPr>
          <w:rFonts w:ascii="Calibri" w:hAnsi="Calibri" w:cs="Calibri"/>
        </w:rPr>
        <w:t xml:space="preserve">more than </w:t>
      </w:r>
      <w:r w:rsidRPr="008644EC">
        <w:rPr>
          <w:rFonts w:ascii="Calibri" w:hAnsi="Calibri" w:cs="Calibri"/>
        </w:rPr>
        <w:t>24 months</w:t>
      </w:r>
      <w:r w:rsidR="006C3886" w:rsidRPr="008644EC">
        <w:rPr>
          <w:rFonts w:ascii="Calibri" w:hAnsi="Calibri" w:cs="Calibri"/>
        </w:rPr>
        <w:t>,</w:t>
      </w:r>
      <w:r w:rsidRPr="008644EC">
        <w:rPr>
          <w:rFonts w:ascii="Calibri" w:hAnsi="Calibri" w:cs="Calibri"/>
        </w:rPr>
        <w:t xml:space="preserve"> rising to 100% </w:t>
      </w:r>
      <w:r w:rsidR="006C3886" w:rsidRPr="008644EC">
        <w:rPr>
          <w:rFonts w:ascii="Calibri" w:hAnsi="Calibri" w:cs="Calibri"/>
        </w:rPr>
        <w:t xml:space="preserve">for properties empty for more than </w:t>
      </w:r>
      <w:r w:rsidRPr="008644EC">
        <w:rPr>
          <w:rFonts w:ascii="Calibri" w:hAnsi="Calibri" w:cs="Calibri"/>
        </w:rPr>
        <w:t>36 months</w:t>
      </w:r>
      <w:r w:rsidR="006C3886" w:rsidRPr="008644EC">
        <w:rPr>
          <w:rFonts w:ascii="Calibri" w:hAnsi="Calibri" w:cs="Calibri"/>
        </w:rPr>
        <w:t xml:space="preserve">. </w:t>
      </w:r>
    </w:p>
    <w:p w14:paraId="6290D9C8" w14:textId="2CA20890" w:rsidR="00684849" w:rsidRPr="008644EC" w:rsidRDefault="006A3041" w:rsidP="00982563">
      <w:pPr>
        <w:pStyle w:val="ELC-ParaTitle2"/>
        <w:numPr>
          <w:ilvl w:val="0"/>
          <w:numId w:val="0"/>
        </w:numPr>
        <w:tabs>
          <w:tab w:val="clear" w:pos="680"/>
        </w:tabs>
        <w:rPr>
          <w:rFonts w:ascii="Calibri" w:hAnsi="Calibri" w:cs="Calibri"/>
        </w:rPr>
      </w:pPr>
      <w:r w:rsidRPr="008644EC">
        <w:rPr>
          <w:rFonts w:ascii="Calibri" w:hAnsi="Calibri" w:cs="Calibri"/>
        </w:rPr>
        <w:t xml:space="preserve">The Council’s Second Home </w:t>
      </w:r>
      <w:r w:rsidR="002C2F44" w:rsidRPr="008644EC">
        <w:rPr>
          <w:rFonts w:ascii="Calibri" w:hAnsi="Calibri" w:cs="Calibri"/>
        </w:rPr>
        <w:t>P</w:t>
      </w:r>
      <w:r w:rsidRPr="008644EC">
        <w:rPr>
          <w:rFonts w:ascii="Calibri" w:hAnsi="Calibri" w:cs="Calibri"/>
        </w:rPr>
        <w:t xml:space="preserve">olicy </w:t>
      </w:r>
      <w:r w:rsidR="000C3BAD" w:rsidRPr="008644EC">
        <w:rPr>
          <w:rFonts w:ascii="Calibri" w:hAnsi="Calibri" w:cs="Calibri"/>
        </w:rPr>
        <w:t>was last reviewed in 2017. The review removed the 10% discount for any domestic property used as a second home.</w:t>
      </w:r>
    </w:p>
    <w:p w14:paraId="35A50DF6" w14:textId="093B68FF" w:rsidR="00E72F3B" w:rsidRPr="0068347E" w:rsidRDefault="00442164" w:rsidP="0068347E">
      <w:pPr>
        <w:rPr>
          <w:rFonts w:cs="Calibri"/>
          <w:b/>
          <w:sz w:val="24"/>
          <w:szCs w:val="24"/>
        </w:rPr>
      </w:pPr>
      <w:r>
        <w:rPr>
          <w:rFonts w:cs="Arial"/>
          <w:sz w:val="24"/>
          <w:szCs w:val="24"/>
        </w:rPr>
        <w:t>As a</w:t>
      </w:r>
      <w:r w:rsidR="00FC58C4">
        <w:rPr>
          <w:rFonts w:cs="Arial"/>
          <w:sz w:val="24"/>
          <w:szCs w:val="24"/>
        </w:rPr>
        <w:t xml:space="preserve">n </w:t>
      </w:r>
      <w:r w:rsidR="00FC58C4" w:rsidRPr="0068347E">
        <w:rPr>
          <w:rFonts w:cs="Arial"/>
          <w:sz w:val="24"/>
          <w:szCs w:val="24"/>
        </w:rPr>
        <w:t xml:space="preserve">affordable housing emergency </w:t>
      </w:r>
      <w:r w:rsidR="009E3240">
        <w:rPr>
          <w:rFonts w:cs="Arial"/>
          <w:sz w:val="24"/>
          <w:szCs w:val="24"/>
        </w:rPr>
        <w:t xml:space="preserve">was declared by the </w:t>
      </w:r>
      <w:r w:rsidR="00FC58C4" w:rsidRPr="0068347E">
        <w:rPr>
          <w:rFonts w:cs="Arial"/>
          <w:sz w:val="24"/>
          <w:szCs w:val="24"/>
        </w:rPr>
        <w:t xml:space="preserve">Council </w:t>
      </w:r>
      <w:r w:rsidR="009E3240">
        <w:rPr>
          <w:rFonts w:cs="Arial"/>
          <w:sz w:val="24"/>
          <w:szCs w:val="24"/>
        </w:rPr>
        <w:t xml:space="preserve">in </w:t>
      </w:r>
      <w:r w:rsidR="00FC58C4" w:rsidRPr="0068347E">
        <w:rPr>
          <w:rFonts w:cs="Arial"/>
          <w:sz w:val="24"/>
          <w:szCs w:val="24"/>
        </w:rPr>
        <w:t>November 2024</w:t>
      </w:r>
      <w:r w:rsidR="00AB5627">
        <w:rPr>
          <w:rFonts w:cs="Arial"/>
          <w:sz w:val="24"/>
          <w:szCs w:val="24"/>
        </w:rPr>
        <w:t>,</w:t>
      </w:r>
      <w:r w:rsidR="009E3240">
        <w:rPr>
          <w:rFonts w:cs="Arial"/>
          <w:sz w:val="24"/>
          <w:szCs w:val="24"/>
        </w:rPr>
        <w:t xml:space="preserve"> and</w:t>
      </w:r>
      <w:r w:rsidR="00AB5627">
        <w:rPr>
          <w:rFonts w:cs="Arial"/>
          <w:sz w:val="24"/>
          <w:szCs w:val="24"/>
        </w:rPr>
        <w:t xml:space="preserve"> </w:t>
      </w:r>
      <w:r w:rsidR="009E3240">
        <w:rPr>
          <w:rFonts w:cs="Arial"/>
          <w:sz w:val="24"/>
          <w:szCs w:val="24"/>
        </w:rPr>
        <w:t>these</w:t>
      </w:r>
      <w:r w:rsidR="00A521D3">
        <w:rPr>
          <w:rFonts w:cs="Arial"/>
          <w:sz w:val="24"/>
          <w:szCs w:val="24"/>
        </w:rPr>
        <w:t xml:space="preserve"> council tax</w:t>
      </w:r>
      <w:r w:rsidR="009E3240">
        <w:rPr>
          <w:rFonts w:cs="Arial"/>
          <w:sz w:val="24"/>
          <w:szCs w:val="24"/>
        </w:rPr>
        <w:t xml:space="preserve"> policies have been in place for </w:t>
      </w:r>
      <w:r w:rsidR="007B3B14">
        <w:rPr>
          <w:rFonts w:cs="Arial"/>
          <w:sz w:val="24"/>
          <w:szCs w:val="24"/>
        </w:rPr>
        <w:t>several</w:t>
      </w:r>
      <w:r w:rsidR="009E3240">
        <w:rPr>
          <w:rFonts w:cs="Arial"/>
          <w:sz w:val="24"/>
          <w:szCs w:val="24"/>
        </w:rPr>
        <w:t xml:space="preserve"> years, </w:t>
      </w:r>
      <w:r w:rsidR="00347AE6">
        <w:rPr>
          <w:rFonts w:cs="Arial"/>
          <w:sz w:val="24"/>
          <w:szCs w:val="24"/>
        </w:rPr>
        <w:t xml:space="preserve">a </w:t>
      </w:r>
      <w:r w:rsidR="0068347E" w:rsidRPr="0068347E">
        <w:rPr>
          <w:rFonts w:cs="Arial"/>
          <w:sz w:val="24"/>
          <w:szCs w:val="24"/>
        </w:rPr>
        <w:t>review i</w:t>
      </w:r>
      <w:r w:rsidR="000113ED">
        <w:rPr>
          <w:rFonts w:cs="Arial"/>
          <w:sz w:val="24"/>
          <w:szCs w:val="24"/>
        </w:rPr>
        <w:t xml:space="preserve">s </w:t>
      </w:r>
      <w:r w:rsidR="00347AE6">
        <w:rPr>
          <w:rFonts w:cs="Arial"/>
          <w:sz w:val="24"/>
          <w:szCs w:val="24"/>
        </w:rPr>
        <w:t>appropriate.</w:t>
      </w:r>
      <w:r w:rsidR="0068347E" w:rsidRPr="0068347E">
        <w:rPr>
          <w:rFonts w:cs="Arial"/>
          <w:sz w:val="24"/>
          <w:szCs w:val="24"/>
        </w:rPr>
        <w:t xml:space="preserve">  </w:t>
      </w:r>
    </w:p>
    <w:p w14:paraId="1DB806C2" w14:textId="77777777" w:rsidR="002D24D8" w:rsidRDefault="002D24D8" w:rsidP="00E52557">
      <w:pPr>
        <w:pStyle w:val="ListParagraph"/>
        <w:numPr>
          <w:ilvl w:val="1"/>
          <w:numId w:val="7"/>
        </w:numPr>
        <w:rPr>
          <w:rFonts w:cs="Calibri"/>
          <w:b/>
          <w:sz w:val="24"/>
          <w:szCs w:val="24"/>
        </w:rPr>
      </w:pPr>
      <w:r w:rsidRPr="00E52557">
        <w:rPr>
          <w:rFonts w:cs="Calibri"/>
          <w:b/>
          <w:sz w:val="24"/>
          <w:szCs w:val="24"/>
        </w:rPr>
        <w:t xml:space="preserve">What will change </w:t>
      </w:r>
      <w:proofErr w:type="gramStart"/>
      <w:r w:rsidRPr="00E52557">
        <w:rPr>
          <w:rFonts w:cs="Calibri"/>
          <w:b/>
          <w:sz w:val="24"/>
          <w:szCs w:val="24"/>
        </w:rPr>
        <w:t>as a result of</w:t>
      </w:r>
      <w:proofErr w:type="gramEnd"/>
      <w:r w:rsidRPr="00E52557">
        <w:rPr>
          <w:rFonts w:cs="Calibri"/>
          <w:b/>
          <w:sz w:val="24"/>
          <w:szCs w:val="24"/>
        </w:rPr>
        <w:t xml:space="preserve"> this policy?</w:t>
      </w:r>
    </w:p>
    <w:p w14:paraId="17AF3A16" w14:textId="59941D0C" w:rsidR="00BB026E" w:rsidRPr="00BB026E" w:rsidRDefault="00BB026E" w:rsidP="00BB026E">
      <w:pPr>
        <w:spacing w:after="0" w:line="240" w:lineRule="auto"/>
        <w:rPr>
          <w:rFonts w:cs="Arial"/>
          <w:sz w:val="24"/>
          <w:szCs w:val="24"/>
        </w:rPr>
      </w:pPr>
      <w:r w:rsidRPr="00BB026E">
        <w:rPr>
          <w:rFonts w:cs="Arial"/>
          <w:sz w:val="24"/>
          <w:szCs w:val="24"/>
        </w:rPr>
        <w:t>The changes to the Council’s Council Tax Empty Property and Second Home Policy seek to maximise the council tax charges applicable to empty properties and second homes within existing powers, as a means of encouraging property owners to bring these properties back into use and generate an income stream which can be used to support this</w:t>
      </w:r>
      <w:r w:rsidR="001C70C9">
        <w:rPr>
          <w:rFonts w:cs="Arial"/>
          <w:sz w:val="24"/>
          <w:szCs w:val="24"/>
        </w:rPr>
        <w:t xml:space="preserve"> </w:t>
      </w:r>
      <w:r w:rsidR="00E234A2">
        <w:rPr>
          <w:rFonts w:cs="Arial"/>
          <w:sz w:val="24"/>
          <w:szCs w:val="24"/>
        </w:rPr>
        <w:t>work</w:t>
      </w:r>
      <w:r w:rsidRPr="00BB026E">
        <w:rPr>
          <w:rFonts w:cs="Arial"/>
          <w:sz w:val="24"/>
          <w:szCs w:val="24"/>
        </w:rPr>
        <w:t xml:space="preserve">. </w:t>
      </w:r>
    </w:p>
    <w:p w14:paraId="6E213CA0" w14:textId="77777777" w:rsidR="00BB026E" w:rsidRDefault="00BB026E" w:rsidP="00294A5C">
      <w:pPr>
        <w:spacing w:after="0" w:line="240" w:lineRule="auto"/>
        <w:rPr>
          <w:rFonts w:cs="Arial"/>
          <w:sz w:val="24"/>
          <w:szCs w:val="24"/>
        </w:rPr>
      </w:pPr>
    </w:p>
    <w:p w14:paraId="16CCBCB3" w14:textId="3CBB8D7E" w:rsidR="00294A5C" w:rsidRDefault="00E64E90" w:rsidP="00294A5C">
      <w:pPr>
        <w:spacing w:after="0" w:line="240" w:lineRule="auto"/>
        <w:rPr>
          <w:rFonts w:cs="Arial"/>
          <w:sz w:val="24"/>
          <w:szCs w:val="24"/>
        </w:rPr>
      </w:pPr>
      <w:r w:rsidRPr="0004775F">
        <w:rPr>
          <w:rFonts w:cs="Arial"/>
          <w:sz w:val="24"/>
          <w:szCs w:val="24"/>
        </w:rPr>
        <w:t xml:space="preserve">The changes will mean </w:t>
      </w:r>
      <w:r w:rsidR="00AC4EEC" w:rsidRPr="0068347E">
        <w:rPr>
          <w:rFonts w:cs="Arial"/>
          <w:sz w:val="24"/>
          <w:szCs w:val="24"/>
        </w:rPr>
        <w:t xml:space="preserve">a reduction </w:t>
      </w:r>
      <w:r w:rsidR="00570E18">
        <w:rPr>
          <w:rFonts w:cs="Arial"/>
          <w:sz w:val="24"/>
          <w:szCs w:val="24"/>
        </w:rPr>
        <w:t xml:space="preserve">from 50% to 10% </w:t>
      </w:r>
      <w:r w:rsidR="00AC4EEC" w:rsidRPr="0068347E">
        <w:rPr>
          <w:rFonts w:cs="Arial"/>
          <w:sz w:val="24"/>
          <w:szCs w:val="24"/>
        </w:rPr>
        <w:t>in the level of discount awarded to properties</w:t>
      </w:r>
      <w:r w:rsidR="00AC4EEC">
        <w:rPr>
          <w:rFonts w:cs="Arial"/>
          <w:sz w:val="24"/>
          <w:szCs w:val="24"/>
        </w:rPr>
        <w:t xml:space="preserve"> empty </w:t>
      </w:r>
      <w:r w:rsidR="00594B69">
        <w:rPr>
          <w:rFonts w:cs="Arial"/>
          <w:sz w:val="24"/>
          <w:szCs w:val="24"/>
        </w:rPr>
        <w:t>for between six and 12 months</w:t>
      </w:r>
      <w:r w:rsidR="00AC4EEC" w:rsidRPr="0068347E">
        <w:rPr>
          <w:rFonts w:cs="Arial"/>
          <w:sz w:val="24"/>
          <w:szCs w:val="24"/>
        </w:rPr>
        <w:t xml:space="preserve">, </w:t>
      </w:r>
      <w:r w:rsidR="00594B69">
        <w:rPr>
          <w:rFonts w:cs="Arial"/>
          <w:sz w:val="24"/>
          <w:szCs w:val="24"/>
        </w:rPr>
        <w:t xml:space="preserve">and </w:t>
      </w:r>
      <w:r w:rsidRPr="0004775F">
        <w:rPr>
          <w:rFonts w:cs="Arial"/>
          <w:sz w:val="24"/>
          <w:szCs w:val="24"/>
        </w:rPr>
        <w:t xml:space="preserve">the application of a 100% council tax premium (double the standard bill) for properties which have been empty for over 12 </w:t>
      </w:r>
      <w:r w:rsidRPr="0004775F">
        <w:rPr>
          <w:rFonts w:cs="Arial"/>
          <w:sz w:val="24"/>
          <w:szCs w:val="24"/>
        </w:rPr>
        <w:lastRenderedPageBreak/>
        <w:t>months</w:t>
      </w:r>
      <w:r>
        <w:rPr>
          <w:rFonts w:cs="Arial"/>
          <w:sz w:val="24"/>
          <w:szCs w:val="24"/>
        </w:rPr>
        <w:t xml:space="preserve"> or properties used as a second home</w:t>
      </w:r>
      <w:r w:rsidR="00294A5C">
        <w:rPr>
          <w:rFonts w:cs="Arial"/>
          <w:sz w:val="24"/>
          <w:szCs w:val="24"/>
        </w:rPr>
        <w:t>. The definition of a second home is a property that is no-one’s sole or main residence, furnished and live</w:t>
      </w:r>
      <w:r w:rsidR="00390F07">
        <w:rPr>
          <w:rFonts w:cs="Arial"/>
          <w:sz w:val="24"/>
          <w:szCs w:val="24"/>
        </w:rPr>
        <w:t>d</w:t>
      </w:r>
      <w:r w:rsidR="00294A5C">
        <w:rPr>
          <w:rFonts w:cs="Arial"/>
          <w:sz w:val="24"/>
          <w:szCs w:val="24"/>
        </w:rPr>
        <w:t>-in for at least 25 days in the year.</w:t>
      </w:r>
    </w:p>
    <w:p w14:paraId="71331DFD" w14:textId="77777777" w:rsidR="00752BB0" w:rsidRDefault="00752BB0" w:rsidP="002D24D8">
      <w:pPr>
        <w:rPr>
          <w:rFonts w:cs="Calibri"/>
          <w:sz w:val="24"/>
          <w:szCs w:val="24"/>
        </w:rPr>
      </w:pPr>
    </w:p>
    <w:p w14:paraId="0D761CC3"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073A1D57" w14:textId="77777777" w:rsidR="006768BF" w:rsidRPr="00E52557" w:rsidRDefault="006768BF" w:rsidP="006768BF">
      <w:pPr>
        <w:pStyle w:val="ListParagraph"/>
        <w:ind w:left="0"/>
        <w:rPr>
          <w:rFonts w:cs="Calibri"/>
          <w:b/>
          <w:sz w:val="24"/>
          <w:szCs w:val="24"/>
        </w:rPr>
      </w:pPr>
    </w:p>
    <w:p w14:paraId="5B84446E"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7C42282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70AEC8B" w14:textId="77777777" w:rsidTr="005E6B4A">
        <w:tc>
          <w:tcPr>
            <w:tcW w:w="7797" w:type="dxa"/>
            <w:shd w:val="clear" w:color="auto" w:fill="D9D9D9"/>
          </w:tcPr>
          <w:p w14:paraId="110AFAC5"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D431D9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42D45698"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A6AE15E" w14:textId="77777777" w:rsidTr="00570412">
        <w:tc>
          <w:tcPr>
            <w:tcW w:w="7797" w:type="dxa"/>
          </w:tcPr>
          <w:p w14:paraId="29217CD8"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F36F9" w14:textId="77777777" w:rsidR="001146FF" w:rsidRPr="00E52557" w:rsidRDefault="001146FF" w:rsidP="004300C6">
            <w:pPr>
              <w:pStyle w:val="ListParagraph"/>
              <w:ind w:left="0"/>
              <w:rPr>
                <w:rFonts w:cs="Calibri"/>
                <w:sz w:val="24"/>
                <w:szCs w:val="24"/>
              </w:rPr>
            </w:pPr>
          </w:p>
        </w:tc>
        <w:tc>
          <w:tcPr>
            <w:tcW w:w="1134" w:type="dxa"/>
          </w:tcPr>
          <w:p w14:paraId="36ACB364" w14:textId="5CBA498E" w:rsidR="001146FF" w:rsidRPr="00E52557" w:rsidRDefault="00E25B6C" w:rsidP="004300C6">
            <w:pPr>
              <w:pStyle w:val="ListParagraph"/>
              <w:ind w:left="0"/>
              <w:rPr>
                <w:rFonts w:cs="Calibri"/>
                <w:sz w:val="24"/>
                <w:szCs w:val="24"/>
              </w:rPr>
            </w:pPr>
            <w:r>
              <w:rPr>
                <w:rFonts w:cs="Calibri"/>
                <w:sz w:val="24"/>
                <w:szCs w:val="24"/>
              </w:rPr>
              <w:t>Yes</w:t>
            </w:r>
          </w:p>
        </w:tc>
      </w:tr>
      <w:tr w:rsidR="001146FF" w:rsidRPr="00E52557" w14:paraId="669E4877" w14:textId="77777777" w:rsidTr="00570412">
        <w:tc>
          <w:tcPr>
            <w:tcW w:w="7797" w:type="dxa"/>
          </w:tcPr>
          <w:p w14:paraId="1154850E" w14:textId="0242D798" w:rsidR="001146FF" w:rsidRPr="00E52557" w:rsidRDefault="001146FF" w:rsidP="00E276B9">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w:t>
            </w:r>
            <w:r w:rsidR="008C7B11">
              <w:rPr>
                <w:rFonts w:cs="Calibri"/>
                <w:sz w:val="24"/>
                <w:szCs w:val="24"/>
              </w:rPr>
              <w:t xml:space="preserve">children’s rights, </w:t>
            </w:r>
            <w:r w:rsidR="00543D89">
              <w:rPr>
                <w:rFonts w:cs="Calibri"/>
                <w:sz w:val="24"/>
                <w:szCs w:val="24"/>
              </w:rPr>
              <w:t xml:space="preserve">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72811C83" w14:textId="77777777" w:rsidR="001146FF" w:rsidRPr="00E52557" w:rsidRDefault="001146FF" w:rsidP="004300C6">
            <w:pPr>
              <w:pStyle w:val="ListParagraph"/>
              <w:ind w:left="0"/>
              <w:rPr>
                <w:rFonts w:cs="Calibri"/>
                <w:sz w:val="24"/>
                <w:szCs w:val="24"/>
              </w:rPr>
            </w:pPr>
          </w:p>
        </w:tc>
        <w:tc>
          <w:tcPr>
            <w:tcW w:w="1134" w:type="dxa"/>
          </w:tcPr>
          <w:p w14:paraId="5E2FB0CB" w14:textId="60C825E2" w:rsidR="001146FF" w:rsidRPr="00E52557" w:rsidRDefault="00E25B6C" w:rsidP="004300C6">
            <w:pPr>
              <w:pStyle w:val="ListParagraph"/>
              <w:ind w:left="0"/>
              <w:rPr>
                <w:rFonts w:cs="Calibri"/>
                <w:sz w:val="24"/>
                <w:szCs w:val="24"/>
              </w:rPr>
            </w:pPr>
            <w:r>
              <w:rPr>
                <w:rFonts w:cs="Calibri"/>
                <w:sz w:val="24"/>
                <w:szCs w:val="24"/>
              </w:rPr>
              <w:t>Yes</w:t>
            </w:r>
          </w:p>
        </w:tc>
      </w:tr>
      <w:tr w:rsidR="001146FF" w:rsidRPr="00E52557" w14:paraId="23216926" w14:textId="77777777" w:rsidTr="00570412">
        <w:tc>
          <w:tcPr>
            <w:tcW w:w="7797" w:type="dxa"/>
          </w:tcPr>
          <w:p w14:paraId="614EEC9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BD69A19" w14:textId="77777777" w:rsidR="001146FF" w:rsidRPr="00E52557" w:rsidRDefault="001146FF" w:rsidP="004300C6">
            <w:pPr>
              <w:pStyle w:val="ListParagraph"/>
              <w:ind w:left="0"/>
              <w:rPr>
                <w:rFonts w:cs="Calibri"/>
                <w:sz w:val="24"/>
                <w:szCs w:val="24"/>
              </w:rPr>
            </w:pPr>
          </w:p>
        </w:tc>
        <w:tc>
          <w:tcPr>
            <w:tcW w:w="1134" w:type="dxa"/>
          </w:tcPr>
          <w:p w14:paraId="62E26AA0" w14:textId="6C2346FC" w:rsidR="001146FF" w:rsidRPr="00E52557" w:rsidRDefault="007D66BE" w:rsidP="001D4C04">
            <w:pPr>
              <w:pStyle w:val="ListParagraph"/>
              <w:ind w:left="0"/>
              <w:rPr>
                <w:rFonts w:cs="Calibri"/>
                <w:sz w:val="24"/>
                <w:szCs w:val="24"/>
              </w:rPr>
            </w:pPr>
            <w:r>
              <w:rPr>
                <w:rFonts w:cs="Calibri"/>
                <w:sz w:val="24"/>
                <w:szCs w:val="24"/>
              </w:rPr>
              <w:t>No</w:t>
            </w:r>
          </w:p>
        </w:tc>
      </w:tr>
      <w:tr w:rsidR="001146FF" w:rsidRPr="00E52557" w14:paraId="3B593CD0" w14:textId="77777777" w:rsidTr="00570412">
        <w:tc>
          <w:tcPr>
            <w:tcW w:w="7797" w:type="dxa"/>
          </w:tcPr>
          <w:p w14:paraId="53CB954B"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442B4AD1" w14:textId="77777777" w:rsidR="001146FF" w:rsidRPr="00E52557" w:rsidRDefault="001146FF" w:rsidP="004300C6">
            <w:pPr>
              <w:pStyle w:val="ListParagraph"/>
              <w:ind w:left="0"/>
              <w:rPr>
                <w:rFonts w:cs="Calibri"/>
                <w:sz w:val="24"/>
                <w:szCs w:val="24"/>
              </w:rPr>
            </w:pPr>
          </w:p>
        </w:tc>
        <w:tc>
          <w:tcPr>
            <w:tcW w:w="1134" w:type="dxa"/>
          </w:tcPr>
          <w:p w14:paraId="4BE21555" w14:textId="313D0C76" w:rsidR="001146FF" w:rsidRPr="00E52557" w:rsidRDefault="007D66BE" w:rsidP="004300C6">
            <w:pPr>
              <w:pStyle w:val="ListParagraph"/>
              <w:ind w:left="0"/>
              <w:rPr>
                <w:rFonts w:cs="Calibri"/>
                <w:sz w:val="24"/>
                <w:szCs w:val="24"/>
              </w:rPr>
            </w:pPr>
            <w:r>
              <w:rPr>
                <w:rFonts w:cs="Calibri"/>
                <w:sz w:val="24"/>
                <w:szCs w:val="24"/>
              </w:rPr>
              <w:t>No</w:t>
            </w:r>
          </w:p>
        </w:tc>
      </w:tr>
    </w:tbl>
    <w:p w14:paraId="697ED6B8" w14:textId="77777777" w:rsidR="002D24D8" w:rsidRPr="00E52557" w:rsidRDefault="002D24D8" w:rsidP="002D24D8">
      <w:pPr>
        <w:pStyle w:val="ListParagraph"/>
        <w:ind w:left="502"/>
        <w:rPr>
          <w:rFonts w:cs="Calibri"/>
          <w:sz w:val="24"/>
          <w:szCs w:val="24"/>
          <w:highlight w:val="cyan"/>
        </w:rPr>
      </w:pPr>
    </w:p>
    <w:p w14:paraId="420044E8"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 xml:space="preserve">If you have answered </w:t>
      </w:r>
      <w:proofErr w:type="gramStart"/>
      <w:r w:rsidR="001A6483" w:rsidRPr="00E52557">
        <w:rPr>
          <w:rFonts w:cs="Calibri"/>
          <w:sz w:val="24"/>
          <w:szCs w:val="24"/>
        </w:rPr>
        <w:t>No</w:t>
      </w:r>
      <w:proofErr w:type="gramEnd"/>
      <w:r w:rsidR="001A6483" w:rsidRPr="00E52557">
        <w:rPr>
          <w:rFonts w:cs="Calibri"/>
          <w:sz w:val="24"/>
          <w:szCs w:val="24"/>
        </w:rPr>
        <w:t xml:space="preserve">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F605FFC" w14:textId="77777777" w:rsidR="00DA46F8" w:rsidRPr="00E52557" w:rsidRDefault="00DA46F8" w:rsidP="002D24D8">
      <w:pPr>
        <w:pStyle w:val="ListParagraph"/>
        <w:ind w:left="0"/>
        <w:rPr>
          <w:rFonts w:cs="Calibri"/>
          <w:sz w:val="24"/>
          <w:szCs w:val="24"/>
        </w:rPr>
      </w:pPr>
    </w:p>
    <w:p w14:paraId="4F4F0902"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26196FFD" w14:textId="77777777" w:rsidR="001146FF" w:rsidRPr="00E52557" w:rsidRDefault="001146FF" w:rsidP="00DA46F8">
      <w:pPr>
        <w:pStyle w:val="ListParagraph"/>
        <w:ind w:left="0"/>
        <w:rPr>
          <w:rFonts w:cs="Calibri"/>
          <w:sz w:val="24"/>
          <w:szCs w:val="24"/>
        </w:rPr>
      </w:pPr>
    </w:p>
    <w:p w14:paraId="38EA03B8" w14:textId="77777777" w:rsidR="001146FF"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22C948C" w14:textId="77777777" w:rsidR="001C2CA2" w:rsidRPr="001C2CA2" w:rsidRDefault="001C2CA2" w:rsidP="001C2CA2">
      <w:pPr>
        <w:pStyle w:val="ListParagraph"/>
        <w:rPr>
          <w:rFonts w:cs="Calibri"/>
          <w:sz w:val="24"/>
          <w:szCs w:val="24"/>
        </w:rPr>
      </w:pPr>
    </w:p>
    <w:p w14:paraId="049D7646" w14:textId="77777777" w:rsidR="009D25A0" w:rsidRPr="00E52557" w:rsidRDefault="009D25A0" w:rsidP="00DA46F8">
      <w:pPr>
        <w:pStyle w:val="ListParagraph"/>
        <w:ind w:left="0"/>
        <w:rPr>
          <w:rFonts w:cs="Calibri"/>
          <w:sz w:val="24"/>
          <w:szCs w:val="24"/>
        </w:rPr>
      </w:pPr>
    </w:p>
    <w:p w14:paraId="27CF1966" w14:textId="77777777" w:rsidR="001146FF" w:rsidRPr="00E52557" w:rsidRDefault="001146FF" w:rsidP="00DA46F8">
      <w:pPr>
        <w:pStyle w:val="ListParagraph"/>
        <w:ind w:left="0"/>
        <w:rPr>
          <w:rFonts w:cs="Calibri"/>
          <w:sz w:val="24"/>
          <w:szCs w:val="24"/>
        </w:rPr>
      </w:pPr>
    </w:p>
    <w:p w14:paraId="4F0E19D9" w14:textId="77777777" w:rsidR="001146FF" w:rsidRPr="00E52557" w:rsidRDefault="001146FF" w:rsidP="00DA46F8">
      <w:pPr>
        <w:pStyle w:val="ListParagraph"/>
        <w:ind w:left="0"/>
        <w:rPr>
          <w:rFonts w:cs="Calibri"/>
          <w:sz w:val="24"/>
          <w:szCs w:val="24"/>
        </w:rPr>
      </w:pPr>
    </w:p>
    <w:p w14:paraId="6B0271B8"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57D1A284" w14:textId="77777777" w:rsidR="003F6ABB" w:rsidRPr="00E52557" w:rsidRDefault="003F6ABB" w:rsidP="00DA46F8">
      <w:pPr>
        <w:pStyle w:val="ListParagraph"/>
        <w:ind w:left="0"/>
        <w:rPr>
          <w:rFonts w:cs="Calibri"/>
          <w:sz w:val="24"/>
          <w:szCs w:val="24"/>
        </w:rPr>
      </w:pPr>
    </w:p>
    <w:p w14:paraId="205499C4" w14:textId="77777777" w:rsidR="003F6ABB" w:rsidRPr="00E52557" w:rsidRDefault="003F6ABB" w:rsidP="00DA46F8">
      <w:pPr>
        <w:pStyle w:val="ListParagraph"/>
        <w:ind w:left="0"/>
        <w:rPr>
          <w:rFonts w:cs="Calibri"/>
          <w:sz w:val="24"/>
          <w:szCs w:val="24"/>
        </w:rPr>
      </w:pPr>
    </w:p>
    <w:p w14:paraId="689BB8AF" w14:textId="77777777" w:rsidR="003F6ABB" w:rsidRPr="00E52557" w:rsidRDefault="003F6ABB" w:rsidP="00DA46F8">
      <w:pPr>
        <w:pStyle w:val="ListParagraph"/>
        <w:ind w:left="0"/>
        <w:rPr>
          <w:rFonts w:cs="Calibri"/>
          <w:sz w:val="24"/>
          <w:szCs w:val="24"/>
        </w:rPr>
      </w:pPr>
    </w:p>
    <w:p w14:paraId="39091287"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2C188FAC" w14:textId="77777777" w:rsidR="006768BF" w:rsidRPr="00E52557" w:rsidRDefault="006768BF" w:rsidP="006768BF">
      <w:pPr>
        <w:pStyle w:val="ListParagraph"/>
        <w:ind w:left="0"/>
        <w:rPr>
          <w:rFonts w:cs="Calibri"/>
          <w:b/>
          <w:sz w:val="24"/>
          <w:szCs w:val="24"/>
        </w:rPr>
      </w:pPr>
    </w:p>
    <w:p w14:paraId="5D8B4CDA" w14:textId="742AED44" w:rsidR="003F6ABB" w:rsidRDefault="001146FF" w:rsidP="004F6F3B">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48E823A1" w14:textId="5CFC1971" w:rsidR="007517AD" w:rsidRDefault="006B413F" w:rsidP="007517AD">
      <w:pPr>
        <w:pStyle w:val="BodyText"/>
        <w:rPr>
          <w:rFonts w:ascii="Calibri" w:hAnsi="Calibri" w:cs="Calibri"/>
        </w:rPr>
      </w:pPr>
      <w:r w:rsidRPr="00DD0F96">
        <w:rPr>
          <w:rFonts w:ascii="Calibri" w:eastAsia="Calibri" w:hAnsi="Calibri" w:cs="Calibri"/>
          <w:color w:val="000000"/>
          <w:lang w:eastAsia="en-GB"/>
        </w:rPr>
        <w:t xml:space="preserve">During </w:t>
      </w:r>
      <w:r w:rsidR="002336F6" w:rsidRPr="00DD0F96">
        <w:rPr>
          <w:rFonts w:ascii="Calibri" w:eastAsia="Calibri" w:hAnsi="Calibri" w:cs="Calibri"/>
          <w:color w:val="000000"/>
          <w:lang w:eastAsia="en-GB"/>
        </w:rPr>
        <w:t xml:space="preserve">the </w:t>
      </w:r>
      <w:r w:rsidRPr="00DD0F96">
        <w:rPr>
          <w:rFonts w:ascii="Calibri" w:eastAsia="Calibri" w:hAnsi="Calibri" w:cs="Calibri"/>
          <w:color w:val="000000"/>
          <w:lang w:eastAsia="en-GB"/>
        </w:rPr>
        <w:t xml:space="preserve">summer </w:t>
      </w:r>
      <w:r w:rsidR="002336F6" w:rsidRPr="00DD0F96">
        <w:rPr>
          <w:rFonts w:ascii="Calibri" w:eastAsia="Calibri" w:hAnsi="Calibri" w:cs="Calibri"/>
          <w:color w:val="000000"/>
          <w:lang w:eastAsia="en-GB"/>
        </w:rPr>
        <w:t xml:space="preserve">of </w:t>
      </w:r>
      <w:r w:rsidRPr="00DD0F96">
        <w:rPr>
          <w:rFonts w:ascii="Calibri" w:eastAsia="Calibri" w:hAnsi="Calibri" w:cs="Calibri"/>
          <w:color w:val="000000"/>
          <w:lang w:eastAsia="en-GB"/>
        </w:rPr>
        <w:t>2023</w:t>
      </w:r>
      <w:r w:rsidR="002336F6" w:rsidRPr="00DD0F96">
        <w:rPr>
          <w:rFonts w:ascii="Calibri" w:eastAsia="Calibri" w:hAnsi="Calibri" w:cs="Calibri"/>
          <w:color w:val="000000"/>
          <w:lang w:eastAsia="en-GB"/>
        </w:rPr>
        <w:t xml:space="preserve">, The </w:t>
      </w:r>
      <w:r w:rsidRPr="00DD0F96">
        <w:rPr>
          <w:rFonts w:ascii="Calibri" w:eastAsia="Calibri" w:hAnsi="Calibri" w:cs="Calibri"/>
          <w:color w:val="000000"/>
          <w:lang w:eastAsia="en-GB"/>
        </w:rPr>
        <w:t xml:space="preserve">Scottish Government carried out </w:t>
      </w:r>
      <w:r w:rsidR="002336F6" w:rsidRPr="00DD0F96">
        <w:rPr>
          <w:rFonts w:ascii="Calibri" w:eastAsia="Calibri" w:hAnsi="Calibri" w:cs="Calibri"/>
          <w:color w:val="000000"/>
          <w:lang w:eastAsia="en-GB"/>
        </w:rPr>
        <w:t>a</w:t>
      </w:r>
      <w:r w:rsidRPr="00DD0F96">
        <w:rPr>
          <w:rFonts w:ascii="Calibri" w:eastAsia="Calibri" w:hAnsi="Calibri" w:cs="Calibri"/>
          <w:color w:val="000000"/>
          <w:lang w:eastAsia="en-GB"/>
        </w:rPr>
        <w:t xml:space="preserve"> consultation on </w:t>
      </w:r>
      <w:r w:rsidR="002336F6" w:rsidRPr="00DD0F96">
        <w:rPr>
          <w:rFonts w:ascii="Calibri" w:eastAsia="Calibri" w:hAnsi="Calibri" w:cs="Calibri"/>
          <w:color w:val="000000"/>
          <w:lang w:eastAsia="en-GB"/>
        </w:rPr>
        <w:t xml:space="preserve">empty properties and </w:t>
      </w:r>
      <w:r w:rsidRPr="00DD0F96">
        <w:rPr>
          <w:rFonts w:ascii="Calibri" w:eastAsia="Calibri" w:hAnsi="Calibri" w:cs="Calibri"/>
          <w:color w:val="000000"/>
          <w:lang w:eastAsia="en-GB"/>
        </w:rPr>
        <w:t>second homes</w:t>
      </w:r>
      <w:r w:rsidR="002336F6" w:rsidRPr="00DD0F96">
        <w:rPr>
          <w:rFonts w:ascii="Calibri" w:eastAsia="Calibri" w:hAnsi="Calibri" w:cs="Calibri"/>
          <w:color w:val="000000"/>
          <w:lang w:eastAsia="en-GB"/>
        </w:rPr>
        <w:t xml:space="preserve">. </w:t>
      </w:r>
      <w:r w:rsidRPr="00DD0F96">
        <w:rPr>
          <w:rFonts w:ascii="Calibri" w:eastAsia="Calibri" w:hAnsi="Calibri" w:cs="Calibri"/>
          <w:color w:val="000000"/>
          <w:lang w:eastAsia="en-GB"/>
        </w:rPr>
        <w:t>The</w:t>
      </w:r>
      <w:r w:rsidR="002336F6" w:rsidRPr="00DD0F96">
        <w:rPr>
          <w:rFonts w:ascii="Calibri" w:eastAsia="Calibri" w:hAnsi="Calibri" w:cs="Calibri"/>
          <w:color w:val="000000"/>
          <w:lang w:eastAsia="en-GB"/>
        </w:rPr>
        <w:t xml:space="preserve"> Scottish Government’s </w:t>
      </w:r>
      <w:r w:rsidRPr="00DD0F96">
        <w:rPr>
          <w:rFonts w:ascii="Calibri" w:eastAsia="Calibri" w:hAnsi="Calibri" w:cs="Calibri"/>
          <w:color w:val="000000"/>
          <w:lang w:eastAsia="en-GB"/>
        </w:rPr>
        <w:t>aim is for everyone in Scotland to live in safe, secure and warm homes. The</w:t>
      </w:r>
      <w:r w:rsidR="002336F6" w:rsidRPr="00DD0F96">
        <w:rPr>
          <w:rFonts w:ascii="Calibri" w:eastAsia="Calibri" w:hAnsi="Calibri" w:cs="Calibri"/>
          <w:color w:val="000000"/>
          <w:lang w:eastAsia="en-GB"/>
        </w:rPr>
        <w:t xml:space="preserve"> consultation </w:t>
      </w:r>
      <w:r w:rsidRPr="00DD0F96">
        <w:rPr>
          <w:rFonts w:ascii="Calibri" w:eastAsia="Calibri" w:hAnsi="Calibri" w:cs="Calibri"/>
          <w:color w:val="000000"/>
          <w:lang w:eastAsia="en-GB"/>
        </w:rPr>
        <w:t xml:space="preserve">asked for views on how local taxation and existing housing can help </w:t>
      </w:r>
      <w:r w:rsidR="00106333" w:rsidRPr="00DD0F96">
        <w:rPr>
          <w:rFonts w:ascii="Calibri" w:eastAsia="Calibri" w:hAnsi="Calibri" w:cs="Calibri"/>
          <w:color w:val="000000"/>
          <w:lang w:eastAsia="en-GB"/>
        </w:rPr>
        <w:t xml:space="preserve">achieve their aims. </w:t>
      </w:r>
      <w:r w:rsidRPr="00DD0F96">
        <w:rPr>
          <w:rFonts w:ascii="Calibri" w:eastAsia="Calibri" w:hAnsi="Calibri" w:cs="Calibri"/>
          <w:color w:val="000000"/>
          <w:lang w:eastAsia="en-GB"/>
        </w:rPr>
        <w:t>The results of the empty</w:t>
      </w:r>
      <w:r w:rsidR="00640CCA" w:rsidRPr="00DD0F96">
        <w:rPr>
          <w:rFonts w:ascii="Calibri" w:eastAsia="Calibri" w:hAnsi="Calibri" w:cs="Calibri"/>
          <w:color w:val="000000"/>
          <w:lang w:eastAsia="en-GB"/>
        </w:rPr>
        <w:t xml:space="preserve"> property and second homes </w:t>
      </w:r>
      <w:r w:rsidRPr="00DD0F96">
        <w:rPr>
          <w:rFonts w:ascii="Calibri" w:eastAsia="Calibri" w:hAnsi="Calibri" w:cs="Calibri"/>
          <w:color w:val="000000"/>
          <w:lang w:eastAsia="en-GB"/>
        </w:rPr>
        <w:t>consultation was published</w:t>
      </w:r>
      <w:r w:rsidR="000F667C">
        <w:rPr>
          <w:rFonts w:ascii="Calibri" w:eastAsia="Calibri" w:hAnsi="Calibri" w:cs="Calibri"/>
          <w:color w:val="000000"/>
          <w:lang w:eastAsia="en-GB"/>
        </w:rPr>
        <w:t xml:space="preserve"> </w:t>
      </w:r>
      <w:r w:rsidRPr="00DD0F96">
        <w:rPr>
          <w:rFonts w:ascii="Calibri" w:eastAsia="Calibri" w:hAnsi="Calibri" w:cs="Calibri"/>
          <w:color w:val="000000"/>
          <w:lang w:eastAsia="en-GB"/>
        </w:rPr>
        <w:t>on 24th October 2023, and provided views from individuals and organisations</w:t>
      </w:r>
      <w:r w:rsidR="00DD0F96" w:rsidRPr="00DD0F96">
        <w:rPr>
          <w:rFonts w:ascii="Calibri" w:eastAsia="Calibri" w:hAnsi="Calibri" w:cs="Calibri"/>
          <w:color w:val="000000"/>
          <w:lang w:eastAsia="en-GB"/>
        </w:rPr>
        <w:t>.</w:t>
      </w:r>
      <w:r w:rsidR="00120F2B">
        <w:rPr>
          <w:rFonts w:ascii="Calibri" w:eastAsia="Calibri" w:hAnsi="Calibri" w:cs="Calibri"/>
          <w:color w:val="000000"/>
          <w:lang w:eastAsia="en-GB"/>
        </w:rPr>
        <w:t xml:space="preserve"> </w:t>
      </w:r>
      <w:r w:rsidR="0048734F">
        <w:rPr>
          <w:rFonts w:ascii="Calibri" w:eastAsia="Calibri" w:hAnsi="Calibri" w:cs="Calibri"/>
          <w:color w:val="000000"/>
          <w:lang w:eastAsia="en-GB"/>
        </w:rPr>
        <w:t xml:space="preserve">The results can be </w:t>
      </w:r>
      <w:r w:rsidR="007517AD">
        <w:rPr>
          <w:rFonts w:ascii="Calibri" w:eastAsia="Calibri" w:hAnsi="Calibri" w:cs="Calibri"/>
          <w:color w:val="000000"/>
          <w:lang w:eastAsia="en-GB"/>
        </w:rPr>
        <w:t xml:space="preserve">found here </w:t>
      </w:r>
      <w:hyperlink r:id="rId9" w:history="1">
        <w:r w:rsidR="00120F2B" w:rsidRPr="00641171">
          <w:rPr>
            <w:rStyle w:val="Hyperlink"/>
            <w:rFonts w:ascii="Calibri" w:hAnsi="Calibri" w:cs="Calibri"/>
          </w:rPr>
          <w:t>Council tax for second and empty homes, and thresholds for non-domestic rates: consultation analysis - gov.scot</w:t>
        </w:r>
      </w:hyperlink>
      <w:r w:rsidR="007517AD">
        <w:rPr>
          <w:rFonts w:ascii="Calibri" w:hAnsi="Calibri" w:cs="Calibri"/>
        </w:rPr>
        <w:t>.</w:t>
      </w:r>
    </w:p>
    <w:p w14:paraId="44102B4D" w14:textId="640C5A11" w:rsidR="003F6ABB" w:rsidRPr="007517AD" w:rsidRDefault="004E385C" w:rsidP="007517AD">
      <w:pPr>
        <w:pStyle w:val="BodyText"/>
        <w:rPr>
          <w:rFonts w:ascii="Calibri" w:hAnsi="Calibri" w:cs="Calibri"/>
        </w:rPr>
      </w:pPr>
      <w:r w:rsidRPr="007517AD">
        <w:rPr>
          <w:rFonts w:ascii="Calibri" w:hAnsi="Calibri" w:cs="Calibri"/>
          <w:bCs/>
        </w:rPr>
        <w:t>Once the new policy is approved</w:t>
      </w:r>
      <w:r w:rsidR="00BB5578" w:rsidRPr="007517AD">
        <w:rPr>
          <w:rFonts w:ascii="Calibri" w:hAnsi="Calibri" w:cs="Calibri"/>
          <w:bCs/>
        </w:rPr>
        <w:t xml:space="preserve"> by Council</w:t>
      </w:r>
      <w:r w:rsidRPr="007517AD">
        <w:rPr>
          <w:rFonts w:ascii="Calibri" w:hAnsi="Calibri" w:cs="Calibri"/>
          <w:bCs/>
        </w:rPr>
        <w:t xml:space="preserve">, the Revenues Service will contact all </w:t>
      </w:r>
      <w:r w:rsidR="00BB5578" w:rsidRPr="007517AD">
        <w:rPr>
          <w:rFonts w:ascii="Calibri" w:hAnsi="Calibri" w:cs="Calibri"/>
          <w:bCs/>
        </w:rPr>
        <w:t xml:space="preserve">affected </w:t>
      </w:r>
      <w:r w:rsidRPr="007517AD">
        <w:rPr>
          <w:rFonts w:ascii="Calibri" w:hAnsi="Calibri" w:cs="Calibri"/>
          <w:bCs/>
        </w:rPr>
        <w:t xml:space="preserve">property owners </w:t>
      </w:r>
      <w:r w:rsidR="00BB5578" w:rsidRPr="007517AD">
        <w:rPr>
          <w:rFonts w:ascii="Calibri" w:hAnsi="Calibri" w:cs="Calibri"/>
          <w:bCs/>
        </w:rPr>
        <w:t>to advise of the change.</w:t>
      </w:r>
      <w:r w:rsidR="003B5C48" w:rsidRPr="007517AD">
        <w:rPr>
          <w:rFonts w:ascii="Calibri" w:hAnsi="Calibri" w:cs="Calibri"/>
          <w:bCs/>
        </w:rPr>
        <w:t xml:space="preserve"> </w:t>
      </w:r>
      <w:r w:rsidR="00A80279" w:rsidRPr="007517AD">
        <w:rPr>
          <w:rFonts w:ascii="Calibri" w:hAnsi="Calibri" w:cs="Calibri"/>
        </w:rPr>
        <w:t xml:space="preserve">Property owners </w:t>
      </w:r>
      <w:r w:rsidR="005641FF" w:rsidRPr="007517AD">
        <w:rPr>
          <w:rFonts w:ascii="Calibri" w:hAnsi="Calibri" w:cs="Calibri"/>
        </w:rPr>
        <w:t xml:space="preserve">who may have an empty property or second home at some point in the future are </w:t>
      </w:r>
      <w:r w:rsidR="00FE1D4B" w:rsidRPr="007517AD">
        <w:rPr>
          <w:rFonts w:ascii="Calibri" w:hAnsi="Calibri" w:cs="Calibri"/>
        </w:rPr>
        <w:t xml:space="preserve">not yet known to the council </w:t>
      </w:r>
      <w:r w:rsidR="005641FF" w:rsidRPr="007517AD">
        <w:rPr>
          <w:rFonts w:ascii="Calibri" w:hAnsi="Calibri" w:cs="Calibri"/>
        </w:rPr>
        <w:t xml:space="preserve">so </w:t>
      </w:r>
      <w:r w:rsidR="00FE1D4B" w:rsidRPr="007517AD">
        <w:rPr>
          <w:rFonts w:ascii="Calibri" w:hAnsi="Calibri" w:cs="Calibri"/>
        </w:rPr>
        <w:t>cannot be made aware in advance.</w:t>
      </w:r>
    </w:p>
    <w:p w14:paraId="0A11D024" w14:textId="77777777" w:rsidR="00EC3F74" w:rsidRPr="00E52557" w:rsidRDefault="00EC3F74" w:rsidP="00EC3F74">
      <w:pPr>
        <w:contextualSpacing/>
        <w:rPr>
          <w:rFonts w:cs="Calibri"/>
          <w:sz w:val="24"/>
          <w:szCs w:val="24"/>
        </w:rPr>
      </w:pPr>
    </w:p>
    <w:p w14:paraId="261F2737" w14:textId="20B6D964" w:rsidR="00B86C49" w:rsidRPr="00B86C49" w:rsidRDefault="002D24D8" w:rsidP="00B86C49">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0547CCF7" w14:textId="00E5DE5F" w:rsidR="00F47CC9" w:rsidRPr="00336E3D" w:rsidRDefault="00B86C49" w:rsidP="00B86C49">
      <w:pPr>
        <w:pStyle w:val="ListParagraph"/>
        <w:numPr>
          <w:ilvl w:val="0"/>
          <w:numId w:val="18"/>
        </w:numPr>
        <w:rPr>
          <w:rFonts w:cs="Calibri"/>
          <w:b/>
          <w:sz w:val="24"/>
          <w:szCs w:val="24"/>
        </w:rPr>
      </w:pPr>
      <w:r>
        <w:rPr>
          <w:rFonts w:cs="Calibri"/>
          <w:bCs/>
          <w:sz w:val="24"/>
          <w:szCs w:val="24"/>
        </w:rPr>
        <w:t xml:space="preserve">Review of </w:t>
      </w:r>
      <w:r w:rsidR="00430B27">
        <w:rPr>
          <w:rFonts w:cs="Calibri"/>
          <w:bCs/>
          <w:sz w:val="24"/>
          <w:szCs w:val="24"/>
        </w:rPr>
        <w:t>current</w:t>
      </w:r>
      <w:r w:rsidR="00336E3D">
        <w:rPr>
          <w:rFonts w:cs="Calibri"/>
          <w:bCs/>
          <w:sz w:val="24"/>
          <w:szCs w:val="24"/>
        </w:rPr>
        <w:t xml:space="preserve"> empty property and second home policies</w:t>
      </w:r>
      <w:r w:rsidR="00281807">
        <w:rPr>
          <w:rFonts w:cs="Calibri"/>
          <w:bCs/>
          <w:sz w:val="24"/>
          <w:szCs w:val="24"/>
        </w:rPr>
        <w:t>.</w:t>
      </w:r>
    </w:p>
    <w:p w14:paraId="7D8E6452" w14:textId="0D90A0EE" w:rsidR="00336E3D" w:rsidRPr="00B263D6" w:rsidRDefault="00403E79" w:rsidP="00B86C49">
      <w:pPr>
        <w:pStyle w:val="ListParagraph"/>
        <w:numPr>
          <w:ilvl w:val="0"/>
          <w:numId w:val="18"/>
        </w:numPr>
        <w:rPr>
          <w:rFonts w:cs="Calibri"/>
          <w:b/>
          <w:sz w:val="24"/>
          <w:szCs w:val="24"/>
        </w:rPr>
      </w:pPr>
      <w:r>
        <w:rPr>
          <w:rFonts w:cs="Calibri"/>
          <w:bCs/>
          <w:sz w:val="24"/>
          <w:szCs w:val="24"/>
        </w:rPr>
        <w:t>Analysis</w:t>
      </w:r>
      <w:r w:rsidR="00A840C0">
        <w:rPr>
          <w:rFonts w:cs="Calibri"/>
          <w:bCs/>
          <w:sz w:val="24"/>
          <w:szCs w:val="24"/>
        </w:rPr>
        <w:t xml:space="preserve"> </w:t>
      </w:r>
      <w:r w:rsidR="00336E3D">
        <w:rPr>
          <w:rFonts w:cs="Calibri"/>
          <w:bCs/>
          <w:sz w:val="24"/>
          <w:szCs w:val="24"/>
        </w:rPr>
        <w:t>of c</w:t>
      </w:r>
      <w:r w:rsidR="00B263D6">
        <w:rPr>
          <w:rFonts w:cs="Calibri"/>
          <w:bCs/>
          <w:sz w:val="24"/>
          <w:szCs w:val="24"/>
        </w:rPr>
        <w:t>urrent properties potentially affected by proposals</w:t>
      </w:r>
      <w:r w:rsidR="00281807">
        <w:rPr>
          <w:rFonts w:cs="Calibri"/>
          <w:bCs/>
          <w:sz w:val="24"/>
          <w:szCs w:val="24"/>
        </w:rPr>
        <w:t>.</w:t>
      </w:r>
    </w:p>
    <w:p w14:paraId="3B962526" w14:textId="007A89B5" w:rsidR="00B263D6" w:rsidRPr="00E52557" w:rsidRDefault="00B263D6" w:rsidP="00B86C49">
      <w:pPr>
        <w:pStyle w:val="ListParagraph"/>
        <w:numPr>
          <w:ilvl w:val="0"/>
          <w:numId w:val="18"/>
        </w:numPr>
        <w:rPr>
          <w:rFonts w:cs="Calibri"/>
          <w:b/>
          <w:sz w:val="24"/>
          <w:szCs w:val="24"/>
        </w:rPr>
      </w:pPr>
      <w:r>
        <w:rPr>
          <w:rFonts w:cs="Calibri"/>
          <w:bCs/>
          <w:sz w:val="24"/>
          <w:szCs w:val="24"/>
        </w:rPr>
        <w:t xml:space="preserve">Estimation of the potential additional income </w:t>
      </w:r>
      <w:r w:rsidR="00446DCC">
        <w:rPr>
          <w:rFonts w:cs="Calibri"/>
          <w:bCs/>
          <w:sz w:val="24"/>
          <w:szCs w:val="24"/>
        </w:rPr>
        <w:t>generated by the change to policy</w:t>
      </w:r>
      <w:r w:rsidR="00281807">
        <w:rPr>
          <w:rFonts w:cs="Calibri"/>
          <w:bCs/>
          <w:sz w:val="24"/>
          <w:szCs w:val="24"/>
        </w:rPr>
        <w:t>.</w:t>
      </w:r>
    </w:p>
    <w:p w14:paraId="2005674A" w14:textId="77777777" w:rsidR="002A38D8" w:rsidRDefault="002A38D8" w:rsidP="00D737DA">
      <w:pPr>
        <w:pStyle w:val="ListParagraph"/>
        <w:rPr>
          <w:rFonts w:cs="Calibri"/>
          <w:b/>
          <w:sz w:val="24"/>
          <w:szCs w:val="24"/>
        </w:rPr>
      </w:pPr>
    </w:p>
    <w:p w14:paraId="5DB48E0F" w14:textId="77777777" w:rsidR="00EC3F74" w:rsidRPr="00E52557" w:rsidRDefault="00EC3F74" w:rsidP="00D737DA">
      <w:pPr>
        <w:pStyle w:val="ListParagraph"/>
        <w:rPr>
          <w:rFonts w:cs="Calibri"/>
          <w:b/>
          <w:sz w:val="24"/>
          <w:szCs w:val="24"/>
        </w:rPr>
      </w:pPr>
    </w:p>
    <w:p w14:paraId="0A58349D"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D6F0472" w14:textId="77777777" w:rsidTr="005E6B4A">
        <w:tc>
          <w:tcPr>
            <w:tcW w:w="3137" w:type="dxa"/>
          </w:tcPr>
          <w:p w14:paraId="74E71D62"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5F3B33"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713CCE4" w14:textId="77777777" w:rsidTr="004300C6">
        <w:tc>
          <w:tcPr>
            <w:tcW w:w="3137" w:type="dxa"/>
          </w:tcPr>
          <w:p w14:paraId="470A58FD" w14:textId="77777777" w:rsidR="009D17FB" w:rsidRPr="00E52557" w:rsidRDefault="009D17FB" w:rsidP="00243D37">
            <w:pPr>
              <w:rPr>
                <w:rFonts w:cs="Calibri"/>
                <w:sz w:val="24"/>
                <w:szCs w:val="24"/>
              </w:rPr>
            </w:pPr>
            <w:r w:rsidRPr="00E52557">
              <w:rPr>
                <w:rFonts w:cs="Calibri"/>
                <w:sz w:val="24"/>
                <w:szCs w:val="24"/>
              </w:rPr>
              <w:t xml:space="preserve">Which groups are </w:t>
            </w:r>
            <w:proofErr w:type="gramStart"/>
            <w:r w:rsidRPr="00E52557">
              <w:rPr>
                <w:rFonts w:cs="Calibri"/>
                <w:sz w:val="24"/>
                <w:szCs w:val="24"/>
              </w:rPr>
              <w:t>in particular need</w:t>
            </w:r>
            <w:proofErr w:type="gramEnd"/>
            <w:r w:rsidRPr="00E52557">
              <w:rPr>
                <w:rFonts w:cs="Calibri"/>
                <w:sz w:val="24"/>
                <w:szCs w:val="24"/>
              </w:rPr>
              <w:t xml:space="preserve"> of this service?</w:t>
            </w:r>
          </w:p>
        </w:tc>
        <w:tc>
          <w:tcPr>
            <w:tcW w:w="5476" w:type="dxa"/>
          </w:tcPr>
          <w:p w14:paraId="207F52DF" w14:textId="1136D247" w:rsidR="00EC4495" w:rsidRPr="001E0074" w:rsidRDefault="00EC4495" w:rsidP="00EC4495">
            <w:pPr>
              <w:pStyle w:val="NormalWeb"/>
              <w:shd w:val="clear" w:color="auto" w:fill="FFFFFF"/>
              <w:rPr>
                <w:rFonts w:ascii="Calibri" w:hAnsi="Calibri" w:cs="Calibri"/>
                <w:color w:val="333333"/>
              </w:rPr>
            </w:pPr>
            <w:r w:rsidRPr="001E0074">
              <w:rPr>
                <w:rFonts w:ascii="Calibri" w:hAnsi="Calibri" w:cs="Calibri"/>
                <w:color w:val="333333"/>
              </w:rPr>
              <w:t>Respondents</w:t>
            </w:r>
            <w:r w:rsidR="00590BB8">
              <w:rPr>
                <w:rFonts w:ascii="Calibri" w:hAnsi="Calibri" w:cs="Calibri"/>
                <w:color w:val="333333"/>
              </w:rPr>
              <w:t xml:space="preserve"> to The Scottish Government’s 2023 consultation </w:t>
            </w:r>
            <w:r w:rsidRPr="001E0074">
              <w:rPr>
                <w:rFonts w:ascii="Calibri" w:hAnsi="Calibri" w:cs="Calibri"/>
                <w:color w:val="333333"/>
              </w:rPr>
              <w:t>referred to the potential for empty homes to have a significant negative impact on local communities, neighbourhoods and adjoining properties. It was suggested that tackling empty homes should be a national priority, and that Council Tax premiums could have a role to play. There was also a view that higher maximum premiums would provide greater scope for councils to respond to the local context and to owners’ individual circumstances.</w:t>
            </w:r>
          </w:p>
          <w:p w14:paraId="7304B800" w14:textId="2ED0EF76" w:rsidR="006A50E0" w:rsidRPr="00E52557" w:rsidRDefault="006A50E0" w:rsidP="00E70092">
            <w:pPr>
              <w:rPr>
                <w:rFonts w:cs="Calibri"/>
                <w:sz w:val="24"/>
                <w:szCs w:val="24"/>
              </w:rPr>
            </w:pPr>
          </w:p>
        </w:tc>
      </w:tr>
      <w:tr w:rsidR="009D17FB" w:rsidRPr="00E52557" w14:paraId="7B51C625" w14:textId="77777777" w:rsidTr="003D6C30">
        <w:tc>
          <w:tcPr>
            <w:tcW w:w="3137" w:type="dxa"/>
          </w:tcPr>
          <w:p w14:paraId="6DA80817" w14:textId="77777777" w:rsidR="009D17FB" w:rsidRPr="00E52557" w:rsidRDefault="009D17FB" w:rsidP="004300C6">
            <w:pPr>
              <w:rPr>
                <w:rFonts w:cs="Calibri"/>
                <w:sz w:val="24"/>
                <w:szCs w:val="24"/>
              </w:rPr>
            </w:pPr>
            <w:r w:rsidRPr="00E52557">
              <w:rPr>
                <w:rFonts w:cs="Calibri"/>
                <w:sz w:val="24"/>
                <w:szCs w:val="24"/>
              </w:rPr>
              <w:lastRenderedPageBreak/>
              <w:t>What level of service uptake/ access is there from protected and vulnerable groups?</w:t>
            </w:r>
          </w:p>
        </w:tc>
        <w:tc>
          <w:tcPr>
            <w:tcW w:w="5476" w:type="dxa"/>
          </w:tcPr>
          <w:p w14:paraId="5B4263A9" w14:textId="176423D3" w:rsidR="00D12262" w:rsidRDefault="001A45C9" w:rsidP="00D12262">
            <w:pPr>
              <w:spacing w:after="0" w:line="259" w:lineRule="auto"/>
              <w:rPr>
                <w:rFonts w:ascii="Arial" w:hAnsi="Arial" w:cs="Arial"/>
                <w:b/>
                <w:color w:val="000000" w:themeColor="text1"/>
                <w:sz w:val="24"/>
                <w:szCs w:val="24"/>
              </w:rPr>
            </w:pPr>
            <w:r>
              <w:rPr>
                <w:rFonts w:cs="Calibri"/>
                <w:sz w:val="24"/>
                <w:szCs w:val="24"/>
              </w:rPr>
              <w:t xml:space="preserve">The policy </w:t>
            </w:r>
            <w:r w:rsidR="00D12262">
              <w:rPr>
                <w:rFonts w:cs="Calibri"/>
                <w:sz w:val="24"/>
                <w:szCs w:val="24"/>
              </w:rPr>
              <w:t xml:space="preserve">does </w:t>
            </w:r>
            <w:r w:rsidR="00270CFD">
              <w:rPr>
                <w:rFonts w:cs="Calibri"/>
                <w:sz w:val="24"/>
                <w:szCs w:val="24"/>
              </w:rPr>
              <w:t xml:space="preserve">not directly impact any </w:t>
            </w:r>
            <w:r w:rsidR="00CD7B59">
              <w:rPr>
                <w:rFonts w:cs="Calibri"/>
                <w:sz w:val="24"/>
                <w:szCs w:val="24"/>
              </w:rPr>
              <w:t xml:space="preserve">specific protected or vulnerable group. </w:t>
            </w:r>
          </w:p>
          <w:p w14:paraId="624B3C36" w14:textId="1CF635EB" w:rsidR="009D17FB" w:rsidRPr="00E52557" w:rsidRDefault="009D17FB" w:rsidP="00E70092">
            <w:pPr>
              <w:rPr>
                <w:rFonts w:cs="Calibri"/>
                <w:sz w:val="24"/>
                <w:szCs w:val="24"/>
              </w:rPr>
            </w:pPr>
          </w:p>
        </w:tc>
      </w:tr>
      <w:tr w:rsidR="009D17FB" w:rsidRPr="00E52557" w14:paraId="3CD26E26" w14:textId="77777777" w:rsidTr="004300C6">
        <w:tc>
          <w:tcPr>
            <w:tcW w:w="3137" w:type="dxa"/>
          </w:tcPr>
          <w:p w14:paraId="0B2B742D"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tcPr>
          <w:p w14:paraId="336A3284" w14:textId="037DE7E9" w:rsidR="007327E5" w:rsidRPr="007327E5" w:rsidRDefault="007327E5" w:rsidP="00E70092">
            <w:pPr>
              <w:rPr>
                <w:rFonts w:asciiTheme="minorHAnsi" w:hAnsiTheme="minorHAnsi" w:cstheme="minorHAnsi"/>
                <w:sz w:val="24"/>
                <w:szCs w:val="24"/>
              </w:rPr>
            </w:pPr>
            <w:r w:rsidRPr="007327E5">
              <w:rPr>
                <w:rFonts w:asciiTheme="minorHAnsi" w:hAnsiTheme="minorHAnsi" w:cstheme="minorHAnsi"/>
                <w:sz w:val="24"/>
                <w:szCs w:val="24"/>
              </w:rPr>
              <w:t xml:space="preserve">The flexibility provided by the </w:t>
            </w:r>
            <w:r>
              <w:rPr>
                <w:rFonts w:asciiTheme="minorHAnsi" w:hAnsiTheme="minorHAnsi" w:cstheme="minorHAnsi"/>
                <w:sz w:val="24"/>
                <w:szCs w:val="24"/>
              </w:rPr>
              <w:t xml:space="preserve">Scottish Government’s </w:t>
            </w:r>
            <w:r w:rsidRPr="007327E5">
              <w:rPr>
                <w:rFonts w:asciiTheme="minorHAnsi" w:hAnsiTheme="minorHAnsi" w:cstheme="minorHAnsi"/>
                <w:sz w:val="24"/>
                <w:szCs w:val="24"/>
              </w:rPr>
              <w:t xml:space="preserve">council tax legislation is intended as an additional tool to help local authorities encourage owners to bring empty properties back into use. The intention is to increase the supply of housing for those who need homes and to reduce the blight on communities caused by houses being left empty and allowed to fall into disrepair. The council tax </w:t>
            </w:r>
            <w:r w:rsidR="00E70092">
              <w:rPr>
                <w:rFonts w:asciiTheme="minorHAnsi" w:hAnsiTheme="minorHAnsi" w:cstheme="minorHAnsi"/>
                <w:sz w:val="24"/>
                <w:szCs w:val="24"/>
              </w:rPr>
              <w:t xml:space="preserve">premium </w:t>
            </w:r>
            <w:r w:rsidRPr="007327E5">
              <w:rPr>
                <w:rFonts w:asciiTheme="minorHAnsi" w:hAnsiTheme="minorHAnsi" w:cstheme="minorHAnsi"/>
                <w:sz w:val="24"/>
                <w:szCs w:val="24"/>
              </w:rPr>
              <w:t>can be used a part of a wider approach to tackle long-term empty homes</w:t>
            </w:r>
            <w:r w:rsidR="00E70092">
              <w:rPr>
                <w:rFonts w:asciiTheme="minorHAnsi" w:hAnsiTheme="minorHAnsi" w:cstheme="minorHAnsi"/>
                <w:sz w:val="24"/>
                <w:szCs w:val="24"/>
              </w:rPr>
              <w:t>.</w:t>
            </w:r>
          </w:p>
          <w:p w14:paraId="1D14AA35" w14:textId="77777777" w:rsidR="009D17FB" w:rsidRPr="00E52557" w:rsidRDefault="009D17FB" w:rsidP="00E70092">
            <w:pPr>
              <w:rPr>
                <w:rFonts w:cs="Calibri"/>
                <w:sz w:val="24"/>
                <w:szCs w:val="24"/>
              </w:rPr>
            </w:pPr>
          </w:p>
        </w:tc>
      </w:tr>
      <w:tr w:rsidR="009D17FB" w:rsidRPr="00E52557" w14:paraId="1D2F5954" w14:textId="77777777" w:rsidTr="004300C6">
        <w:tc>
          <w:tcPr>
            <w:tcW w:w="3137" w:type="dxa"/>
          </w:tcPr>
          <w:p w14:paraId="6FD878CD"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tcPr>
          <w:p w14:paraId="367FD792" w14:textId="77777777" w:rsidR="00671C57" w:rsidRDefault="00671C57" w:rsidP="00671C57">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5E9F37DF" w14:textId="239FE8CA" w:rsidR="009D17FB" w:rsidRPr="00E52557" w:rsidRDefault="009D17FB" w:rsidP="004300C6">
            <w:pPr>
              <w:rPr>
                <w:rFonts w:cs="Calibri"/>
                <w:sz w:val="24"/>
                <w:szCs w:val="24"/>
              </w:rPr>
            </w:pPr>
          </w:p>
        </w:tc>
      </w:tr>
      <w:tr w:rsidR="009D17FB" w:rsidRPr="00E52557" w14:paraId="0C044FCD" w14:textId="77777777" w:rsidTr="004300C6">
        <w:tc>
          <w:tcPr>
            <w:tcW w:w="3137" w:type="dxa"/>
          </w:tcPr>
          <w:p w14:paraId="3C82B3E6"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tcPr>
          <w:p w14:paraId="6271A46F" w14:textId="74BD1CA3" w:rsidR="001E0074" w:rsidRPr="001E0074" w:rsidRDefault="00434E7B" w:rsidP="001E0074">
            <w:pPr>
              <w:pStyle w:val="NormalWeb"/>
              <w:shd w:val="clear" w:color="auto" w:fill="FFFFFF"/>
              <w:rPr>
                <w:rFonts w:ascii="Calibri" w:hAnsi="Calibri" w:cs="Calibri"/>
                <w:color w:val="333333"/>
              </w:rPr>
            </w:pPr>
            <w:r>
              <w:rPr>
                <w:rFonts w:ascii="Calibri" w:hAnsi="Calibri" w:cs="Calibri"/>
                <w:color w:val="333333"/>
              </w:rPr>
              <w:t>The Scottish Government carried ou</w:t>
            </w:r>
            <w:r w:rsidR="002A74BD">
              <w:rPr>
                <w:rFonts w:ascii="Calibri" w:hAnsi="Calibri" w:cs="Calibri"/>
                <w:color w:val="333333"/>
              </w:rPr>
              <w:t>t</w:t>
            </w:r>
            <w:r>
              <w:rPr>
                <w:rFonts w:ascii="Calibri" w:hAnsi="Calibri" w:cs="Calibri"/>
                <w:color w:val="333333"/>
              </w:rPr>
              <w:t xml:space="preserve"> a national consultation in </w:t>
            </w:r>
            <w:r w:rsidR="00C95D12">
              <w:rPr>
                <w:rFonts w:ascii="Calibri" w:hAnsi="Calibri" w:cs="Calibri"/>
                <w:color w:val="333333"/>
              </w:rPr>
              <w:t xml:space="preserve">2023. </w:t>
            </w:r>
            <w:proofErr w:type="gramStart"/>
            <w:r w:rsidR="001E0074" w:rsidRPr="001E0074">
              <w:rPr>
                <w:rFonts w:ascii="Calibri" w:hAnsi="Calibri" w:cs="Calibri"/>
                <w:color w:val="333333"/>
              </w:rPr>
              <w:t>The majority of</w:t>
            </w:r>
            <w:proofErr w:type="gramEnd"/>
            <w:r w:rsidR="001E0074" w:rsidRPr="001E0074">
              <w:rPr>
                <w:rFonts w:ascii="Calibri" w:hAnsi="Calibri" w:cs="Calibri"/>
                <w:color w:val="333333"/>
              </w:rPr>
              <w:t xml:space="preserve"> respondents </w:t>
            </w:r>
            <w:r w:rsidR="007F6F4F">
              <w:rPr>
                <w:rFonts w:ascii="Calibri" w:hAnsi="Calibri" w:cs="Calibri"/>
                <w:color w:val="333333"/>
              </w:rPr>
              <w:t xml:space="preserve">to The Scottish Government consultation </w:t>
            </w:r>
            <w:r w:rsidR="001E0074" w:rsidRPr="001E0074">
              <w:rPr>
                <w:rFonts w:ascii="Calibri" w:hAnsi="Calibri" w:cs="Calibri"/>
                <w:color w:val="333333"/>
              </w:rPr>
              <w:t xml:space="preserve">(60% of those answering) thought that councils should be able to charge more than the current maximum </w:t>
            </w:r>
            <w:r w:rsidR="007F6F4F">
              <w:rPr>
                <w:rFonts w:ascii="Calibri" w:hAnsi="Calibri" w:cs="Calibri"/>
                <w:color w:val="333333"/>
              </w:rPr>
              <w:t>c</w:t>
            </w:r>
            <w:r w:rsidR="001E0074" w:rsidRPr="001E0074">
              <w:rPr>
                <w:rFonts w:ascii="Calibri" w:hAnsi="Calibri" w:cs="Calibri"/>
                <w:color w:val="333333"/>
              </w:rPr>
              <w:t xml:space="preserve">ouncil </w:t>
            </w:r>
            <w:r w:rsidR="007F6F4F">
              <w:rPr>
                <w:rFonts w:ascii="Calibri" w:hAnsi="Calibri" w:cs="Calibri"/>
                <w:color w:val="333333"/>
              </w:rPr>
              <w:t>t</w:t>
            </w:r>
            <w:r w:rsidR="001E0074" w:rsidRPr="001E0074">
              <w:rPr>
                <w:rFonts w:ascii="Calibri" w:hAnsi="Calibri" w:cs="Calibri"/>
                <w:color w:val="333333"/>
              </w:rPr>
              <w:t>ax premium of 100% for homes that have been empty for longer than 12 months.</w:t>
            </w:r>
          </w:p>
          <w:p w14:paraId="7D3C43DC" w14:textId="0F17193F" w:rsidR="009D17FB" w:rsidRPr="001E0074" w:rsidRDefault="009D17FB" w:rsidP="00EC4495">
            <w:pPr>
              <w:pStyle w:val="NormalWeb"/>
              <w:shd w:val="clear" w:color="auto" w:fill="FFFFFF"/>
              <w:rPr>
                <w:rFonts w:ascii="Calibri" w:hAnsi="Calibri" w:cs="Calibri"/>
              </w:rPr>
            </w:pPr>
          </w:p>
        </w:tc>
      </w:tr>
    </w:tbl>
    <w:p w14:paraId="1C762F23" w14:textId="77777777" w:rsidR="002D24D8" w:rsidRDefault="002D24D8" w:rsidP="002D24D8">
      <w:pPr>
        <w:pStyle w:val="ListParagraph"/>
        <w:ind w:left="0"/>
        <w:rPr>
          <w:rFonts w:cs="Calibri"/>
          <w:b/>
          <w:sz w:val="24"/>
          <w:szCs w:val="24"/>
        </w:rPr>
      </w:pPr>
    </w:p>
    <w:p w14:paraId="2237D3C3" w14:textId="77777777" w:rsidR="007A79EA" w:rsidRDefault="007A79EA" w:rsidP="002D24D8">
      <w:pPr>
        <w:pStyle w:val="ListParagraph"/>
        <w:ind w:left="0"/>
        <w:rPr>
          <w:rFonts w:cs="Calibri"/>
          <w:b/>
          <w:sz w:val="24"/>
          <w:szCs w:val="24"/>
        </w:rPr>
      </w:pPr>
    </w:p>
    <w:p w14:paraId="36DA1ADD" w14:textId="77777777" w:rsidR="007A79EA" w:rsidRDefault="007A79EA" w:rsidP="002D24D8">
      <w:pPr>
        <w:pStyle w:val="ListParagraph"/>
        <w:ind w:left="0"/>
        <w:rPr>
          <w:rFonts w:cs="Calibri"/>
          <w:b/>
          <w:sz w:val="24"/>
          <w:szCs w:val="24"/>
        </w:rPr>
      </w:pPr>
    </w:p>
    <w:p w14:paraId="4675E84B" w14:textId="77777777" w:rsidR="007A79EA" w:rsidRDefault="007A79EA" w:rsidP="002D24D8">
      <w:pPr>
        <w:pStyle w:val="ListParagraph"/>
        <w:ind w:left="0"/>
        <w:rPr>
          <w:rFonts w:cs="Calibri"/>
          <w:b/>
          <w:sz w:val="24"/>
          <w:szCs w:val="24"/>
        </w:rPr>
      </w:pPr>
    </w:p>
    <w:p w14:paraId="7D51FDF2" w14:textId="77777777" w:rsidR="007A79EA" w:rsidRDefault="007A79EA" w:rsidP="002D24D8">
      <w:pPr>
        <w:pStyle w:val="ListParagraph"/>
        <w:ind w:left="0"/>
        <w:rPr>
          <w:rFonts w:cs="Calibri"/>
          <w:b/>
          <w:sz w:val="24"/>
          <w:szCs w:val="24"/>
        </w:rPr>
      </w:pPr>
    </w:p>
    <w:p w14:paraId="7AADDB6F" w14:textId="77777777" w:rsidR="007A79EA" w:rsidRDefault="007A79EA" w:rsidP="002D24D8">
      <w:pPr>
        <w:pStyle w:val="ListParagraph"/>
        <w:ind w:left="0"/>
        <w:rPr>
          <w:rFonts w:cs="Calibri"/>
          <w:b/>
          <w:sz w:val="24"/>
          <w:szCs w:val="24"/>
        </w:rPr>
      </w:pPr>
    </w:p>
    <w:p w14:paraId="6D857556" w14:textId="77777777" w:rsidR="007A79EA" w:rsidRDefault="007A79EA" w:rsidP="002D24D8">
      <w:pPr>
        <w:pStyle w:val="ListParagraph"/>
        <w:ind w:left="0"/>
        <w:rPr>
          <w:rFonts w:cs="Calibri"/>
          <w:b/>
          <w:sz w:val="24"/>
          <w:szCs w:val="24"/>
        </w:rPr>
      </w:pPr>
    </w:p>
    <w:p w14:paraId="190B5610" w14:textId="77777777" w:rsidR="007A79EA" w:rsidRPr="00E52557" w:rsidRDefault="007A79EA" w:rsidP="002D24D8">
      <w:pPr>
        <w:pStyle w:val="ListParagraph"/>
        <w:ind w:left="0"/>
        <w:rPr>
          <w:rFonts w:cs="Calibri"/>
          <w:b/>
          <w:sz w:val="24"/>
          <w:szCs w:val="24"/>
        </w:rPr>
      </w:pPr>
    </w:p>
    <w:p w14:paraId="2C2745BB" w14:textId="53D74B61" w:rsidR="00F07697" w:rsidRPr="00C81352" w:rsidRDefault="002D24D8" w:rsidP="00F07697">
      <w:pPr>
        <w:pStyle w:val="ListParagraph"/>
        <w:numPr>
          <w:ilvl w:val="1"/>
          <w:numId w:val="9"/>
        </w:numPr>
        <w:rPr>
          <w:rFonts w:cs="Calibri"/>
          <w:b/>
          <w:sz w:val="24"/>
          <w:szCs w:val="24"/>
        </w:rPr>
      </w:pPr>
      <w:r w:rsidRPr="004405AF">
        <w:rPr>
          <w:rFonts w:cs="Calibri"/>
          <w:b/>
          <w:sz w:val="24"/>
          <w:szCs w:val="24"/>
        </w:rPr>
        <w:lastRenderedPageBreak/>
        <w:t xml:space="preserve">How does the policy </w:t>
      </w:r>
      <w:r w:rsidRPr="004405AF">
        <w:rPr>
          <w:rFonts w:cs="Calibri"/>
          <w:b/>
          <w:sz w:val="24"/>
          <w:szCs w:val="24"/>
          <w:u w:val="single"/>
        </w:rPr>
        <w:t>meet the different needs</w:t>
      </w:r>
      <w:r w:rsidRPr="004405AF">
        <w:rPr>
          <w:rFonts w:cs="Calibri"/>
          <w:b/>
          <w:sz w:val="24"/>
          <w:szCs w:val="24"/>
        </w:rPr>
        <w:t xml:space="preserve"> </w:t>
      </w:r>
      <w:r w:rsidR="000925FB" w:rsidRPr="004405AF">
        <w:rPr>
          <w:rFonts w:cs="Calibri"/>
          <w:b/>
          <w:sz w:val="24"/>
          <w:szCs w:val="24"/>
        </w:rPr>
        <w:t xml:space="preserve">of </w:t>
      </w:r>
      <w:r w:rsidRPr="004405AF">
        <w:rPr>
          <w:rFonts w:cs="Calibri"/>
          <w:b/>
          <w:sz w:val="24"/>
          <w:szCs w:val="24"/>
        </w:rPr>
        <w:t xml:space="preserve">groups in the community? </w:t>
      </w:r>
      <w:r w:rsidR="00F07697" w:rsidRPr="004405AF">
        <w:rPr>
          <w:rFonts w:cs="Calibri"/>
          <w:b/>
          <w:sz w:val="24"/>
          <w:szCs w:val="24"/>
        </w:rPr>
        <w:t>Please note that</w:t>
      </w:r>
      <w:r w:rsidR="005C6A03" w:rsidRPr="004405AF">
        <w:rPr>
          <w:rFonts w:cs="Calibri"/>
          <w:b/>
          <w:sz w:val="24"/>
          <w:szCs w:val="24"/>
        </w:rPr>
        <w:t xml:space="preserve"> where children will be affected by the policy</w:t>
      </w:r>
      <w:r w:rsidR="006A0408" w:rsidRPr="004405AF">
        <w:rPr>
          <w:rFonts w:cs="Calibri"/>
          <w:b/>
          <w:sz w:val="24"/>
          <w:szCs w:val="24"/>
        </w:rPr>
        <w:t xml:space="preserve"> or activity a Children</w:t>
      </w:r>
      <w:r w:rsidR="00B809A8" w:rsidRPr="004405AF">
        <w:rPr>
          <w:rFonts w:cs="Calibri"/>
          <w:b/>
          <w:sz w:val="24"/>
          <w:szCs w:val="24"/>
        </w:rPr>
        <w:t>’</w:t>
      </w:r>
      <w:r w:rsidR="006A0408" w:rsidRPr="004405AF">
        <w:rPr>
          <w:rFonts w:cs="Calibri"/>
          <w:b/>
          <w:sz w:val="24"/>
          <w:szCs w:val="24"/>
        </w:rPr>
        <w:t xml:space="preserve">s Rights </w:t>
      </w:r>
      <w:r w:rsidR="00B36D84" w:rsidRPr="004405AF">
        <w:rPr>
          <w:rFonts w:cs="Calibri"/>
          <w:b/>
          <w:sz w:val="24"/>
          <w:szCs w:val="24"/>
        </w:rPr>
        <w:t xml:space="preserve">and Wellbeing </w:t>
      </w:r>
      <w:r w:rsidR="006A0408" w:rsidRPr="004405AF">
        <w:rPr>
          <w:rFonts w:cs="Calibri"/>
          <w:b/>
          <w:sz w:val="24"/>
          <w:szCs w:val="24"/>
        </w:rPr>
        <w:t>Impact assessment must</w:t>
      </w:r>
      <w:r w:rsidR="006A0408" w:rsidRPr="004405AF">
        <w:rPr>
          <w:rFonts w:cs="Calibri"/>
          <w:b/>
          <w:sz w:val="24"/>
          <w:szCs w:val="24"/>
          <w:u w:val="single"/>
        </w:rPr>
        <w:t xml:space="preserve"> </w:t>
      </w:r>
      <w:r w:rsidR="00B809A8" w:rsidRPr="004405AF">
        <w:rPr>
          <w:rFonts w:cs="Calibri"/>
          <w:b/>
          <w:sz w:val="24"/>
          <w:szCs w:val="24"/>
          <w:u w:val="single"/>
        </w:rPr>
        <w:t>additionally</w:t>
      </w:r>
      <w:r w:rsidR="00B809A8" w:rsidRPr="004405AF">
        <w:rPr>
          <w:rFonts w:cs="Calibri"/>
          <w:b/>
          <w:sz w:val="24"/>
          <w:szCs w:val="24"/>
        </w:rPr>
        <w:t xml:space="preserve"> </w:t>
      </w:r>
      <w:r w:rsidR="006A0408" w:rsidRPr="004405AF">
        <w:rPr>
          <w:rFonts w:cs="Calibri"/>
          <w:b/>
          <w:sz w:val="24"/>
          <w:szCs w:val="24"/>
        </w:rPr>
        <w:t xml:space="preserve">be completed. </w:t>
      </w:r>
      <w:hyperlink r:id="rId10" w:history="1">
        <w:r w:rsidR="00BF2156" w:rsidRPr="004405AF">
          <w:rPr>
            <w:u w:val="single"/>
          </w:rPr>
          <w:t>Children’s Rights and Well-being Impact Assessment - completion guidance and template | East Lothian Intranet</w:t>
        </w:r>
      </w:hyperlink>
    </w:p>
    <w:p w14:paraId="0933D3D7" w14:textId="77777777" w:rsidR="00C81352" w:rsidRPr="00C81352" w:rsidRDefault="00C81352" w:rsidP="00C81352">
      <w:pPr>
        <w:rPr>
          <w:rFonts w:cs="Calibri"/>
          <w:b/>
          <w:sz w:val="24"/>
          <w:szCs w:val="24"/>
        </w:rPr>
      </w:pPr>
    </w:p>
    <w:p w14:paraId="4522990D"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4591"/>
      </w:tblGrid>
      <w:tr w:rsidR="002D24D8" w:rsidRPr="00E52557" w14:paraId="3629EDA7" w14:textId="77777777" w:rsidTr="007A79EA">
        <w:tc>
          <w:tcPr>
            <w:tcW w:w="4459" w:type="dxa"/>
          </w:tcPr>
          <w:p w14:paraId="5B565A38"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4591" w:type="dxa"/>
          </w:tcPr>
          <w:p w14:paraId="1ACFEFA9"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E739A4" w:rsidRPr="00E52557" w14:paraId="18660BA3" w14:textId="77777777" w:rsidTr="007A79EA">
        <w:trPr>
          <w:trHeight w:val="891"/>
        </w:trPr>
        <w:tc>
          <w:tcPr>
            <w:tcW w:w="4459" w:type="dxa"/>
          </w:tcPr>
          <w:p w14:paraId="018EEF8C"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Older people, people in the middle years</w:t>
            </w:r>
          </w:p>
          <w:p w14:paraId="63887319" w14:textId="77777777" w:rsidR="00E739A4" w:rsidRPr="00E739A4" w:rsidRDefault="00E739A4" w:rsidP="00E739A4">
            <w:pPr>
              <w:pStyle w:val="Title"/>
              <w:jc w:val="left"/>
              <w:rPr>
                <w:rFonts w:ascii="Calibri" w:hAnsi="Calibri" w:cs="Calibri"/>
                <w:sz w:val="24"/>
                <w:szCs w:val="24"/>
              </w:rPr>
            </w:pPr>
          </w:p>
        </w:tc>
        <w:tc>
          <w:tcPr>
            <w:tcW w:w="4591" w:type="dxa"/>
          </w:tcPr>
          <w:p w14:paraId="2F1AEBF8" w14:textId="77777777" w:rsidR="00E45495" w:rsidRDefault="00E45495" w:rsidP="00E45495">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04B46A7E" w14:textId="6A659396" w:rsidR="00E739A4" w:rsidRPr="00E52557" w:rsidRDefault="00E739A4" w:rsidP="001D4C04">
            <w:pPr>
              <w:pStyle w:val="ListParagraph"/>
              <w:ind w:left="0"/>
              <w:rPr>
                <w:rFonts w:cs="Calibri"/>
                <w:sz w:val="24"/>
                <w:szCs w:val="24"/>
              </w:rPr>
            </w:pPr>
          </w:p>
        </w:tc>
      </w:tr>
      <w:tr w:rsidR="00E739A4" w:rsidRPr="00E52557" w14:paraId="23A5A3C1" w14:textId="77777777" w:rsidTr="007A79EA">
        <w:trPr>
          <w:trHeight w:val="883"/>
        </w:trPr>
        <w:tc>
          <w:tcPr>
            <w:tcW w:w="4459" w:type="dxa"/>
          </w:tcPr>
          <w:p w14:paraId="1DD937F8" w14:textId="77777777" w:rsidR="00E739A4" w:rsidRDefault="00E739A4" w:rsidP="00E739A4">
            <w:pPr>
              <w:pStyle w:val="Title"/>
              <w:jc w:val="left"/>
              <w:rPr>
                <w:rFonts w:ascii="Calibri" w:hAnsi="Calibri" w:cs="Calibri"/>
                <w:sz w:val="24"/>
                <w:szCs w:val="24"/>
              </w:rPr>
            </w:pPr>
            <w:r w:rsidRPr="00E52557">
              <w:rPr>
                <w:rFonts w:ascii="Calibri" w:hAnsi="Calibri" w:cs="Calibri"/>
                <w:sz w:val="24"/>
                <w:szCs w:val="24"/>
              </w:rPr>
              <w:t>Children and young people children</w:t>
            </w:r>
          </w:p>
          <w:p w14:paraId="3144F112" w14:textId="77777777" w:rsidR="00E739A4" w:rsidRPr="00E52557" w:rsidRDefault="00E739A4" w:rsidP="006368F3">
            <w:pPr>
              <w:pStyle w:val="Title"/>
              <w:jc w:val="left"/>
              <w:rPr>
                <w:rFonts w:cs="Calibri"/>
                <w:b/>
                <w:sz w:val="24"/>
                <w:szCs w:val="24"/>
              </w:rPr>
            </w:pPr>
          </w:p>
        </w:tc>
        <w:tc>
          <w:tcPr>
            <w:tcW w:w="4591" w:type="dxa"/>
          </w:tcPr>
          <w:p w14:paraId="1572CA69" w14:textId="77777777" w:rsidR="00E45495" w:rsidRDefault="00E45495" w:rsidP="00E45495">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3CE1206C" w14:textId="55DBC1A0" w:rsidR="00E739A4" w:rsidRPr="00E52557" w:rsidRDefault="00E739A4" w:rsidP="001D4C04">
            <w:pPr>
              <w:pStyle w:val="ListParagraph"/>
              <w:ind w:left="0"/>
              <w:rPr>
                <w:rFonts w:cs="Calibri"/>
                <w:sz w:val="24"/>
                <w:szCs w:val="24"/>
              </w:rPr>
            </w:pPr>
          </w:p>
        </w:tc>
      </w:tr>
      <w:tr w:rsidR="00E739A4" w:rsidRPr="00E52557" w14:paraId="7EDE4102" w14:textId="77777777" w:rsidTr="007A79EA">
        <w:trPr>
          <w:trHeight w:val="883"/>
        </w:trPr>
        <w:tc>
          <w:tcPr>
            <w:tcW w:w="4459" w:type="dxa"/>
          </w:tcPr>
          <w:p w14:paraId="2487F8C2" w14:textId="77777777" w:rsidR="00E739A4" w:rsidRPr="00E52557" w:rsidRDefault="00E739A4" w:rsidP="00E739A4">
            <w:pPr>
              <w:spacing w:after="0" w:line="240" w:lineRule="auto"/>
              <w:rPr>
                <w:rFonts w:cs="Calibri"/>
                <w:sz w:val="24"/>
                <w:szCs w:val="24"/>
              </w:rPr>
            </w:pPr>
            <w:r w:rsidRPr="00E52557">
              <w:rPr>
                <w:rFonts w:cs="Calibri"/>
                <w:sz w:val="24"/>
                <w:szCs w:val="24"/>
              </w:rPr>
              <w:t>Women, men and transgender people (includes issues relating to pregnancy and maternity)</w:t>
            </w:r>
          </w:p>
          <w:p w14:paraId="0F5EF58F" w14:textId="77777777" w:rsidR="00E739A4" w:rsidRPr="00E52557" w:rsidRDefault="00E739A4" w:rsidP="004300C6">
            <w:pPr>
              <w:pStyle w:val="ListParagraph"/>
              <w:ind w:left="0"/>
              <w:rPr>
                <w:rFonts w:cs="Calibri"/>
                <w:b/>
                <w:sz w:val="24"/>
                <w:szCs w:val="24"/>
              </w:rPr>
            </w:pPr>
          </w:p>
        </w:tc>
        <w:tc>
          <w:tcPr>
            <w:tcW w:w="4591" w:type="dxa"/>
          </w:tcPr>
          <w:p w14:paraId="79EAAA48" w14:textId="77777777" w:rsidR="00E45495" w:rsidRDefault="00E45495" w:rsidP="00E45495">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48FF2293" w14:textId="77777777" w:rsidR="00E739A4" w:rsidRPr="00E52557" w:rsidRDefault="00E739A4" w:rsidP="001D4C04">
            <w:pPr>
              <w:pStyle w:val="ListParagraph"/>
              <w:ind w:left="0"/>
              <w:rPr>
                <w:rFonts w:cs="Calibri"/>
                <w:sz w:val="24"/>
                <w:szCs w:val="24"/>
              </w:rPr>
            </w:pPr>
          </w:p>
        </w:tc>
      </w:tr>
      <w:tr w:rsidR="00E739A4" w:rsidRPr="00E52557" w14:paraId="60FFCF9E" w14:textId="77777777" w:rsidTr="007A79EA">
        <w:trPr>
          <w:trHeight w:val="883"/>
        </w:trPr>
        <w:tc>
          <w:tcPr>
            <w:tcW w:w="4459" w:type="dxa"/>
          </w:tcPr>
          <w:p w14:paraId="2F70E13D" w14:textId="77777777" w:rsidR="00E739A4" w:rsidRPr="00E52557" w:rsidRDefault="00E739A4" w:rsidP="00E739A4">
            <w:pPr>
              <w:spacing w:after="0" w:line="240" w:lineRule="auto"/>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187DB036" w14:textId="77777777" w:rsidR="00E739A4" w:rsidRPr="00E52557" w:rsidRDefault="00E739A4" w:rsidP="004300C6">
            <w:pPr>
              <w:pStyle w:val="ListParagraph"/>
              <w:ind w:left="0"/>
              <w:rPr>
                <w:rFonts w:cs="Calibri"/>
                <w:b/>
                <w:sz w:val="24"/>
                <w:szCs w:val="24"/>
              </w:rPr>
            </w:pPr>
          </w:p>
        </w:tc>
        <w:tc>
          <w:tcPr>
            <w:tcW w:w="4591" w:type="dxa"/>
          </w:tcPr>
          <w:p w14:paraId="7ED6C2DD" w14:textId="77777777" w:rsidR="00E46982" w:rsidRDefault="00E46982" w:rsidP="00E46982">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28DDD34C" w14:textId="77777777" w:rsidR="00E739A4" w:rsidRPr="00E52557" w:rsidRDefault="00E739A4" w:rsidP="001D4C04">
            <w:pPr>
              <w:pStyle w:val="ListParagraph"/>
              <w:ind w:left="0"/>
              <w:rPr>
                <w:rFonts w:cs="Calibri"/>
                <w:sz w:val="24"/>
                <w:szCs w:val="24"/>
              </w:rPr>
            </w:pPr>
          </w:p>
        </w:tc>
      </w:tr>
      <w:tr w:rsidR="00E739A4" w:rsidRPr="00E52557" w14:paraId="235E3501" w14:textId="77777777" w:rsidTr="007A79EA">
        <w:trPr>
          <w:trHeight w:val="883"/>
        </w:trPr>
        <w:tc>
          <w:tcPr>
            <w:tcW w:w="4459" w:type="dxa"/>
          </w:tcPr>
          <w:p w14:paraId="50CCC567" w14:textId="453C745B" w:rsidR="00E739A4" w:rsidRPr="00E52557" w:rsidRDefault="00E739A4" w:rsidP="00E739A4">
            <w:pPr>
              <w:spacing w:after="0" w:line="240" w:lineRule="auto"/>
              <w:rPr>
                <w:rFonts w:cs="Calibri"/>
                <w:sz w:val="24"/>
                <w:szCs w:val="24"/>
              </w:rPr>
            </w:pPr>
            <w:r w:rsidRPr="00E52557">
              <w:rPr>
                <w:rFonts w:cs="Calibri"/>
                <w:sz w:val="24"/>
                <w:szCs w:val="24"/>
              </w:rPr>
              <w:t>Minority ethnic people (includes Gypsy/</w:t>
            </w:r>
            <w:r w:rsidR="00BE4470" w:rsidRPr="00E52557">
              <w:rPr>
                <w:rFonts w:cs="Calibri"/>
                <w:sz w:val="24"/>
                <w:szCs w:val="24"/>
              </w:rPr>
              <w:t>Travellers, migrant</w:t>
            </w:r>
            <w:r w:rsidRPr="00E52557">
              <w:rPr>
                <w:rFonts w:cs="Calibri"/>
                <w:sz w:val="24"/>
                <w:szCs w:val="24"/>
              </w:rPr>
              <w:t xml:space="preserve"> workers)</w:t>
            </w:r>
          </w:p>
          <w:p w14:paraId="5ABDD490" w14:textId="77777777" w:rsidR="00E739A4" w:rsidRPr="00E52557" w:rsidRDefault="00E739A4" w:rsidP="004300C6">
            <w:pPr>
              <w:pStyle w:val="ListParagraph"/>
              <w:ind w:left="0"/>
              <w:rPr>
                <w:rFonts w:cs="Calibri"/>
                <w:b/>
                <w:sz w:val="24"/>
                <w:szCs w:val="24"/>
              </w:rPr>
            </w:pPr>
          </w:p>
        </w:tc>
        <w:tc>
          <w:tcPr>
            <w:tcW w:w="4591" w:type="dxa"/>
          </w:tcPr>
          <w:p w14:paraId="34C549D0" w14:textId="77777777" w:rsidR="00E46982" w:rsidRDefault="00E46982" w:rsidP="00E46982">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3F90717A" w14:textId="77777777" w:rsidR="00E739A4" w:rsidRPr="00E52557" w:rsidRDefault="00E739A4" w:rsidP="001D4C04">
            <w:pPr>
              <w:pStyle w:val="ListParagraph"/>
              <w:ind w:left="0"/>
              <w:rPr>
                <w:rFonts w:cs="Calibri"/>
                <w:sz w:val="24"/>
                <w:szCs w:val="24"/>
              </w:rPr>
            </w:pPr>
          </w:p>
        </w:tc>
      </w:tr>
      <w:tr w:rsidR="00E739A4" w:rsidRPr="00E52557" w14:paraId="3BD6CCD3" w14:textId="77777777" w:rsidTr="007A79EA">
        <w:trPr>
          <w:trHeight w:val="883"/>
        </w:trPr>
        <w:tc>
          <w:tcPr>
            <w:tcW w:w="4459" w:type="dxa"/>
          </w:tcPr>
          <w:p w14:paraId="70243F7A" w14:textId="77777777" w:rsidR="00E739A4" w:rsidRPr="00E52557" w:rsidRDefault="00E739A4" w:rsidP="00E739A4">
            <w:pPr>
              <w:spacing w:after="0" w:line="240" w:lineRule="auto"/>
              <w:rPr>
                <w:rFonts w:cs="Calibri"/>
                <w:sz w:val="24"/>
                <w:szCs w:val="24"/>
              </w:rPr>
            </w:pPr>
            <w:r w:rsidRPr="00E52557">
              <w:rPr>
                <w:rFonts w:cs="Calibri"/>
                <w:sz w:val="24"/>
                <w:szCs w:val="24"/>
              </w:rPr>
              <w:t xml:space="preserve">Refugees and asylum seekers </w:t>
            </w:r>
          </w:p>
          <w:p w14:paraId="39A41C8A" w14:textId="77777777" w:rsidR="00E739A4" w:rsidRPr="00E52557" w:rsidRDefault="00E739A4" w:rsidP="004300C6">
            <w:pPr>
              <w:pStyle w:val="ListParagraph"/>
              <w:ind w:left="0"/>
              <w:rPr>
                <w:rFonts w:cs="Calibri"/>
                <w:b/>
                <w:sz w:val="24"/>
                <w:szCs w:val="24"/>
              </w:rPr>
            </w:pPr>
          </w:p>
        </w:tc>
        <w:tc>
          <w:tcPr>
            <w:tcW w:w="4591" w:type="dxa"/>
          </w:tcPr>
          <w:p w14:paraId="0FDA00A3" w14:textId="77777777" w:rsidR="00E46982" w:rsidRDefault="00E46982" w:rsidP="00E46982">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67E79F4A" w14:textId="77777777" w:rsidR="00E739A4" w:rsidRPr="00E52557" w:rsidRDefault="00E739A4" w:rsidP="001D4C04">
            <w:pPr>
              <w:pStyle w:val="ListParagraph"/>
              <w:ind w:left="0"/>
              <w:rPr>
                <w:rFonts w:cs="Calibri"/>
                <w:sz w:val="24"/>
                <w:szCs w:val="24"/>
              </w:rPr>
            </w:pPr>
          </w:p>
        </w:tc>
      </w:tr>
      <w:tr w:rsidR="00E739A4" w:rsidRPr="00E52557" w14:paraId="35064C59" w14:textId="77777777" w:rsidTr="007A79EA">
        <w:trPr>
          <w:trHeight w:val="883"/>
        </w:trPr>
        <w:tc>
          <w:tcPr>
            <w:tcW w:w="4459" w:type="dxa"/>
          </w:tcPr>
          <w:p w14:paraId="3A7C868E" w14:textId="77777777" w:rsidR="00E739A4" w:rsidRPr="00E52557" w:rsidRDefault="00E739A4" w:rsidP="00E739A4">
            <w:pPr>
              <w:spacing w:after="0" w:line="240" w:lineRule="auto"/>
              <w:rPr>
                <w:rFonts w:cs="Calibri"/>
                <w:sz w:val="24"/>
                <w:szCs w:val="24"/>
              </w:rPr>
            </w:pPr>
            <w:r w:rsidRPr="00E52557">
              <w:rPr>
                <w:rFonts w:cs="Calibri"/>
                <w:sz w:val="24"/>
                <w:szCs w:val="24"/>
              </w:rPr>
              <w:t>People with different religions or beliefs (includes people with no religion or belief)</w:t>
            </w:r>
          </w:p>
          <w:p w14:paraId="5642CF80" w14:textId="77777777" w:rsidR="00E739A4" w:rsidRPr="00E52557" w:rsidRDefault="00E739A4" w:rsidP="004300C6">
            <w:pPr>
              <w:pStyle w:val="ListParagraph"/>
              <w:ind w:left="0"/>
              <w:rPr>
                <w:rFonts w:cs="Calibri"/>
                <w:b/>
                <w:sz w:val="24"/>
                <w:szCs w:val="24"/>
              </w:rPr>
            </w:pPr>
          </w:p>
        </w:tc>
        <w:tc>
          <w:tcPr>
            <w:tcW w:w="4591" w:type="dxa"/>
          </w:tcPr>
          <w:p w14:paraId="5E405B77" w14:textId="77777777" w:rsidR="00E46982" w:rsidRDefault="00E46982" w:rsidP="00E46982">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5C1F3A24" w14:textId="77777777" w:rsidR="00E739A4" w:rsidRPr="00E52557" w:rsidRDefault="00E739A4" w:rsidP="001D4C04">
            <w:pPr>
              <w:pStyle w:val="ListParagraph"/>
              <w:ind w:left="0"/>
              <w:rPr>
                <w:rFonts w:cs="Calibri"/>
                <w:sz w:val="24"/>
                <w:szCs w:val="24"/>
              </w:rPr>
            </w:pPr>
          </w:p>
        </w:tc>
      </w:tr>
      <w:tr w:rsidR="00E739A4" w:rsidRPr="00E52557" w14:paraId="7B979A0B" w14:textId="77777777" w:rsidTr="007A79EA">
        <w:trPr>
          <w:trHeight w:val="883"/>
        </w:trPr>
        <w:tc>
          <w:tcPr>
            <w:tcW w:w="4459" w:type="dxa"/>
          </w:tcPr>
          <w:p w14:paraId="4DABC0EE"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5115590E" w14:textId="77777777" w:rsidR="00E739A4" w:rsidRPr="00E52557" w:rsidRDefault="00E739A4" w:rsidP="004300C6">
            <w:pPr>
              <w:pStyle w:val="ListParagraph"/>
              <w:ind w:left="0"/>
              <w:rPr>
                <w:rFonts w:cs="Calibri"/>
                <w:b/>
                <w:sz w:val="24"/>
                <w:szCs w:val="24"/>
              </w:rPr>
            </w:pPr>
          </w:p>
        </w:tc>
        <w:tc>
          <w:tcPr>
            <w:tcW w:w="4591" w:type="dxa"/>
          </w:tcPr>
          <w:p w14:paraId="6B41B195" w14:textId="77777777" w:rsidR="00E46982" w:rsidRDefault="00E46982" w:rsidP="00E46982">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3B064BD2" w14:textId="77777777" w:rsidR="00E739A4" w:rsidRPr="00E52557" w:rsidRDefault="00E739A4" w:rsidP="001D4C04">
            <w:pPr>
              <w:pStyle w:val="ListParagraph"/>
              <w:ind w:left="0"/>
              <w:rPr>
                <w:rFonts w:cs="Calibri"/>
                <w:sz w:val="24"/>
                <w:szCs w:val="24"/>
              </w:rPr>
            </w:pPr>
          </w:p>
        </w:tc>
      </w:tr>
      <w:tr w:rsidR="00E739A4" w:rsidRPr="00E52557" w14:paraId="5C34013F" w14:textId="77777777" w:rsidTr="007A79EA">
        <w:trPr>
          <w:trHeight w:val="883"/>
        </w:trPr>
        <w:tc>
          <w:tcPr>
            <w:tcW w:w="4459" w:type="dxa"/>
          </w:tcPr>
          <w:p w14:paraId="01FD8146" w14:textId="77777777" w:rsidR="00E739A4" w:rsidRPr="00E52557" w:rsidRDefault="00E739A4" w:rsidP="004300C6">
            <w:pPr>
              <w:pStyle w:val="ListParagraph"/>
              <w:ind w:left="0"/>
              <w:rPr>
                <w:rFonts w:cs="Calibri"/>
                <w:b/>
                <w:sz w:val="24"/>
                <w:szCs w:val="24"/>
              </w:rPr>
            </w:pPr>
            <w:r w:rsidRPr="00E52557">
              <w:rPr>
                <w:rFonts w:cs="Calibri"/>
                <w:sz w:val="24"/>
                <w:szCs w:val="24"/>
              </w:rPr>
              <w:lastRenderedPageBreak/>
              <w:t>People who are unmarried, married or in a civil partnership</w:t>
            </w:r>
          </w:p>
        </w:tc>
        <w:tc>
          <w:tcPr>
            <w:tcW w:w="4591" w:type="dxa"/>
          </w:tcPr>
          <w:p w14:paraId="758C2664" w14:textId="77777777" w:rsidR="00E46982" w:rsidRDefault="00E46982" w:rsidP="00E46982">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755515D8" w14:textId="77777777" w:rsidR="00E739A4" w:rsidRPr="00E52557" w:rsidRDefault="00E739A4" w:rsidP="001D4C04">
            <w:pPr>
              <w:pStyle w:val="ListParagraph"/>
              <w:ind w:left="0"/>
              <w:rPr>
                <w:rFonts w:cs="Calibri"/>
                <w:sz w:val="24"/>
                <w:szCs w:val="24"/>
              </w:rPr>
            </w:pPr>
          </w:p>
        </w:tc>
      </w:tr>
      <w:tr w:rsidR="002D24D8" w:rsidRPr="00E52557" w14:paraId="5555B635" w14:textId="77777777" w:rsidTr="007A79EA">
        <w:tc>
          <w:tcPr>
            <w:tcW w:w="4459" w:type="dxa"/>
          </w:tcPr>
          <w:p w14:paraId="5220AF84" w14:textId="77777777" w:rsidR="002D24D8" w:rsidRPr="00E52557" w:rsidRDefault="002D24D8" w:rsidP="004300C6">
            <w:pPr>
              <w:pStyle w:val="ListParagraph"/>
              <w:ind w:left="0"/>
              <w:rPr>
                <w:rFonts w:cs="Calibri"/>
                <w:b/>
                <w:sz w:val="24"/>
                <w:szCs w:val="24"/>
              </w:rPr>
            </w:pPr>
            <w:r w:rsidRPr="00E52557">
              <w:rPr>
                <w:rFonts w:cs="Calibri"/>
                <w:b/>
                <w:sz w:val="24"/>
                <w:szCs w:val="24"/>
              </w:rPr>
              <w:t>Those vulnerable to falling into poverty</w:t>
            </w:r>
          </w:p>
          <w:p w14:paraId="4AFA4ECB"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7FAD948A"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41286752"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461091ED"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Care experienced children and young people</w:t>
            </w:r>
          </w:p>
          <w:p w14:paraId="04BB027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155A997A"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4FBE95AA"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5D808B60"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276FBBF1"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0489CCC5"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 xml:space="preserve">Those with a </w:t>
            </w:r>
            <w:proofErr w:type="gramStart"/>
            <w:r w:rsidRPr="00E52557">
              <w:rPr>
                <w:rFonts w:cs="Calibri"/>
                <w:sz w:val="24"/>
                <w:szCs w:val="24"/>
              </w:rPr>
              <w:t>child/ children</w:t>
            </w:r>
            <w:proofErr w:type="gramEnd"/>
            <w:r w:rsidRPr="00E52557">
              <w:rPr>
                <w:rFonts w:cs="Calibri"/>
                <w:sz w:val="24"/>
                <w:szCs w:val="24"/>
              </w:rPr>
              <w:t xml:space="preserve"> under 1</w:t>
            </w:r>
          </w:p>
        </w:tc>
        <w:tc>
          <w:tcPr>
            <w:tcW w:w="4591" w:type="dxa"/>
          </w:tcPr>
          <w:p w14:paraId="3BBCCEC9" w14:textId="128B6876" w:rsidR="008E593F" w:rsidRPr="003767DF" w:rsidRDefault="007B7F55" w:rsidP="003767DF">
            <w:pPr>
              <w:rPr>
                <w:rFonts w:cs="Calibri"/>
                <w:sz w:val="24"/>
                <w:szCs w:val="24"/>
              </w:rPr>
            </w:pPr>
            <w:r>
              <w:rPr>
                <w:rFonts w:cs="Calibri"/>
                <w:sz w:val="24"/>
                <w:szCs w:val="24"/>
              </w:rPr>
              <w:t>Although the policy does not directly impact any specific protected or vulnerable group, o</w:t>
            </w:r>
            <w:r w:rsidR="003767DF">
              <w:rPr>
                <w:rFonts w:cs="Calibri"/>
                <w:sz w:val="24"/>
                <w:szCs w:val="24"/>
              </w:rPr>
              <w:t xml:space="preserve">ne of the desired outcomes </w:t>
            </w:r>
            <w:r w:rsidR="007A79EA">
              <w:rPr>
                <w:rFonts w:cs="Calibri"/>
                <w:sz w:val="24"/>
                <w:szCs w:val="24"/>
              </w:rPr>
              <w:t xml:space="preserve">of the policy is to </w:t>
            </w:r>
            <w:r w:rsidR="007A79EA" w:rsidRPr="007327E5">
              <w:rPr>
                <w:rFonts w:asciiTheme="minorHAnsi" w:hAnsiTheme="minorHAnsi" w:cstheme="minorHAnsi"/>
                <w:sz w:val="24"/>
                <w:szCs w:val="24"/>
              </w:rPr>
              <w:t>increase the supply of housing for those who need homes</w:t>
            </w:r>
            <w:r w:rsidR="007A79EA">
              <w:rPr>
                <w:rFonts w:asciiTheme="minorHAnsi" w:hAnsiTheme="minorHAnsi" w:cstheme="minorHAnsi"/>
                <w:sz w:val="24"/>
                <w:szCs w:val="24"/>
              </w:rPr>
              <w:t>.</w:t>
            </w:r>
          </w:p>
        </w:tc>
      </w:tr>
      <w:tr w:rsidR="007A79EA" w:rsidRPr="00E52557" w14:paraId="07AACDC1" w14:textId="77777777" w:rsidTr="007A79EA">
        <w:tc>
          <w:tcPr>
            <w:tcW w:w="4459" w:type="dxa"/>
          </w:tcPr>
          <w:p w14:paraId="543BEA24" w14:textId="77777777" w:rsidR="007A79EA" w:rsidRPr="00E52557" w:rsidRDefault="007A79EA" w:rsidP="007A79EA">
            <w:pPr>
              <w:pStyle w:val="ListParagraph"/>
              <w:ind w:left="0"/>
              <w:rPr>
                <w:rFonts w:cs="Calibri"/>
                <w:b/>
                <w:sz w:val="24"/>
                <w:szCs w:val="24"/>
              </w:rPr>
            </w:pPr>
            <w:r w:rsidRPr="00E52557">
              <w:rPr>
                <w:rFonts w:cs="Calibri"/>
                <w:b/>
                <w:sz w:val="24"/>
                <w:szCs w:val="24"/>
              </w:rPr>
              <w:t>Geographical communities</w:t>
            </w:r>
          </w:p>
          <w:p w14:paraId="19924D95" w14:textId="77777777" w:rsidR="007A79EA" w:rsidRPr="00E52557" w:rsidRDefault="007A79EA" w:rsidP="007A79EA">
            <w:pPr>
              <w:pStyle w:val="ListParagraph"/>
              <w:numPr>
                <w:ilvl w:val="0"/>
                <w:numId w:val="3"/>
              </w:numPr>
              <w:rPr>
                <w:rFonts w:cs="Calibri"/>
                <w:sz w:val="24"/>
                <w:szCs w:val="24"/>
              </w:rPr>
            </w:pPr>
            <w:r w:rsidRPr="00E52557">
              <w:rPr>
                <w:rFonts w:cs="Calibri"/>
                <w:sz w:val="24"/>
                <w:szCs w:val="24"/>
              </w:rPr>
              <w:t xml:space="preserve">Rural/ </w:t>
            </w:r>
            <w:proofErr w:type="spellStart"/>
            <w:r w:rsidRPr="00E52557">
              <w:rPr>
                <w:rFonts w:cs="Calibri"/>
                <w:sz w:val="24"/>
                <w:szCs w:val="24"/>
              </w:rPr>
              <w:t>semi rural</w:t>
            </w:r>
            <w:proofErr w:type="spellEnd"/>
            <w:r w:rsidRPr="00E52557">
              <w:rPr>
                <w:rFonts w:cs="Calibri"/>
                <w:sz w:val="24"/>
                <w:szCs w:val="24"/>
              </w:rPr>
              <w:t xml:space="preserve"> communities</w:t>
            </w:r>
          </w:p>
          <w:p w14:paraId="1CB71330" w14:textId="77777777" w:rsidR="007A79EA" w:rsidRPr="00E52557" w:rsidRDefault="007A79EA" w:rsidP="007A79EA">
            <w:pPr>
              <w:pStyle w:val="ListParagraph"/>
              <w:numPr>
                <w:ilvl w:val="0"/>
                <w:numId w:val="3"/>
              </w:numPr>
              <w:rPr>
                <w:rFonts w:cs="Calibri"/>
                <w:b/>
                <w:sz w:val="24"/>
                <w:szCs w:val="24"/>
              </w:rPr>
            </w:pPr>
            <w:r w:rsidRPr="00E52557">
              <w:rPr>
                <w:rFonts w:cs="Calibri"/>
                <w:sz w:val="24"/>
                <w:szCs w:val="24"/>
              </w:rPr>
              <w:t xml:space="preserve">Urban Communities </w:t>
            </w:r>
          </w:p>
          <w:p w14:paraId="3667EBE9" w14:textId="77777777" w:rsidR="007A79EA" w:rsidRPr="00E52557" w:rsidRDefault="007A79EA" w:rsidP="007A79EA">
            <w:pPr>
              <w:pStyle w:val="ListParagraph"/>
              <w:numPr>
                <w:ilvl w:val="0"/>
                <w:numId w:val="3"/>
              </w:numPr>
              <w:rPr>
                <w:rFonts w:cs="Calibri"/>
                <w:b/>
                <w:sz w:val="24"/>
                <w:szCs w:val="24"/>
              </w:rPr>
            </w:pPr>
            <w:r w:rsidRPr="00E52557">
              <w:rPr>
                <w:rFonts w:cs="Calibri"/>
                <w:sz w:val="24"/>
                <w:szCs w:val="24"/>
              </w:rPr>
              <w:t xml:space="preserve">Coastal communities </w:t>
            </w:r>
          </w:p>
          <w:p w14:paraId="4BD20A75" w14:textId="77777777" w:rsidR="007A79EA" w:rsidRPr="00E52557" w:rsidRDefault="007A79EA" w:rsidP="007A79EA">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591" w:type="dxa"/>
          </w:tcPr>
          <w:p w14:paraId="5246F4D7" w14:textId="77777777" w:rsidR="007A79EA" w:rsidRDefault="007A79EA" w:rsidP="007A79EA">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53E808EA" w14:textId="77777777" w:rsidR="007A79EA" w:rsidRPr="00E52557" w:rsidRDefault="007A79EA" w:rsidP="007A79EA">
            <w:pPr>
              <w:pStyle w:val="ListParagraph"/>
              <w:ind w:left="0"/>
              <w:rPr>
                <w:rFonts w:cs="Calibri"/>
                <w:sz w:val="24"/>
                <w:szCs w:val="24"/>
              </w:rPr>
            </w:pPr>
          </w:p>
        </w:tc>
      </w:tr>
      <w:tr w:rsidR="007A79EA" w:rsidRPr="00E52557" w14:paraId="6F60412D" w14:textId="77777777" w:rsidTr="007A79EA">
        <w:tc>
          <w:tcPr>
            <w:tcW w:w="4459" w:type="dxa"/>
          </w:tcPr>
          <w:p w14:paraId="3EA4294C" w14:textId="77777777" w:rsidR="007A79EA" w:rsidRPr="00E52557" w:rsidRDefault="007A79EA" w:rsidP="007A79EA">
            <w:pPr>
              <w:pStyle w:val="ListParagraph"/>
              <w:ind w:left="0"/>
              <w:rPr>
                <w:rFonts w:cs="Calibri"/>
                <w:b/>
                <w:sz w:val="24"/>
                <w:szCs w:val="24"/>
              </w:rPr>
            </w:pPr>
            <w:r>
              <w:rPr>
                <w:rFonts w:cs="Calibri"/>
                <w:b/>
                <w:sz w:val="24"/>
                <w:szCs w:val="24"/>
              </w:rPr>
              <w:t>People with communication n</w:t>
            </w:r>
            <w:r w:rsidRPr="00E52557">
              <w:rPr>
                <w:rFonts w:cs="Calibri"/>
                <w:b/>
                <w:sz w:val="24"/>
                <w:szCs w:val="24"/>
              </w:rPr>
              <w:t>eeds:</w:t>
            </w:r>
          </w:p>
          <w:p w14:paraId="3AD12DB0" w14:textId="77777777" w:rsidR="007A79EA" w:rsidRPr="00E52557" w:rsidRDefault="007A79EA" w:rsidP="007A79EA">
            <w:pPr>
              <w:pStyle w:val="ListParagraph"/>
              <w:numPr>
                <w:ilvl w:val="0"/>
                <w:numId w:val="10"/>
              </w:numPr>
              <w:rPr>
                <w:rFonts w:cs="Calibri"/>
                <w:sz w:val="24"/>
                <w:szCs w:val="24"/>
              </w:rPr>
            </w:pPr>
            <w:r w:rsidRPr="00E52557">
              <w:rPr>
                <w:rFonts w:cs="Calibri"/>
                <w:sz w:val="24"/>
                <w:szCs w:val="24"/>
              </w:rPr>
              <w:t>Gaelic Language Speakers</w:t>
            </w:r>
            <w:r>
              <w:rPr>
                <w:rFonts w:cs="Calibri"/>
                <w:sz w:val="24"/>
                <w:szCs w:val="24"/>
              </w:rPr>
              <w:t xml:space="preserve"> {refer if necessary to the Council’s Gaelic Language Plan}</w:t>
            </w:r>
          </w:p>
          <w:p w14:paraId="05D2940E" w14:textId="77777777" w:rsidR="007A79EA" w:rsidRPr="00E52557" w:rsidRDefault="007A79EA" w:rsidP="007A79EA">
            <w:pPr>
              <w:pStyle w:val="ListParagraph"/>
              <w:numPr>
                <w:ilvl w:val="0"/>
                <w:numId w:val="10"/>
              </w:numPr>
              <w:rPr>
                <w:rFonts w:cs="Calibri"/>
                <w:sz w:val="24"/>
                <w:szCs w:val="24"/>
              </w:rPr>
            </w:pPr>
            <w:r w:rsidRPr="00E52557">
              <w:rPr>
                <w:rFonts w:cs="Calibri"/>
                <w:sz w:val="24"/>
                <w:szCs w:val="24"/>
              </w:rPr>
              <w:t>B</w:t>
            </w:r>
            <w:r>
              <w:rPr>
                <w:rFonts w:cs="Calibri"/>
                <w:sz w:val="24"/>
                <w:szCs w:val="24"/>
              </w:rPr>
              <w:t>ritish Sign Language (B</w:t>
            </w:r>
            <w:r w:rsidRPr="00E52557">
              <w:rPr>
                <w:rFonts w:cs="Calibri"/>
                <w:sz w:val="24"/>
                <w:szCs w:val="24"/>
              </w:rPr>
              <w:t>SL</w:t>
            </w:r>
            <w:r>
              <w:rPr>
                <w:rFonts w:cs="Calibri"/>
                <w:sz w:val="24"/>
                <w:szCs w:val="24"/>
              </w:rPr>
              <w:t>)</w:t>
            </w:r>
            <w:r w:rsidRPr="00E52557">
              <w:rPr>
                <w:rFonts w:cs="Calibri"/>
                <w:sz w:val="24"/>
                <w:szCs w:val="24"/>
              </w:rPr>
              <w:t xml:space="preserve"> users</w:t>
            </w:r>
            <w:r>
              <w:rPr>
                <w:rFonts w:cs="Calibri"/>
                <w:sz w:val="24"/>
                <w:szCs w:val="24"/>
              </w:rPr>
              <w:t xml:space="preserve"> {refer if necessary to the Council’s BSL Plan}</w:t>
            </w:r>
          </w:p>
          <w:p w14:paraId="7A868BC3" w14:textId="77777777" w:rsidR="007A79EA" w:rsidRPr="00E52557" w:rsidRDefault="007A79EA" w:rsidP="007A79EA">
            <w:pPr>
              <w:pStyle w:val="ListParagraph"/>
              <w:numPr>
                <w:ilvl w:val="0"/>
                <w:numId w:val="10"/>
              </w:numPr>
              <w:rPr>
                <w:rFonts w:cs="Calibri"/>
                <w:sz w:val="24"/>
                <w:szCs w:val="24"/>
              </w:rPr>
            </w:pPr>
            <w:r w:rsidRPr="00E52557">
              <w:rPr>
                <w:rFonts w:cs="Calibri"/>
                <w:sz w:val="24"/>
                <w:szCs w:val="24"/>
              </w:rPr>
              <w:t>English as a Second Language</w:t>
            </w:r>
          </w:p>
          <w:p w14:paraId="16ACBE44" w14:textId="77777777" w:rsidR="007A79EA" w:rsidRPr="00E52557" w:rsidRDefault="007A79EA" w:rsidP="007A79EA">
            <w:pPr>
              <w:pStyle w:val="ListParagraph"/>
              <w:numPr>
                <w:ilvl w:val="0"/>
                <w:numId w:val="10"/>
              </w:numPr>
              <w:rPr>
                <w:rFonts w:cs="Calibri"/>
                <w:sz w:val="24"/>
                <w:szCs w:val="24"/>
              </w:rPr>
            </w:pPr>
            <w:r w:rsidRPr="00E52557">
              <w:rPr>
                <w:rFonts w:cs="Calibri"/>
                <w:sz w:val="24"/>
                <w:szCs w:val="24"/>
              </w:rPr>
              <w:t xml:space="preserve">Other e.g. Deafblind, Plain English, Large Print </w:t>
            </w:r>
          </w:p>
        </w:tc>
        <w:tc>
          <w:tcPr>
            <w:tcW w:w="4591" w:type="dxa"/>
          </w:tcPr>
          <w:p w14:paraId="41A6A9FC" w14:textId="77777777" w:rsidR="00B206D2" w:rsidRDefault="00B206D2" w:rsidP="00B206D2">
            <w:pPr>
              <w:spacing w:after="0" w:line="259" w:lineRule="auto"/>
              <w:rPr>
                <w:rFonts w:ascii="Arial" w:hAnsi="Arial" w:cs="Arial"/>
                <w:b/>
                <w:color w:val="000000" w:themeColor="text1"/>
                <w:sz w:val="24"/>
                <w:szCs w:val="24"/>
              </w:rPr>
            </w:pPr>
            <w:r>
              <w:rPr>
                <w:rFonts w:cs="Calibri"/>
                <w:sz w:val="24"/>
                <w:szCs w:val="24"/>
              </w:rPr>
              <w:t xml:space="preserve">The policy does not directly impact any specific protected or vulnerable group. </w:t>
            </w:r>
          </w:p>
          <w:p w14:paraId="7C0BE515" w14:textId="77777777" w:rsidR="007A79EA" w:rsidRPr="00E52557" w:rsidRDefault="007A79EA" w:rsidP="007A79EA">
            <w:pPr>
              <w:pStyle w:val="ListParagraph"/>
              <w:ind w:left="0"/>
              <w:rPr>
                <w:rFonts w:cs="Calibri"/>
                <w:sz w:val="24"/>
                <w:szCs w:val="24"/>
              </w:rPr>
            </w:pPr>
          </w:p>
        </w:tc>
      </w:tr>
    </w:tbl>
    <w:p w14:paraId="5AB14093" w14:textId="77777777" w:rsidR="002D24D8" w:rsidRDefault="002D24D8" w:rsidP="002D24D8">
      <w:pPr>
        <w:pStyle w:val="ListParagraph"/>
        <w:rPr>
          <w:rFonts w:cs="Calibri"/>
          <w:b/>
          <w:sz w:val="24"/>
          <w:szCs w:val="24"/>
        </w:rPr>
      </w:pPr>
    </w:p>
    <w:p w14:paraId="245C0CF2" w14:textId="77777777" w:rsidR="00B206D2" w:rsidRDefault="00B206D2" w:rsidP="002D24D8">
      <w:pPr>
        <w:pStyle w:val="ListParagraph"/>
        <w:rPr>
          <w:rFonts w:cs="Calibri"/>
          <w:b/>
          <w:sz w:val="24"/>
          <w:szCs w:val="24"/>
        </w:rPr>
      </w:pPr>
    </w:p>
    <w:p w14:paraId="5D073086" w14:textId="77777777" w:rsidR="00E739A4" w:rsidRPr="00E52557" w:rsidRDefault="00E739A4" w:rsidP="002D24D8">
      <w:pPr>
        <w:pStyle w:val="ListParagraph"/>
        <w:rPr>
          <w:rFonts w:cs="Calibri"/>
          <w:b/>
          <w:sz w:val="24"/>
          <w:szCs w:val="24"/>
        </w:rPr>
      </w:pPr>
    </w:p>
    <w:p w14:paraId="77DD7ECF"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lastRenderedPageBreak/>
        <w:t>Are there any other factors which will affect the way this policy impacts on the community or staff groups?</w:t>
      </w:r>
      <w:r w:rsidR="00954EF3" w:rsidRPr="00E52557">
        <w:rPr>
          <w:rFonts w:cs="Calibri"/>
          <w:b/>
          <w:sz w:val="24"/>
          <w:szCs w:val="24"/>
        </w:rPr>
        <w:t xml:space="preserve"> </w:t>
      </w:r>
    </w:p>
    <w:p w14:paraId="0756CE41" w14:textId="77777777" w:rsidR="002D24D8" w:rsidRPr="00E52557" w:rsidRDefault="002D24D8" w:rsidP="002D24D8">
      <w:pPr>
        <w:pStyle w:val="ListParagraph"/>
        <w:ind w:left="0"/>
        <w:rPr>
          <w:rFonts w:cs="Calibri"/>
          <w:b/>
          <w:sz w:val="24"/>
          <w:szCs w:val="24"/>
        </w:rPr>
      </w:pPr>
    </w:p>
    <w:p w14:paraId="28333B41" w14:textId="76BA9A87" w:rsidR="002D24D8" w:rsidRPr="00E52557" w:rsidRDefault="005F1752" w:rsidP="002F38C3">
      <w:pPr>
        <w:pStyle w:val="ListParagraph"/>
        <w:tabs>
          <w:tab w:val="left" w:pos="2836"/>
        </w:tabs>
        <w:ind w:left="0"/>
        <w:rPr>
          <w:rFonts w:cs="Calibri"/>
          <w:sz w:val="24"/>
          <w:szCs w:val="24"/>
        </w:rPr>
      </w:pPr>
      <w:r>
        <w:rPr>
          <w:rFonts w:cs="Calibri"/>
          <w:sz w:val="24"/>
          <w:szCs w:val="24"/>
        </w:rPr>
        <w:t>No</w:t>
      </w:r>
    </w:p>
    <w:p w14:paraId="5074E376" w14:textId="77777777" w:rsidR="00377786" w:rsidRPr="00E52557" w:rsidRDefault="00377786" w:rsidP="002D24D8">
      <w:pPr>
        <w:pStyle w:val="ListParagraph"/>
        <w:ind w:left="0"/>
        <w:rPr>
          <w:rFonts w:cs="Calibri"/>
          <w:b/>
          <w:sz w:val="24"/>
          <w:szCs w:val="24"/>
        </w:rPr>
      </w:pPr>
    </w:p>
    <w:p w14:paraId="2F46FE36" w14:textId="77777777" w:rsidR="002D24D8" w:rsidRPr="00E52557" w:rsidRDefault="002D24D8" w:rsidP="002D24D8">
      <w:pPr>
        <w:pStyle w:val="ListParagraph"/>
        <w:ind w:left="0"/>
        <w:rPr>
          <w:rFonts w:cs="Calibri"/>
          <w:b/>
          <w:sz w:val="24"/>
          <w:szCs w:val="24"/>
        </w:rPr>
      </w:pPr>
    </w:p>
    <w:p w14:paraId="51931703"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12E6AD2D" w14:textId="77777777" w:rsidR="002D24D8" w:rsidRPr="00E52557"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368E5E15" w14:textId="7B02ECB8" w:rsidR="00AD29C0" w:rsidRPr="005F1752" w:rsidRDefault="005F1752" w:rsidP="005F1752">
      <w:pPr>
        <w:rPr>
          <w:rFonts w:cs="Calibri"/>
          <w:sz w:val="24"/>
          <w:szCs w:val="24"/>
        </w:rPr>
      </w:pPr>
      <w:r>
        <w:rPr>
          <w:rFonts w:cs="Calibri"/>
          <w:sz w:val="24"/>
          <w:szCs w:val="24"/>
        </w:rPr>
        <w:t>No</w:t>
      </w:r>
    </w:p>
    <w:p w14:paraId="0EBC1117" w14:textId="77777777" w:rsidR="00DA46F8" w:rsidRPr="00E52557" w:rsidRDefault="00DA46F8" w:rsidP="004817D2">
      <w:pPr>
        <w:pStyle w:val="ListParagraph"/>
        <w:ind w:left="0"/>
        <w:rPr>
          <w:rFonts w:cs="Calibri"/>
          <w:b/>
          <w:sz w:val="24"/>
          <w:szCs w:val="24"/>
        </w:rPr>
      </w:pPr>
    </w:p>
    <w:p w14:paraId="5FE86171"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70EF0DD4" w14:textId="77777777" w:rsidR="002D24D8" w:rsidRPr="00E52557" w:rsidRDefault="002D24D8" w:rsidP="00A67C8C">
      <w:pPr>
        <w:pStyle w:val="ListParagraph"/>
        <w:ind w:left="360"/>
        <w:rPr>
          <w:rFonts w:cs="Calibri"/>
          <w:sz w:val="24"/>
          <w:szCs w:val="24"/>
        </w:rPr>
      </w:pPr>
      <w:r w:rsidRPr="00E52557">
        <w:rPr>
          <w:rFonts w:cs="Calibri"/>
          <w:sz w:val="24"/>
          <w:szCs w:val="24"/>
        </w:rPr>
        <w:t xml:space="preserve"> </w:t>
      </w:r>
    </w:p>
    <w:p w14:paraId="1DF27FCB" w14:textId="4627708C" w:rsidR="009D25A0" w:rsidRPr="003A57F7" w:rsidRDefault="00082499" w:rsidP="002D24D8">
      <w:pPr>
        <w:pStyle w:val="ListParagraph"/>
        <w:ind w:left="0"/>
        <w:rPr>
          <w:rFonts w:cs="Calibri"/>
          <w:bCs/>
          <w:sz w:val="24"/>
          <w:szCs w:val="24"/>
        </w:rPr>
      </w:pPr>
      <w:r>
        <w:rPr>
          <w:rFonts w:cs="Calibri"/>
          <w:bCs/>
          <w:sz w:val="24"/>
          <w:szCs w:val="24"/>
        </w:rPr>
        <w:t xml:space="preserve">Yes. </w:t>
      </w:r>
      <w:r w:rsidR="00D42B21">
        <w:rPr>
          <w:rFonts w:cs="Calibri"/>
          <w:bCs/>
          <w:sz w:val="24"/>
          <w:szCs w:val="24"/>
        </w:rPr>
        <w:t>Emails will be sent to those who have expressed email notification preference</w:t>
      </w:r>
      <w:r w:rsidR="001C35EF">
        <w:rPr>
          <w:rFonts w:cs="Calibri"/>
          <w:bCs/>
          <w:sz w:val="24"/>
          <w:szCs w:val="24"/>
        </w:rPr>
        <w:t>.</w:t>
      </w:r>
      <w:r w:rsidR="00827731">
        <w:rPr>
          <w:rFonts w:cs="Calibri"/>
          <w:bCs/>
          <w:sz w:val="24"/>
          <w:szCs w:val="24"/>
        </w:rPr>
        <w:t xml:space="preserve"> Letters will be sent to other affected customers. </w:t>
      </w:r>
      <w:r w:rsidR="00D366AB">
        <w:rPr>
          <w:rFonts w:cs="Calibri"/>
          <w:bCs/>
          <w:sz w:val="24"/>
          <w:szCs w:val="24"/>
        </w:rPr>
        <w:t>Empty property and second home i</w:t>
      </w:r>
      <w:r w:rsidR="001C35EF">
        <w:rPr>
          <w:rFonts w:cs="Calibri"/>
          <w:bCs/>
          <w:sz w:val="24"/>
          <w:szCs w:val="24"/>
        </w:rPr>
        <w:t xml:space="preserve">nformation contained on our </w:t>
      </w:r>
      <w:hyperlink r:id="rId11" w:history="1">
        <w:r w:rsidR="001C35EF" w:rsidRPr="003C75B7">
          <w:rPr>
            <w:rStyle w:val="Hyperlink"/>
            <w:rFonts w:cs="Calibri"/>
            <w:bCs/>
            <w:sz w:val="24"/>
            <w:szCs w:val="24"/>
          </w:rPr>
          <w:t>www.eastlothian.gov.uk/council-tax</w:t>
        </w:r>
      </w:hyperlink>
      <w:r w:rsidR="001C35EF">
        <w:rPr>
          <w:rFonts w:cs="Calibri"/>
          <w:bCs/>
          <w:sz w:val="24"/>
          <w:szCs w:val="24"/>
        </w:rPr>
        <w:t xml:space="preserve"> </w:t>
      </w:r>
      <w:r w:rsidR="000E2D69">
        <w:rPr>
          <w:rFonts w:cs="Calibri"/>
          <w:bCs/>
          <w:sz w:val="24"/>
          <w:szCs w:val="24"/>
        </w:rPr>
        <w:t xml:space="preserve">pages can be </w:t>
      </w:r>
      <w:r w:rsidR="00F94703">
        <w:rPr>
          <w:rFonts w:cs="Calibri"/>
          <w:bCs/>
          <w:sz w:val="24"/>
          <w:szCs w:val="24"/>
        </w:rPr>
        <w:t xml:space="preserve">accessed in different languages </w:t>
      </w:r>
      <w:r w:rsidR="00B3763A">
        <w:rPr>
          <w:rFonts w:cs="Calibri"/>
          <w:bCs/>
          <w:sz w:val="24"/>
          <w:szCs w:val="24"/>
        </w:rPr>
        <w:t xml:space="preserve">and formats with the Recite me plug-in. </w:t>
      </w:r>
      <w:r w:rsidR="003A57F7">
        <w:rPr>
          <w:rFonts w:cs="Calibri"/>
          <w:bCs/>
          <w:sz w:val="24"/>
          <w:szCs w:val="24"/>
        </w:rPr>
        <w:t xml:space="preserve">Large print </w:t>
      </w:r>
      <w:r w:rsidR="00B3763A">
        <w:rPr>
          <w:rFonts w:cs="Calibri"/>
          <w:bCs/>
          <w:sz w:val="24"/>
          <w:szCs w:val="24"/>
        </w:rPr>
        <w:t>Council Tax bills are also available</w:t>
      </w:r>
      <w:r w:rsidR="00291556">
        <w:rPr>
          <w:rFonts w:cs="Calibri"/>
          <w:bCs/>
          <w:sz w:val="24"/>
          <w:szCs w:val="24"/>
        </w:rPr>
        <w:t>.</w:t>
      </w:r>
    </w:p>
    <w:p w14:paraId="7B1D594C" w14:textId="77777777" w:rsidR="00DA46F8" w:rsidRPr="00E52557" w:rsidRDefault="00DA46F8" w:rsidP="002D24D8">
      <w:pPr>
        <w:pStyle w:val="ListParagraph"/>
        <w:ind w:left="0"/>
        <w:rPr>
          <w:rFonts w:cs="Calibri"/>
          <w:b/>
          <w:sz w:val="24"/>
          <w:szCs w:val="24"/>
        </w:rPr>
      </w:pPr>
    </w:p>
    <w:p w14:paraId="2FF7AE8C" w14:textId="77777777" w:rsidR="000435E6" w:rsidRPr="00E52557" w:rsidRDefault="000435E6" w:rsidP="002D24D8">
      <w:pPr>
        <w:pStyle w:val="ListParagraph"/>
        <w:ind w:left="0"/>
        <w:rPr>
          <w:rFonts w:cs="Calibri"/>
          <w:b/>
          <w:sz w:val="24"/>
          <w:szCs w:val="24"/>
        </w:rPr>
      </w:pPr>
    </w:p>
    <w:p w14:paraId="4BF0071A"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07C7288C" w14:textId="77777777" w:rsidTr="005E6B4A">
        <w:trPr>
          <w:trHeight w:val="421"/>
        </w:trPr>
        <w:tc>
          <w:tcPr>
            <w:tcW w:w="9242" w:type="dxa"/>
            <w:shd w:val="clear" w:color="auto" w:fill="D9D9D9"/>
            <w:vAlign w:val="center"/>
          </w:tcPr>
          <w:p w14:paraId="524D4CE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A8C3FA9"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71733F5C"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p>
          <w:p w14:paraId="6D52AE1F"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17EEC54A"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3E135C42" w14:textId="294CB5D1"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resilience</w:t>
            </w:r>
            <w:r w:rsidRPr="005718E8">
              <w:rPr>
                <w:rFonts w:cs="Calibri"/>
                <w:sz w:val="24"/>
                <w:szCs w:val="24"/>
              </w:rPr>
              <w:t xml:space="preserve">, </w:t>
            </w:r>
            <w:r w:rsidR="00842BF1" w:rsidRPr="005718E8">
              <w:rPr>
                <w:rFonts w:cs="Calibri"/>
                <w:sz w:val="24"/>
                <w:szCs w:val="24"/>
              </w:rPr>
              <w:t>community capacity</w:t>
            </w:r>
          </w:p>
        </w:tc>
      </w:tr>
      <w:tr w:rsidR="009D17FB" w:rsidRPr="00E52557" w14:paraId="01B995F5" w14:textId="77777777" w:rsidTr="003D6C30">
        <w:trPr>
          <w:trHeight w:val="451"/>
        </w:trPr>
        <w:tc>
          <w:tcPr>
            <w:tcW w:w="9242" w:type="dxa"/>
            <w:vAlign w:val="center"/>
          </w:tcPr>
          <w:p w14:paraId="7E6B2ACB" w14:textId="77777777" w:rsidR="009D17FB" w:rsidRPr="00E52557" w:rsidRDefault="0098400F" w:rsidP="004300C6">
            <w:pPr>
              <w:rPr>
                <w:rFonts w:cs="Calibri"/>
              </w:rPr>
            </w:pPr>
            <w:r w:rsidRPr="00E52557">
              <w:rPr>
                <w:rFonts w:cs="Calibri"/>
              </w:rPr>
              <w:t>Comments:</w:t>
            </w:r>
          </w:p>
          <w:p w14:paraId="65B23C20" w14:textId="0DEFD894" w:rsidR="009D17FB" w:rsidRPr="00E52557" w:rsidRDefault="00831F95" w:rsidP="003C08EF">
            <w:pPr>
              <w:rPr>
                <w:rFonts w:cs="Calibri"/>
              </w:rPr>
            </w:pPr>
            <w:r>
              <w:rPr>
                <w:rFonts w:cs="Calibri"/>
              </w:rPr>
              <w:t>n/a</w:t>
            </w:r>
          </w:p>
        </w:tc>
      </w:tr>
      <w:tr w:rsidR="002D24D8" w:rsidRPr="005718E8" w14:paraId="0224CBF5" w14:textId="77777777" w:rsidTr="005E6B4A">
        <w:trPr>
          <w:trHeight w:val="421"/>
        </w:trPr>
        <w:tc>
          <w:tcPr>
            <w:tcW w:w="9242" w:type="dxa"/>
            <w:shd w:val="clear" w:color="auto" w:fill="D9D9D9"/>
            <w:vAlign w:val="center"/>
          </w:tcPr>
          <w:p w14:paraId="47BA94EC" w14:textId="77777777" w:rsidR="00842BF1" w:rsidRPr="005718E8" w:rsidRDefault="005718E8" w:rsidP="005E6B4A">
            <w:pPr>
              <w:shd w:val="clear" w:color="auto" w:fill="D9D9D9"/>
              <w:rPr>
                <w:rFonts w:cs="Calibri"/>
                <w:b/>
                <w:sz w:val="24"/>
                <w:szCs w:val="24"/>
              </w:rPr>
            </w:pPr>
            <w:r>
              <w:rPr>
                <w:rFonts w:cs="Calibri"/>
                <w:b/>
                <w:sz w:val="24"/>
                <w:szCs w:val="24"/>
              </w:rPr>
              <w:lastRenderedPageBreak/>
              <w:t>Socio-Economic Disadvantage / reducing p</w:t>
            </w:r>
            <w:r w:rsidR="0098400F" w:rsidRPr="005718E8">
              <w:rPr>
                <w:rFonts w:cs="Calibri"/>
                <w:b/>
                <w:sz w:val="24"/>
                <w:szCs w:val="24"/>
              </w:rPr>
              <w:t>overty</w:t>
            </w:r>
          </w:p>
          <w:p w14:paraId="5BEFEF10"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1EB314AD"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Helps young people into positive destinations</w:t>
            </w:r>
          </w:p>
          <w:p w14:paraId="572CFED9"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7439A80A"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Improves employability skills, including  literacy and numeracy</w:t>
            </w:r>
          </w:p>
          <w:p w14:paraId="62F08656" w14:textId="77777777"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Reduces the costs of taking part in activities and opportunities</w:t>
            </w:r>
          </w:p>
          <w:p w14:paraId="405E7113"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5A4A93B" w14:textId="77777777" w:rsidTr="00DD31C7">
        <w:trPr>
          <w:trHeight w:val="499"/>
        </w:trPr>
        <w:tc>
          <w:tcPr>
            <w:tcW w:w="9242" w:type="dxa"/>
            <w:vAlign w:val="center"/>
          </w:tcPr>
          <w:p w14:paraId="58B1389D" w14:textId="77777777" w:rsidR="00842BF1" w:rsidRPr="00E52557" w:rsidRDefault="00B94AE8" w:rsidP="0004423B">
            <w:pPr>
              <w:rPr>
                <w:rFonts w:cs="Calibri"/>
              </w:rPr>
            </w:pPr>
            <w:r w:rsidRPr="00E52557">
              <w:rPr>
                <w:rFonts w:cs="Calibri"/>
              </w:rPr>
              <w:t>Comments :</w:t>
            </w:r>
          </w:p>
          <w:p w14:paraId="3EE29616" w14:textId="4D6E5AD2" w:rsidR="00370EA1" w:rsidRPr="00E52557" w:rsidRDefault="00831F95" w:rsidP="0004423B">
            <w:pPr>
              <w:rPr>
                <w:rFonts w:cs="Calibri"/>
              </w:rPr>
            </w:pPr>
            <w:r>
              <w:rPr>
                <w:rFonts w:cs="Calibri"/>
                <w:sz w:val="24"/>
                <w:szCs w:val="24"/>
              </w:rPr>
              <w:t xml:space="preserve">Although the policy does not directly impact any specific protected or vulnerable group, one of the desired outcomes of the policy is to </w:t>
            </w:r>
            <w:r w:rsidRPr="007327E5">
              <w:rPr>
                <w:rFonts w:asciiTheme="minorHAnsi" w:hAnsiTheme="minorHAnsi" w:cstheme="minorHAnsi"/>
                <w:sz w:val="24"/>
                <w:szCs w:val="24"/>
              </w:rPr>
              <w:t>increase the supply of housing for those who need homes</w:t>
            </w:r>
            <w:r>
              <w:rPr>
                <w:rFonts w:asciiTheme="minorHAnsi" w:hAnsiTheme="minorHAnsi" w:cstheme="minorHAnsi"/>
                <w:sz w:val="24"/>
                <w:szCs w:val="24"/>
              </w:rPr>
              <w:t>.</w:t>
            </w:r>
          </w:p>
        </w:tc>
      </w:tr>
      <w:tr w:rsidR="00B94AE8" w:rsidRPr="005718E8" w14:paraId="6D814DE8" w14:textId="77777777" w:rsidTr="005E6B4A">
        <w:trPr>
          <w:trHeight w:val="499"/>
        </w:trPr>
        <w:tc>
          <w:tcPr>
            <w:tcW w:w="9242" w:type="dxa"/>
            <w:shd w:val="clear" w:color="auto" w:fill="D9D9D9"/>
            <w:vAlign w:val="center"/>
          </w:tcPr>
          <w:p w14:paraId="68FCEABD" w14:textId="77777777" w:rsidR="00B94AE8" w:rsidRPr="005718E8" w:rsidRDefault="005718E8" w:rsidP="0004423B">
            <w:pPr>
              <w:rPr>
                <w:rFonts w:cs="Calibri"/>
                <w:sz w:val="24"/>
                <w:szCs w:val="24"/>
              </w:rPr>
            </w:pPr>
            <w:r>
              <w:rPr>
                <w:rFonts w:cs="Calibri"/>
                <w:b/>
                <w:sz w:val="24"/>
                <w:szCs w:val="24"/>
              </w:rPr>
              <w:t>Tackling Climate Change</w:t>
            </w:r>
          </w:p>
          <w:p w14:paraId="49C6383D" w14:textId="77777777"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5468655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44055529" w14:textId="77777777"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1BA0DE76"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sources</w:t>
            </w:r>
          </w:p>
          <w:p w14:paraId="0583232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12E8FB58" w14:textId="77777777"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Promotes the transition to a low carbon economy</w:t>
            </w:r>
          </w:p>
          <w:p w14:paraId="0EFF26D4"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184AEF99" w14:textId="77777777" w:rsidTr="005718E8">
        <w:trPr>
          <w:trHeight w:val="499"/>
        </w:trPr>
        <w:tc>
          <w:tcPr>
            <w:tcW w:w="9242" w:type="dxa"/>
            <w:tcBorders>
              <w:bottom w:val="single" w:sz="4" w:space="0" w:color="auto"/>
            </w:tcBorders>
            <w:vAlign w:val="center"/>
          </w:tcPr>
          <w:p w14:paraId="1496B4A5" w14:textId="77777777" w:rsidR="00370EA1" w:rsidRPr="00E52557" w:rsidRDefault="00370EA1" w:rsidP="0004423B">
            <w:pPr>
              <w:rPr>
                <w:rFonts w:cs="Calibri"/>
              </w:rPr>
            </w:pPr>
            <w:r w:rsidRPr="00E52557">
              <w:rPr>
                <w:rFonts w:cs="Calibri"/>
              </w:rPr>
              <w:t>Comments:</w:t>
            </w:r>
          </w:p>
          <w:p w14:paraId="677540FC" w14:textId="78D42838" w:rsidR="005718E8" w:rsidRPr="00E52557" w:rsidRDefault="003C08EF" w:rsidP="001D4C04">
            <w:pPr>
              <w:rPr>
                <w:rFonts w:cs="Calibri"/>
              </w:rPr>
            </w:pPr>
            <w:r>
              <w:rPr>
                <w:rFonts w:cs="Calibri"/>
              </w:rPr>
              <w:t>n/a</w:t>
            </w:r>
          </w:p>
        </w:tc>
      </w:tr>
      <w:tr w:rsidR="005718E8" w:rsidRPr="005718E8" w14:paraId="0A6AE657"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0DD6713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C1FA08"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Impacts on care experienced young people</w:t>
            </w:r>
          </w:p>
          <w:p w14:paraId="0AA207CF"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5125044"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Adversely affects the wellbeing of young people</w:t>
            </w:r>
          </w:p>
          <w:p w14:paraId="2A9DFFCB"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3521586C"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4213580B" w14:textId="77777777" w:rsidR="005718E8" w:rsidRPr="00E52557" w:rsidRDefault="005718E8" w:rsidP="005718E8">
            <w:pPr>
              <w:rPr>
                <w:rFonts w:cs="Calibri"/>
              </w:rPr>
            </w:pPr>
            <w:r w:rsidRPr="00E52557">
              <w:rPr>
                <w:rFonts w:cs="Calibri"/>
              </w:rPr>
              <w:t>Comments:</w:t>
            </w:r>
          </w:p>
          <w:p w14:paraId="4C174E3D" w14:textId="6F4312A6" w:rsidR="00DA36B0" w:rsidRPr="005718E8" w:rsidRDefault="003C08EF" w:rsidP="001F7D1A">
            <w:pPr>
              <w:rPr>
                <w:rFonts w:cs="Calibri"/>
              </w:rPr>
            </w:pPr>
            <w:r>
              <w:rPr>
                <w:rFonts w:cs="Calibri"/>
              </w:rPr>
              <w:t>n/a</w:t>
            </w:r>
          </w:p>
        </w:tc>
      </w:tr>
    </w:tbl>
    <w:p w14:paraId="70678577" w14:textId="3199073C" w:rsidR="00370EA1" w:rsidRPr="00C33A3F" w:rsidRDefault="00370EA1" w:rsidP="009D17FB">
      <w:pPr>
        <w:pStyle w:val="ListParagraph"/>
        <w:ind w:left="0"/>
        <w:rPr>
          <w:rFonts w:cs="Calibri"/>
          <w:b/>
          <w:sz w:val="28"/>
          <w:szCs w:val="28"/>
        </w:rPr>
      </w:pPr>
      <w:r w:rsidRPr="00C33A3F">
        <w:rPr>
          <w:rFonts w:cs="Calibri"/>
          <w:b/>
          <w:sz w:val="28"/>
          <w:szCs w:val="28"/>
        </w:rPr>
        <w:lastRenderedPageBreak/>
        <w:t>Section 3.</w:t>
      </w:r>
      <w:r w:rsidR="00DA36B0">
        <w:rPr>
          <w:rFonts w:cs="Calibri"/>
          <w:b/>
          <w:sz w:val="28"/>
          <w:szCs w:val="28"/>
        </w:rPr>
        <w:t xml:space="preserve"> </w:t>
      </w:r>
      <w:r w:rsidR="002D24D8" w:rsidRPr="00C33A3F">
        <w:rPr>
          <w:rFonts w:cs="Calibri"/>
          <w:b/>
          <w:sz w:val="28"/>
          <w:szCs w:val="28"/>
        </w:rPr>
        <w:t>Action Plan</w:t>
      </w:r>
    </w:p>
    <w:p w14:paraId="4E78247C" w14:textId="77777777" w:rsidR="00370EA1" w:rsidRPr="00E52557" w:rsidRDefault="00370EA1" w:rsidP="009D17FB">
      <w:pPr>
        <w:pStyle w:val="ListParagraph"/>
        <w:ind w:left="0"/>
        <w:rPr>
          <w:rFonts w:cs="Calibri"/>
          <w:b/>
          <w:sz w:val="24"/>
          <w:szCs w:val="24"/>
        </w:rPr>
      </w:pPr>
    </w:p>
    <w:p w14:paraId="721C856E"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w:t>
      </w:r>
      <w:proofErr w:type="gramStart"/>
      <w:r w:rsidRPr="00E52557">
        <w:rPr>
          <w:rFonts w:cs="Calibri"/>
          <w:sz w:val="24"/>
          <w:szCs w:val="24"/>
        </w:rPr>
        <w:t>as a result of</w:t>
      </w:r>
      <w:proofErr w:type="gramEnd"/>
      <w:r w:rsidRPr="00E52557">
        <w:rPr>
          <w:rFonts w:cs="Calibri"/>
          <w:sz w:val="24"/>
          <w:szCs w:val="24"/>
        </w:rPr>
        <w:t xml:space="preserve"> the assessment? </w:t>
      </w:r>
    </w:p>
    <w:p w14:paraId="4B37CBBD"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473FEE6A" w14:textId="77777777" w:rsidTr="009D17FB">
        <w:tc>
          <w:tcPr>
            <w:tcW w:w="1959" w:type="dxa"/>
            <w:shd w:val="pct20" w:color="auto" w:fill="auto"/>
          </w:tcPr>
          <w:p w14:paraId="368FF86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4C38C8ED"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3981199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28BEB7F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37A4C5AA"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2431492F" w14:textId="77777777" w:rsidTr="009D17FB">
        <w:tc>
          <w:tcPr>
            <w:tcW w:w="1959" w:type="dxa"/>
          </w:tcPr>
          <w:p w14:paraId="7AAA224F" w14:textId="77777777" w:rsidR="002D24D8" w:rsidRPr="00E52557" w:rsidRDefault="002D24D8" w:rsidP="000D027D">
            <w:pPr>
              <w:pStyle w:val="ListParagraph"/>
              <w:ind w:left="0"/>
              <w:rPr>
                <w:rFonts w:cs="Calibri"/>
                <w:sz w:val="24"/>
                <w:szCs w:val="24"/>
              </w:rPr>
            </w:pPr>
          </w:p>
        </w:tc>
        <w:tc>
          <w:tcPr>
            <w:tcW w:w="3145" w:type="dxa"/>
          </w:tcPr>
          <w:p w14:paraId="6BF32DAD" w14:textId="77777777" w:rsidR="002D24D8" w:rsidRPr="00E52557" w:rsidRDefault="002D24D8" w:rsidP="004300C6">
            <w:pPr>
              <w:pStyle w:val="ListParagraph"/>
              <w:ind w:left="0"/>
              <w:rPr>
                <w:rFonts w:cs="Calibri"/>
                <w:sz w:val="24"/>
                <w:szCs w:val="24"/>
              </w:rPr>
            </w:pPr>
          </w:p>
        </w:tc>
        <w:tc>
          <w:tcPr>
            <w:tcW w:w="1559" w:type="dxa"/>
          </w:tcPr>
          <w:p w14:paraId="6B2C4526" w14:textId="77777777" w:rsidR="002D24D8" w:rsidRPr="00E52557" w:rsidRDefault="002D24D8" w:rsidP="004300C6">
            <w:pPr>
              <w:pStyle w:val="ListParagraph"/>
              <w:ind w:left="0"/>
              <w:rPr>
                <w:rFonts w:cs="Calibri"/>
                <w:sz w:val="24"/>
                <w:szCs w:val="24"/>
              </w:rPr>
            </w:pPr>
          </w:p>
        </w:tc>
        <w:tc>
          <w:tcPr>
            <w:tcW w:w="1276" w:type="dxa"/>
          </w:tcPr>
          <w:p w14:paraId="1C65B406" w14:textId="77777777" w:rsidR="002D24D8" w:rsidRPr="00E52557" w:rsidRDefault="002D24D8" w:rsidP="001D4C04">
            <w:pPr>
              <w:pStyle w:val="ListParagraph"/>
              <w:ind w:left="0"/>
              <w:rPr>
                <w:rFonts w:cs="Calibri"/>
                <w:sz w:val="24"/>
                <w:szCs w:val="24"/>
              </w:rPr>
            </w:pPr>
          </w:p>
        </w:tc>
        <w:tc>
          <w:tcPr>
            <w:tcW w:w="1701" w:type="dxa"/>
          </w:tcPr>
          <w:p w14:paraId="04B80F58" w14:textId="77777777" w:rsidR="002D24D8" w:rsidRPr="00E52557" w:rsidRDefault="002D24D8" w:rsidP="004300C6">
            <w:pPr>
              <w:pStyle w:val="ListParagraph"/>
              <w:ind w:left="0"/>
              <w:rPr>
                <w:rFonts w:cs="Calibri"/>
                <w:sz w:val="24"/>
                <w:szCs w:val="24"/>
              </w:rPr>
            </w:pPr>
          </w:p>
        </w:tc>
      </w:tr>
      <w:tr w:rsidR="00D737DA" w:rsidRPr="00E52557" w14:paraId="72C23E09" w14:textId="77777777" w:rsidTr="009D17FB">
        <w:tc>
          <w:tcPr>
            <w:tcW w:w="1959" w:type="dxa"/>
          </w:tcPr>
          <w:p w14:paraId="11D15BFB" w14:textId="77777777" w:rsidR="002D24D8" w:rsidRPr="00E52557" w:rsidRDefault="002D24D8" w:rsidP="001D4C04">
            <w:pPr>
              <w:pStyle w:val="ListParagraph"/>
              <w:ind w:left="0"/>
              <w:rPr>
                <w:rFonts w:cs="Calibri"/>
                <w:sz w:val="24"/>
                <w:szCs w:val="24"/>
              </w:rPr>
            </w:pPr>
          </w:p>
        </w:tc>
        <w:tc>
          <w:tcPr>
            <w:tcW w:w="3145" w:type="dxa"/>
          </w:tcPr>
          <w:p w14:paraId="27C25FBC" w14:textId="77777777" w:rsidR="002D24D8" w:rsidRPr="00E52557" w:rsidRDefault="002D24D8" w:rsidP="004300C6">
            <w:pPr>
              <w:pStyle w:val="ListParagraph"/>
              <w:ind w:left="0"/>
              <w:rPr>
                <w:rFonts w:cs="Calibri"/>
                <w:b/>
                <w:sz w:val="24"/>
                <w:szCs w:val="24"/>
              </w:rPr>
            </w:pPr>
          </w:p>
        </w:tc>
        <w:tc>
          <w:tcPr>
            <w:tcW w:w="1559" w:type="dxa"/>
          </w:tcPr>
          <w:p w14:paraId="66DF87EF" w14:textId="77777777" w:rsidR="002D24D8" w:rsidRPr="00E52557" w:rsidRDefault="002D24D8" w:rsidP="004300C6">
            <w:pPr>
              <w:pStyle w:val="ListParagraph"/>
              <w:ind w:left="0"/>
              <w:rPr>
                <w:rFonts w:cs="Calibri"/>
                <w:sz w:val="24"/>
                <w:szCs w:val="24"/>
              </w:rPr>
            </w:pPr>
          </w:p>
        </w:tc>
        <w:tc>
          <w:tcPr>
            <w:tcW w:w="1276" w:type="dxa"/>
          </w:tcPr>
          <w:p w14:paraId="286ED775" w14:textId="77777777" w:rsidR="002D24D8" w:rsidRPr="00E52557" w:rsidRDefault="002D24D8" w:rsidP="001D4C04">
            <w:pPr>
              <w:pStyle w:val="ListParagraph"/>
              <w:ind w:left="0"/>
              <w:rPr>
                <w:rFonts w:cs="Calibri"/>
                <w:sz w:val="24"/>
                <w:szCs w:val="24"/>
              </w:rPr>
            </w:pPr>
          </w:p>
        </w:tc>
        <w:tc>
          <w:tcPr>
            <w:tcW w:w="1701" w:type="dxa"/>
          </w:tcPr>
          <w:p w14:paraId="3F4C721B" w14:textId="77777777" w:rsidR="002D24D8" w:rsidRPr="00E52557" w:rsidRDefault="002D24D8" w:rsidP="001D4C04">
            <w:pPr>
              <w:pStyle w:val="ListParagraph"/>
              <w:ind w:left="0"/>
              <w:rPr>
                <w:rFonts w:cs="Calibri"/>
                <w:sz w:val="24"/>
                <w:szCs w:val="24"/>
              </w:rPr>
            </w:pPr>
          </w:p>
        </w:tc>
      </w:tr>
      <w:tr w:rsidR="00DA36B0" w:rsidRPr="00E52557" w14:paraId="75562286" w14:textId="77777777" w:rsidTr="009D17FB">
        <w:tc>
          <w:tcPr>
            <w:tcW w:w="1959" w:type="dxa"/>
          </w:tcPr>
          <w:p w14:paraId="20D2E35F" w14:textId="77777777" w:rsidR="00DA36B0" w:rsidRPr="00E52557" w:rsidRDefault="00DA36B0" w:rsidP="001D4C04">
            <w:pPr>
              <w:pStyle w:val="ListParagraph"/>
              <w:ind w:left="0"/>
              <w:rPr>
                <w:rFonts w:cs="Calibri"/>
                <w:sz w:val="24"/>
                <w:szCs w:val="24"/>
              </w:rPr>
            </w:pPr>
          </w:p>
        </w:tc>
        <w:tc>
          <w:tcPr>
            <w:tcW w:w="3145" w:type="dxa"/>
          </w:tcPr>
          <w:p w14:paraId="55696FFA" w14:textId="77777777" w:rsidR="00DA36B0" w:rsidRPr="00E52557" w:rsidRDefault="00DA36B0" w:rsidP="004300C6">
            <w:pPr>
              <w:pStyle w:val="ListParagraph"/>
              <w:ind w:left="0"/>
              <w:rPr>
                <w:rFonts w:cs="Calibri"/>
                <w:b/>
                <w:sz w:val="24"/>
                <w:szCs w:val="24"/>
              </w:rPr>
            </w:pPr>
          </w:p>
        </w:tc>
        <w:tc>
          <w:tcPr>
            <w:tcW w:w="1559" w:type="dxa"/>
          </w:tcPr>
          <w:p w14:paraId="48F9BA10" w14:textId="77777777" w:rsidR="00DA36B0" w:rsidRPr="00E52557" w:rsidRDefault="00DA36B0" w:rsidP="004300C6">
            <w:pPr>
              <w:pStyle w:val="ListParagraph"/>
              <w:ind w:left="0"/>
              <w:rPr>
                <w:rFonts w:cs="Calibri"/>
                <w:sz w:val="24"/>
                <w:szCs w:val="24"/>
              </w:rPr>
            </w:pPr>
          </w:p>
        </w:tc>
        <w:tc>
          <w:tcPr>
            <w:tcW w:w="1276" w:type="dxa"/>
          </w:tcPr>
          <w:p w14:paraId="2F63D566" w14:textId="77777777" w:rsidR="00DA36B0" w:rsidRPr="00E52557" w:rsidRDefault="00DA36B0" w:rsidP="001D4C04">
            <w:pPr>
              <w:pStyle w:val="ListParagraph"/>
              <w:ind w:left="0"/>
              <w:rPr>
                <w:rFonts w:cs="Calibri"/>
                <w:sz w:val="24"/>
                <w:szCs w:val="24"/>
              </w:rPr>
            </w:pPr>
          </w:p>
        </w:tc>
        <w:tc>
          <w:tcPr>
            <w:tcW w:w="1701" w:type="dxa"/>
          </w:tcPr>
          <w:p w14:paraId="23FE7EE0" w14:textId="77777777" w:rsidR="00DA36B0" w:rsidRPr="00E52557" w:rsidRDefault="00DA36B0" w:rsidP="001D4C04">
            <w:pPr>
              <w:pStyle w:val="ListParagraph"/>
              <w:ind w:left="0"/>
              <w:rPr>
                <w:rFonts w:cs="Calibri"/>
                <w:sz w:val="24"/>
                <w:szCs w:val="24"/>
              </w:rPr>
            </w:pPr>
          </w:p>
        </w:tc>
      </w:tr>
      <w:tr w:rsidR="00D737DA" w:rsidRPr="00E52557" w14:paraId="3CB8EADD" w14:textId="77777777" w:rsidTr="009D17FB">
        <w:tc>
          <w:tcPr>
            <w:tcW w:w="1959" w:type="dxa"/>
          </w:tcPr>
          <w:p w14:paraId="04777601" w14:textId="77777777" w:rsidR="002D24D8" w:rsidRPr="00E52557" w:rsidRDefault="002D24D8" w:rsidP="004300C6">
            <w:pPr>
              <w:pStyle w:val="ListParagraph"/>
              <w:ind w:left="0"/>
              <w:rPr>
                <w:rFonts w:cs="Calibri"/>
                <w:b/>
                <w:sz w:val="24"/>
                <w:szCs w:val="24"/>
              </w:rPr>
            </w:pPr>
          </w:p>
        </w:tc>
        <w:tc>
          <w:tcPr>
            <w:tcW w:w="3145" w:type="dxa"/>
          </w:tcPr>
          <w:p w14:paraId="75F6B9A2" w14:textId="77777777" w:rsidR="002D24D8" w:rsidRPr="00E52557" w:rsidRDefault="002D24D8" w:rsidP="004300C6">
            <w:pPr>
              <w:pStyle w:val="ListParagraph"/>
              <w:ind w:left="0"/>
              <w:rPr>
                <w:rFonts w:cs="Calibri"/>
                <w:b/>
                <w:sz w:val="24"/>
                <w:szCs w:val="24"/>
              </w:rPr>
            </w:pPr>
          </w:p>
        </w:tc>
        <w:tc>
          <w:tcPr>
            <w:tcW w:w="1559" w:type="dxa"/>
          </w:tcPr>
          <w:p w14:paraId="153C81AD" w14:textId="77777777" w:rsidR="002D24D8" w:rsidRPr="00E52557" w:rsidRDefault="002D24D8" w:rsidP="004300C6">
            <w:pPr>
              <w:pStyle w:val="ListParagraph"/>
              <w:ind w:left="0"/>
              <w:rPr>
                <w:rFonts w:cs="Calibri"/>
                <w:b/>
                <w:sz w:val="24"/>
                <w:szCs w:val="24"/>
              </w:rPr>
            </w:pPr>
          </w:p>
        </w:tc>
        <w:tc>
          <w:tcPr>
            <w:tcW w:w="1276" w:type="dxa"/>
          </w:tcPr>
          <w:p w14:paraId="4D478D35" w14:textId="77777777" w:rsidR="002D24D8" w:rsidRPr="00E52557" w:rsidRDefault="002D24D8" w:rsidP="004300C6">
            <w:pPr>
              <w:pStyle w:val="ListParagraph"/>
              <w:ind w:left="0"/>
              <w:rPr>
                <w:rFonts w:cs="Calibri"/>
                <w:b/>
                <w:sz w:val="24"/>
                <w:szCs w:val="24"/>
              </w:rPr>
            </w:pPr>
          </w:p>
        </w:tc>
        <w:tc>
          <w:tcPr>
            <w:tcW w:w="1701" w:type="dxa"/>
          </w:tcPr>
          <w:p w14:paraId="4D010F68" w14:textId="77777777" w:rsidR="002D24D8" w:rsidRPr="00E52557" w:rsidRDefault="002D24D8" w:rsidP="004300C6">
            <w:pPr>
              <w:pStyle w:val="ListParagraph"/>
              <w:ind w:left="0"/>
              <w:rPr>
                <w:rFonts w:cs="Calibri"/>
                <w:b/>
                <w:sz w:val="24"/>
                <w:szCs w:val="24"/>
              </w:rPr>
            </w:pPr>
          </w:p>
        </w:tc>
      </w:tr>
    </w:tbl>
    <w:p w14:paraId="1D16F136" w14:textId="77777777" w:rsidR="00116C0C" w:rsidRDefault="00116C0C" w:rsidP="002D24D8">
      <w:pPr>
        <w:pStyle w:val="ListParagraph"/>
        <w:rPr>
          <w:rFonts w:cs="Calibri"/>
          <w:b/>
          <w:sz w:val="24"/>
          <w:szCs w:val="24"/>
        </w:rPr>
      </w:pPr>
    </w:p>
    <w:p w14:paraId="14305EB1" w14:textId="77777777" w:rsidR="00C33A3F" w:rsidRDefault="00C33A3F" w:rsidP="002D24D8">
      <w:pPr>
        <w:pStyle w:val="ListParagraph"/>
        <w:rPr>
          <w:rFonts w:cs="Calibri"/>
          <w:b/>
          <w:sz w:val="24"/>
          <w:szCs w:val="24"/>
        </w:rPr>
      </w:pPr>
    </w:p>
    <w:p w14:paraId="1EAD5703" w14:textId="77777777" w:rsidR="00DA36B0" w:rsidRPr="00E52557" w:rsidRDefault="00DA36B0" w:rsidP="002D24D8">
      <w:pPr>
        <w:pStyle w:val="ListParagraph"/>
        <w:rPr>
          <w:rFonts w:cs="Calibri"/>
          <w:b/>
          <w:sz w:val="24"/>
          <w:szCs w:val="24"/>
        </w:rPr>
      </w:pPr>
    </w:p>
    <w:p w14:paraId="7AEFD618"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5DF545E9" w14:textId="77777777" w:rsidR="002D24D8" w:rsidRPr="00E52557" w:rsidRDefault="002D24D8" w:rsidP="002D24D8">
      <w:pPr>
        <w:pStyle w:val="ListParagraph"/>
        <w:rPr>
          <w:rFonts w:cs="Calibri"/>
          <w:b/>
          <w:sz w:val="24"/>
          <w:szCs w:val="24"/>
        </w:rPr>
      </w:pPr>
    </w:p>
    <w:p w14:paraId="2587EAC4"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6A4622FD" w14:textId="77777777" w:rsidR="00116C0C" w:rsidRPr="00E52557" w:rsidRDefault="00116C0C" w:rsidP="00926681">
      <w:pPr>
        <w:pStyle w:val="ListParagraph"/>
        <w:rPr>
          <w:rFonts w:cs="Calibri"/>
          <w:b/>
          <w:sz w:val="24"/>
          <w:szCs w:val="24"/>
        </w:rPr>
      </w:pPr>
    </w:p>
    <w:p w14:paraId="77FCCD38" w14:textId="64EF213B" w:rsidR="00DA36B0" w:rsidRDefault="00F33263" w:rsidP="00F33263">
      <w:pPr>
        <w:pStyle w:val="ListParagraph"/>
        <w:ind w:left="0"/>
        <w:rPr>
          <w:rFonts w:cs="Calibri"/>
          <w:b/>
          <w:sz w:val="24"/>
          <w:szCs w:val="24"/>
        </w:rPr>
      </w:pPr>
      <w:r w:rsidRPr="00F33263">
        <w:rPr>
          <w:rFonts w:cs="Calibri"/>
          <w:bCs/>
          <w:sz w:val="24"/>
          <w:szCs w:val="24"/>
        </w:rPr>
        <w:t xml:space="preserve">The proposed </w:t>
      </w:r>
      <w:r>
        <w:rPr>
          <w:rFonts w:cs="Calibri"/>
          <w:bCs/>
          <w:sz w:val="24"/>
          <w:szCs w:val="24"/>
        </w:rPr>
        <w:t xml:space="preserve">changes to the policy could result in increased financial hardship to </w:t>
      </w:r>
      <w:r w:rsidRPr="00F33263">
        <w:rPr>
          <w:rFonts w:cs="Calibri"/>
          <w:bCs/>
          <w:sz w:val="24"/>
          <w:szCs w:val="24"/>
        </w:rPr>
        <w:t>residents already experiencing socio-economic disadvantage</w:t>
      </w:r>
      <w:r>
        <w:rPr>
          <w:rFonts w:cs="Calibri"/>
          <w:bCs/>
          <w:sz w:val="24"/>
          <w:szCs w:val="24"/>
        </w:rPr>
        <w:t xml:space="preserve"> when considered alongside other changes which involve the introduction of, or increase to charges made to residents by the council.  However, this could be mitigated if the council chooses to invest the additional council tax income to grow the support available to property owners to help them sell, let, or reoccupy long term empty properties.  </w:t>
      </w:r>
    </w:p>
    <w:p w14:paraId="3859CABD" w14:textId="77777777" w:rsidR="00DA36B0" w:rsidRPr="00E52557" w:rsidRDefault="00DA36B0" w:rsidP="00926681">
      <w:pPr>
        <w:pStyle w:val="ListParagraph"/>
        <w:rPr>
          <w:rFonts w:cs="Calibri"/>
          <w:b/>
          <w:sz w:val="24"/>
          <w:szCs w:val="24"/>
        </w:rPr>
      </w:pPr>
    </w:p>
    <w:p w14:paraId="67C395FD" w14:textId="77777777" w:rsidR="00116C0C" w:rsidRPr="00E52557" w:rsidRDefault="00116C0C" w:rsidP="00926681">
      <w:pPr>
        <w:pStyle w:val="ListParagraph"/>
        <w:ind w:left="360"/>
        <w:rPr>
          <w:rFonts w:cs="Calibri"/>
          <w:b/>
          <w:sz w:val="24"/>
          <w:szCs w:val="24"/>
        </w:rPr>
      </w:pPr>
    </w:p>
    <w:p w14:paraId="555E093D"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13954C71" w14:textId="77777777" w:rsidR="002D24D8" w:rsidRPr="00E52557" w:rsidRDefault="002D24D8" w:rsidP="002D24D8">
      <w:pPr>
        <w:pStyle w:val="ListParagraph"/>
        <w:ind w:left="360"/>
        <w:rPr>
          <w:rFonts w:cs="Calibri"/>
          <w:b/>
          <w:sz w:val="24"/>
          <w:szCs w:val="24"/>
        </w:rPr>
      </w:pPr>
    </w:p>
    <w:p w14:paraId="61A25860" w14:textId="1186D631" w:rsidR="002D24D8" w:rsidRDefault="002D24D8" w:rsidP="002D24D8">
      <w:pPr>
        <w:pStyle w:val="ListParagraph"/>
        <w:ind w:left="360"/>
        <w:rPr>
          <w:rFonts w:cs="Calibri"/>
          <w:sz w:val="24"/>
          <w:szCs w:val="24"/>
        </w:rPr>
      </w:pPr>
      <w:r w:rsidRPr="00E52557">
        <w:rPr>
          <w:rFonts w:cs="Calibri"/>
          <w:sz w:val="24"/>
          <w:szCs w:val="24"/>
        </w:rPr>
        <w:t>Name</w:t>
      </w:r>
      <w:r w:rsidR="00DA36B0">
        <w:rPr>
          <w:rFonts w:cs="Calibri"/>
          <w:sz w:val="24"/>
          <w:szCs w:val="24"/>
        </w:rPr>
        <w:t>:</w:t>
      </w:r>
      <w:r w:rsidR="00F33263">
        <w:rPr>
          <w:rFonts w:cs="Calibri"/>
          <w:sz w:val="24"/>
          <w:szCs w:val="24"/>
        </w:rPr>
        <w:t xml:space="preserve"> Ellie Dunnet</w:t>
      </w:r>
    </w:p>
    <w:p w14:paraId="2C254619" w14:textId="77777777" w:rsidR="00DA36B0" w:rsidRPr="00E52557" w:rsidRDefault="00DA36B0" w:rsidP="002D24D8">
      <w:pPr>
        <w:pStyle w:val="ListParagraph"/>
        <w:ind w:left="360"/>
        <w:rPr>
          <w:rFonts w:cs="Calibri"/>
          <w:sz w:val="24"/>
          <w:szCs w:val="24"/>
        </w:rPr>
      </w:pPr>
    </w:p>
    <w:p w14:paraId="2CFF0426" w14:textId="613F936C"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r w:rsidR="00F33263">
        <w:rPr>
          <w:rFonts w:cs="Calibri"/>
          <w:sz w:val="24"/>
          <w:szCs w:val="24"/>
        </w:rPr>
        <w:t xml:space="preserve"> 16/1/2025</w:t>
      </w:r>
    </w:p>
    <w:p w14:paraId="4E4F0231" w14:textId="77777777" w:rsidR="002D24D8" w:rsidRPr="00E52557" w:rsidRDefault="002D24D8" w:rsidP="002D24D8">
      <w:pPr>
        <w:pStyle w:val="ListParagraph"/>
        <w:ind w:left="360"/>
        <w:rPr>
          <w:rFonts w:cs="Calibri"/>
          <w:sz w:val="24"/>
          <w:szCs w:val="24"/>
        </w:rPr>
      </w:pPr>
    </w:p>
    <w:p w14:paraId="4813EA37" w14:textId="77777777" w:rsidR="002D24D8" w:rsidRPr="00E52557" w:rsidRDefault="002D24D8" w:rsidP="002D24D8">
      <w:pPr>
        <w:pStyle w:val="ListParagraph"/>
        <w:ind w:left="360"/>
        <w:rPr>
          <w:rFonts w:cs="Calibri"/>
          <w:sz w:val="24"/>
          <w:szCs w:val="24"/>
        </w:rPr>
      </w:pPr>
    </w:p>
    <w:p w14:paraId="3F0D26B5" w14:textId="77777777" w:rsidR="002D24D8" w:rsidRPr="00E52557" w:rsidRDefault="002D24D8" w:rsidP="002D24D8">
      <w:pPr>
        <w:pStyle w:val="ListParagraph"/>
        <w:ind w:left="360"/>
        <w:rPr>
          <w:rFonts w:cs="Calibri"/>
          <w:sz w:val="24"/>
          <w:szCs w:val="24"/>
        </w:rPr>
      </w:pPr>
    </w:p>
    <w:p w14:paraId="7692C8B7"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FBB5" w14:textId="77777777" w:rsidR="00961115" w:rsidRDefault="00961115" w:rsidP="00A77DB4">
      <w:pPr>
        <w:spacing w:after="0" w:line="240" w:lineRule="auto"/>
      </w:pPr>
      <w:r>
        <w:separator/>
      </w:r>
    </w:p>
  </w:endnote>
  <w:endnote w:type="continuationSeparator" w:id="0">
    <w:p w14:paraId="625E70AB" w14:textId="77777777" w:rsidR="00961115" w:rsidRDefault="00961115"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39FF" w14:textId="77777777" w:rsidR="00EC18B7" w:rsidRDefault="00EC18B7">
    <w:pPr>
      <w:pStyle w:val="Footer"/>
      <w:jc w:val="right"/>
    </w:pPr>
    <w:r>
      <w:fldChar w:fldCharType="begin"/>
    </w:r>
    <w:r>
      <w:instrText xml:space="preserve"> PAGE   \* MERGEFORMAT </w:instrText>
    </w:r>
    <w:r>
      <w:fldChar w:fldCharType="separate"/>
    </w:r>
    <w:r w:rsidR="00CB413F">
      <w:rPr>
        <w:noProof/>
      </w:rPr>
      <w:t>3</w:t>
    </w:r>
    <w:r>
      <w:fldChar w:fldCharType="end"/>
    </w:r>
  </w:p>
  <w:p w14:paraId="5FECAA5A"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816D" w14:textId="77777777" w:rsidR="00961115" w:rsidRDefault="00961115" w:rsidP="00A77DB4">
      <w:pPr>
        <w:spacing w:after="0" w:line="240" w:lineRule="auto"/>
      </w:pPr>
      <w:r>
        <w:separator/>
      </w:r>
    </w:p>
  </w:footnote>
  <w:footnote w:type="continuationSeparator" w:id="0">
    <w:p w14:paraId="5F2A6D74" w14:textId="77777777" w:rsidR="00961115" w:rsidRDefault="00961115"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A6B"/>
    <w:multiLevelType w:val="multilevel"/>
    <w:tmpl w:val="F0408128"/>
    <w:styleLink w:val="CurrentList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22F63EB"/>
    <w:multiLevelType w:val="multilevel"/>
    <w:tmpl w:val="F0408128"/>
    <w:numStyleLink w:val="CurrentList2"/>
  </w:abstractNum>
  <w:abstractNum w:abstractNumId="9"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1B18BC"/>
    <w:multiLevelType w:val="multilevel"/>
    <w:tmpl w:val="FC32BDC4"/>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995A86"/>
    <w:multiLevelType w:val="multilevel"/>
    <w:tmpl w:val="12A460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2765DC"/>
    <w:multiLevelType w:val="hybridMultilevel"/>
    <w:tmpl w:val="E686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701442">
    <w:abstractNumId w:val="4"/>
  </w:num>
  <w:num w:numId="2" w16cid:durableId="1173688380">
    <w:abstractNumId w:val="2"/>
  </w:num>
  <w:num w:numId="3" w16cid:durableId="2013871837">
    <w:abstractNumId w:val="5"/>
  </w:num>
  <w:num w:numId="4" w16cid:durableId="1412698393">
    <w:abstractNumId w:val="3"/>
  </w:num>
  <w:num w:numId="5" w16cid:durableId="817377454">
    <w:abstractNumId w:val="14"/>
  </w:num>
  <w:num w:numId="6" w16cid:durableId="1197236834">
    <w:abstractNumId w:val="10"/>
  </w:num>
  <w:num w:numId="7" w16cid:durableId="265577048">
    <w:abstractNumId w:val="16"/>
  </w:num>
  <w:num w:numId="8" w16cid:durableId="351299595">
    <w:abstractNumId w:val="13"/>
  </w:num>
  <w:num w:numId="9" w16cid:durableId="1134564130">
    <w:abstractNumId w:val="7"/>
  </w:num>
  <w:num w:numId="10" w16cid:durableId="1140732636">
    <w:abstractNumId w:val="6"/>
  </w:num>
  <w:num w:numId="11" w16cid:durableId="1510101247">
    <w:abstractNumId w:val="9"/>
  </w:num>
  <w:num w:numId="12" w16cid:durableId="492334166">
    <w:abstractNumId w:val="12"/>
  </w:num>
  <w:num w:numId="13" w16cid:durableId="2019385636">
    <w:abstractNumId w:val="1"/>
  </w:num>
  <w:num w:numId="14" w16cid:durableId="1464420923">
    <w:abstractNumId w:val="0"/>
  </w:num>
  <w:num w:numId="15" w16cid:durableId="370038547">
    <w:abstractNumId w:val="8"/>
  </w:num>
  <w:num w:numId="16" w16cid:durableId="389111233">
    <w:abstractNumId w:val="15"/>
  </w:num>
  <w:num w:numId="17" w16cid:durableId="321737509">
    <w:abstractNumId w:val="11"/>
  </w:num>
  <w:num w:numId="18" w16cid:durableId="127494721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04FD6"/>
    <w:rsid w:val="000113ED"/>
    <w:rsid w:val="00014301"/>
    <w:rsid w:val="00014F1D"/>
    <w:rsid w:val="0002011F"/>
    <w:rsid w:val="000229A9"/>
    <w:rsid w:val="00023B3F"/>
    <w:rsid w:val="00026E29"/>
    <w:rsid w:val="00030F06"/>
    <w:rsid w:val="00032999"/>
    <w:rsid w:val="00032DF4"/>
    <w:rsid w:val="00032F3D"/>
    <w:rsid w:val="0003561F"/>
    <w:rsid w:val="000435E6"/>
    <w:rsid w:val="0004423B"/>
    <w:rsid w:val="00044A44"/>
    <w:rsid w:val="0004541B"/>
    <w:rsid w:val="00046285"/>
    <w:rsid w:val="0004775F"/>
    <w:rsid w:val="00061CE7"/>
    <w:rsid w:val="000657B5"/>
    <w:rsid w:val="000666EF"/>
    <w:rsid w:val="00082499"/>
    <w:rsid w:val="0008437B"/>
    <w:rsid w:val="00086833"/>
    <w:rsid w:val="00087210"/>
    <w:rsid w:val="00091BB7"/>
    <w:rsid w:val="000925FB"/>
    <w:rsid w:val="00094967"/>
    <w:rsid w:val="0009551D"/>
    <w:rsid w:val="00097E0F"/>
    <w:rsid w:val="000A00EE"/>
    <w:rsid w:val="000B30FB"/>
    <w:rsid w:val="000B577E"/>
    <w:rsid w:val="000B5B7F"/>
    <w:rsid w:val="000B5F22"/>
    <w:rsid w:val="000B651E"/>
    <w:rsid w:val="000B6752"/>
    <w:rsid w:val="000C2BD8"/>
    <w:rsid w:val="000C3BAD"/>
    <w:rsid w:val="000C4A1A"/>
    <w:rsid w:val="000D003A"/>
    <w:rsid w:val="000D027D"/>
    <w:rsid w:val="000D177A"/>
    <w:rsid w:val="000D1CDE"/>
    <w:rsid w:val="000D6668"/>
    <w:rsid w:val="000D6D64"/>
    <w:rsid w:val="000E2D69"/>
    <w:rsid w:val="000E5D90"/>
    <w:rsid w:val="000F07BE"/>
    <w:rsid w:val="000F667C"/>
    <w:rsid w:val="000F77F1"/>
    <w:rsid w:val="00106333"/>
    <w:rsid w:val="00106361"/>
    <w:rsid w:val="00106C94"/>
    <w:rsid w:val="00111323"/>
    <w:rsid w:val="00111D4D"/>
    <w:rsid w:val="0011469B"/>
    <w:rsid w:val="001146FF"/>
    <w:rsid w:val="00116C0C"/>
    <w:rsid w:val="00120F2B"/>
    <w:rsid w:val="00121FE6"/>
    <w:rsid w:val="00122175"/>
    <w:rsid w:val="00123061"/>
    <w:rsid w:val="00124FEA"/>
    <w:rsid w:val="00133009"/>
    <w:rsid w:val="001414B2"/>
    <w:rsid w:val="00152F20"/>
    <w:rsid w:val="00155C9A"/>
    <w:rsid w:val="001606DC"/>
    <w:rsid w:val="00160D43"/>
    <w:rsid w:val="00161A68"/>
    <w:rsid w:val="00165CCD"/>
    <w:rsid w:val="00166130"/>
    <w:rsid w:val="0017211C"/>
    <w:rsid w:val="00175AA3"/>
    <w:rsid w:val="001856AA"/>
    <w:rsid w:val="001939CE"/>
    <w:rsid w:val="001A45C9"/>
    <w:rsid w:val="001A6483"/>
    <w:rsid w:val="001A6D33"/>
    <w:rsid w:val="001C27F8"/>
    <w:rsid w:val="001C2CA2"/>
    <w:rsid w:val="001C35EF"/>
    <w:rsid w:val="001C70C9"/>
    <w:rsid w:val="001C7DA2"/>
    <w:rsid w:val="001D1EDF"/>
    <w:rsid w:val="001D2710"/>
    <w:rsid w:val="001D4061"/>
    <w:rsid w:val="001D4B2D"/>
    <w:rsid w:val="001D4C04"/>
    <w:rsid w:val="001E0074"/>
    <w:rsid w:val="001E0957"/>
    <w:rsid w:val="001E1AAC"/>
    <w:rsid w:val="001E29C6"/>
    <w:rsid w:val="001F3C24"/>
    <w:rsid w:val="001F7D1A"/>
    <w:rsid w:val="002032E6"/>
    <w:rsid w:val="002067E4"/>
    <w:rsid w:val="00206DB8"/>
    <w:rsid w:val="0021407E"/>
    <w:rsid w:val="0022365F"/>
    <w:rsid w:val="00226592"/>
    <w:rsid w:val="0023341A"/>
    <w:rsid w:val="0023363C"/>
    <w:rsid w:val="002336F6"/>
    <w:rsid w:val="00243D37"/>
    <w:rsid w:val="00247E5A"/>
    <w:rsid w:val="00252C24"/>
    <w:rsid w:val="00257E12"/>
    <w:rsid w:val="00262046"/>
    <w:rsid w:val="00264F94"/>
    <w:rsid w:val="002701EB"/>
    <w:rsid w:val="00270CFD"/>
    <w:rsid w:val="00275CFF"/>
    <w:rsid w:val="00276A39"/>
    <w:rsid w:val="00276A80"/>
    <w:rsid w:val="00281807"/>
    <w:rsid w:val="00281CC8"/>
    <w:rsid w:val="002835AD"/>
    <w:rsid w:val="002838C0"/>
    <w:rsid w:val="00291556"/>
    <w:rsid w:val="0029174C"/>
    <w:rsid w:val="00292E77"/>
    <w:rsid w:val="00293318"/>
    <w:rsid w:val="00294A5C"/>
    <w:rsid w:val="00297E34"/>
    <w:rsid w:val="00297EBF"/>
    <w:rsid w:val="002A18B2"/>
    <w:rsid w:val="002A38D8"/>
    <w:rsid w:val="002A74BD"/>
    <w:rsid w:val="002B4154"/>
    <w:rsid w:val="002B45C4"/>
    <w:rsid w:val="002B59A4"/>
    <w:rsid w:val="002B6178"/>
    <w:rsid w:val="002B7A91"/>
    <w:rsid w:val="002C1C4F"/>
    <w:rsid w:val="002C2F44"/>
    <w:rsid w:val="002C63AE"/>
    <w:rsid w:val="002C7886"/>
    <w:rsid w:val="002D24D8"/>
    <w:rsid w:val="002E19CE"/>
    <w:rsid w:val="002E6B6F"/>
    <w:rsid w:val="002F01AD"/>
    <w:rsid w:val="002F381A"/>
    <w:rsid w:val="002F38C3"/>
    <w:rsid w:val="002F4F2E"/>
    <w:rsid w:val="0030304A"/>
    <w:rsid w:val="003141AE"/>
    <w:rsid w:val="00325F32"/>
    <w:rsid w:val="00327623"/>
    <w:rsid w:val="00336E3D"/>
    <w:rsid w:val="0033727B"/>
    <w:rsid w:val="00341B25"/>
    <w:rsid w:val="003424C6"/>
    <w:rsid w:val="00343EFF"/>
    <w:rsid w:val="00344E03"/>
    <w:rsid w:val="00345ECF"/>
    <w:rsid w:val="00346223"/>
    <w:rsid w:val="00347AE6"/>
    <w:rsid w:val="00352B27"/>
    <w:rsid w:val="003552FD"/>
    <w:rsid w:val="00355B03"/>
    <w:rsid w:val="00361336"/>
    <w:rsid w:val="00370EA1"/>
    <w:rsid w:val="00373F8A"/>
    <w:rsid w:val="00374628"/>
    <w:rsid w:val="003767DF"/>
    <w:rsid w:val="00377786"/>
    <w:rsid w:val="00381191"/>
    <w:rsid w:val="00382190"/>
    <w:rsid w:val="003845CC"/>
    <w:rsid w:val="00390F07"/>
    <w:rsid w:val="0039103F"/>
    <w:rsid w:val="003A57F7"/>
    <w:rsid w:val="003A5C33"/>
    <w:rsid w:val="003A66EE"/>
    <w:rsid w:val="003B5C48"/>
    <w:rsid w:val="003C08EF"/>
    <w:rsid w:val="003C2AD1"/>
    <w:rsid w:val="003C45CF"/>
    <w:rsid w:val="003C6379"/>
    <w:rsid w:val="003C684C"/>
    <w:rsid w:val="003D5D52"/>
    <w:rsid w:val="003D6C30"/>
    <w:rsid w:val="003D74D9"/>
    <w:rsid w:val="003D7825"/>
    <w:rsid w:val="003E14FB"/>
    <w:rsid w:val="003F5487"/>
    <w:rsid w:val="003F553F"/>
    <w:rsid w:val="003F593B"/>
    <w:rsid w:val="003F6ABB"/>
    <w:rsid w:val="0040285E"/>
    <w:rsid w:val="00403E79"/>
    <w:rsid w:val="0040516B"/>
    <w:rsid w:val="00406311"/>
    <w:rsid w:val="004074B0"/>
    <w:rsid w:val="004169CA"/>
    <w:rsid w:val="00417A7E"/>
    <w:rsid w:val="00427041"/>
    <w:rsid w:val="004300C6"/>
    <w:rsid w:val="00430B27"/>
    <w:rsid w:val="004313BF"/>
    <w:rsid w:val="00432780"/>
    <w:rsid w:val="00434E7B"/>
    <w:rsid w:val="00435C11"/>
    <w:rsid w:val="00436F95"/>
    <w:rsid w:val="004405AF"/>
    <w:rsid w:val="00442164"/>
    <w:rsid w:val="00445095"/>
    <w:rsid w:val="00446DCC"/>
    <w:rsid w:val="00451050"/>
    <w:rsid w:val="004515FD"/>
    <w:rsid w:val="00460B69"/>
    <w:rsid w:val="00463530"/>
    <w:rsid w:val="00463CD4"/>
    <w:rsid w:val="00464A6E"/>
    <w:rsid w:val="00465A0A"/>
    <w:rsid w:val="004724FE"/>
    <w:rsid w:val="004817D2"/>
    <w:rsid w:val="004857DA"/>
    <w:rsid w:val="0048734F"/>
    <w:rsid w:val="00487E60"/>
    <w:rsid w:val="00494224"/>
    <w:rsid w:val="004A1795"/>
    <w:rsid w:val="004A31B5"/>
    <w:rsid w:val="004A7B01"/>
    <w:rsid w:val="004B4CF7"/>
    <w:rsid w:val="004B5286"/>
    <w:rsid w:val="004B6E22"/>
    <w:rsid w:val="004C09EC"/>
    <w:rsid w:val="004C5772"/>
    <w:rsid w:val="004C6343"/>
    <w:rsid w:val="004D0224"/>
    <w:rsid w:val="004D2BDD"/>
    <w:rsid w:val="004D6C68"/>
    <w:rsid w:val="004E0A3A"/>
    <w:rsid w:val="004E385C"/>
    <w:rsid w:val="004E4982"/>
    <w:rsid w:val="004E5AC4"/>
    <w:rsid w:val="004E602A"/>
    <w:rsid w:val="004F092F"/>
    <w:rsid w:val="004F45EF"/>
    <w:rsid w:val="004F6F3B"/>
    <w:rsid w:val="004F728F"/>
    <w:rsid w:val="00500FE4"/>
    <w:rsid w:val="00501D38"/>
    <w:rsid w:val="00515890"/>
    <w:rsid w:val="0052102C"/>
    <w:rsid w:val="005254ED"/>
    <w:rsid w:val="00530698"/>
    <w:rsid w:val="00537EE4"/>
    <w:rsid w:val="005433F1"/>
    <w:rsid w:val="00543D89"/>
    <w:rsid w:val="00544EB7"/>
    <w:rsid w:val="00551DD1"/>
    <w:rsid w:val="0055427A"/>
    <w:rsid w:val="0055427B"/>
    <w:rsid w:val="005641FF"/>
    <w:rsid w:val="00570412"/>
    <w:rsid w:val="00570582"/>
    <w:rsid w:val="00570E18"/>
    <w:rsid w:val="005718E8"/>
    <w:rsid w:val="005821CC"/>
    <w:rsid w:val="005827E8"/>
    <w:rsid w:val="00586B8F"/>
    <w:rsid w:val="00587975"/>
    <w:rsid w:val="00590BB8"/>
    <w:rsid w:val="00590DDF"/>
    <w:rsid w:val="00594B69"/>
    <w:rsid w:val="005A1325"/>
    <w:rsid w:val="005A2279"/>
    <w:rsid w:val="005A64F1"/>
    <w:rsid w:val="005A7099"/>
    <w:rsid w:val="005B0125"/>
    <w:rsid w:val="005B67FF"/>
    <w:rsid w:val="005B6AB0"/>
    <w:rsid w:val="005B6EC7"/>
    <w:rsid w:val="005B7470"/>
    <w:rsid w:val="005C1411"/>
    <w:rsid w:val="005C4D24"/>
    <w:rsid w:val="005C6992"/>
    <w:rsid w:val="005C6A03"/>
    <w:rsid w:val="005D1FF1"/>
    <w:rsid w:val="005D6034"/>
    <w:rsid w:val="005D678B"/>
    <w:rsid w:val="005D7A37"/>
    <w:rsid w:val="005E08DF"/>
    <w:rsid w:val="005E1F3D"/>
    <w:rsid w:val="005E6B4A"/>
    <w:rsid w:val="005F1752"/>
    <w:rsid w:val="005F3B93"/>
    <w:rsid w:val="005F692B"/>
    <w:rsid w:val="0060255C"/>
    <w:rsid w:val="00603718"/>
    <w:rsid w:val="00604F96"/>
    <w:rsid w:val="00605F1C"/>
    <w:rsid w:val="00606DCF"/>
    <w:rsid w:val="0061176D"/>
    <w:rsid w:val="006122A4"/>
    <w:rsid w:val="00613937"/>
    <w:rsid w:val="0061742A"/>
    <w:rsid w:val="00625420"/>
    <w:rsid w:val="00635D18"/>
    <w:rsid w:val="006368F3"/>
    <w:rsid w:val="00637191"/>
    <w:rsid w:val="00640CCA"/>
    <w:rsid w:val="0064107E"/>
    <w:rsid w:val="00641171"/>
    <w:rsid w:val="00647DC0"/>
    <w:rsid w:val="00660425"/>
    <w:rsid w:val="00660449"/>
    <w:rsid w:val="006661CC"/>
    <w:rsid w:val="006706CF"/>
    <w:rsid w:val="00671628"/>
    <w:rsid w:val="00671C57"/>
    <w:rsid w:val="00673327"/>
    <w:rsid w:val="00674DCC"/>
    <w:rsid w:val="00675511"/>
    <w:rsid w:val="006768BF"/>
    <w:rsid w:val="00677E26"/>
    <w:rsid w:val="00680067"/>
    <w:rsid w:val="0068347E"/>
    <w:rsid w:val="00684849"/>
    <w:rsid w:val="00692152"/>
    <w:rsid w:val="00696F35"/>
    <w:rsid w:val="006A0408"/>
    <w:rsid w:val="006A07DE"/>
    <w:rsid w:val="006A3041"/>
    <w:rsid w:val="006A50E0"/>
    <w:rsid w:val="006A5E5D"/>
    <w:rsid w:val="006B1410"/>
    <w:rsid w:val="006B413F"/>
    <w:rsid w:val="006B5289"/>
    <w:rsid w:val="006C0828"/>
    <w:rsid w:val="006C3886"/>
    <w:rsid w:val="006C3F26"/>
    <w:rsid w:val="006C7E66"/>
    <w:rsid w:val="006E31A6"/>
    <w:rsid w:val="006E6941"/>
    <w:rsid w:val="006E76F4"/>
    <w:rsid w:val="006F2C50"/>
    <w:rsid w:val="006F4A49"/>
    <w:rsid w:val="006F5E3E"/>
    <w:rsid w:val="00700DA1"/>
    <w:rsid w:val="00706E5A"/>
    <w:rsid w:val="00716EE8"/>
    <w:rsid w:val="007327E5"/>
    <w:rsid w:val="00733913"/>
    <w:rsid w:val="007377EA"/>
    <w:rsid w:val="00741310"/>
    <w:rsid w:val="007517AD"/>
    <w:rsid w:val="007529EE"/>
    <w:rsid w:val="00752BB0"/>
    <w:rsid w:val="0075563C"/>
    <w:rsid w:val="00756393"/>
    <w:rsid w:val="0076353E"/>
    <w:rsid w:val="007712D0"/>
    <w:rsid w:val="00773A02"/>
    <w:rsid w:val="00782072"/>
    <w:rsid w:val="007826AC"/>
    <w:rsid w:val="00784696"/>
    <w:rsid w:val="00795AFD"/>
    <w:rsid w:val="007A6737"/>
    <w:rsid w:val="007A723E"/>
    <w:rsid w:val="007A7968"/>
    <w:rsid w:val="007A79EA"/>
    <w:rsid w:val="007B1159"/>
    <w:rsid w:val="007B3B14"/>
    <w:rsid w:val="007B7F55"/>
    <w:rsid w:val="007C0AF6"/>
    <w:rsid w:val="007C7956"/>
    <w:rsid w:val="007D07CB"/>
    <w:rsid w:val="007D54B6"/>
    <w:rsid w:val="007D66BE"/>
    <w:rsid w:val="007E0E8C"/>
    <w:rsid w:val="007F6601"/>
    <w:rsid w:val="007F6F4F"/>
    <w:rsid w:val="00801046"/>
    <w:rsid w:val="008010E5"/>
    <w:rsid w:val="00811935"/>
    <w:rsid w:val="00813729"/>
    <w:rsid w:val="008142DA"/>
    <w:rsid w:val="00815B0A"/>
    <w:rsid w:val="008165D2"/>
    <w:rsid w:val="00817836"/>
    <w:rsid w:val="0081783F"/>
    <w:rsid w:val="00817FED"/>
    <w:rsid w:val="00827731"/>
    <w:rsid w:val="00831F95"/>
    <w:rsid w:val="00841E80"/>
    <w:rsid w:val="00842BF1"/>
    <w:rsid w:val="008501D2"/>
    <w:rsid w:val="00850E8B"/>
    <w:rsid w:val="00851608"/>
    <w:rsid w:val="00852BF3"/>
    <w:rsid w:val="008530B8"/>
    <w:rsid w:val="0085511F"/>
    <w:rsid w:val="00862205"/>
    <w:rsid w:val="008644EC"/>
    <w:rsid w:val="00871CB9"/>
    <w:rsid w:val="00872C38"/>
    <w:rsid w:val="0087391C"/>
    <w:rsid w:val="00875274"/>
    <w:rsid w:val="008803B4"/>
    <w:rsid w:val="0088041A"/>
    <w:rsid w:val="00881497"/>
    <w:rsid w:val="008818ED"/>
    <w:rsid w:val="00881ABA"/>
    <w:rsid w:val="00885DD7"/>
    <w:rsid w:val="00886AB3"/>
    <w:rsid w:val="00886B52"/>
    <w:rsid w:val="00887057"/>
    <w:rsid w:val="00887C21"/>
    <w:rsid w:val="00887C28"/>
    <w:rsid w:val="0089469D"/>
    <w:rsid w:val="008B037D"/>
    <w:rsid w:val="008B0C1F"/>
    <w:rsid w:val="008B6D3E"/>
    <w:rsid w:val="008C7B11"/>
    <w:rsid w:val="008D30B4"/>
    <w:rsid w:val="008D5535"/>
    <w:rsid w:val="008E593F"/>
    <w:rsid w:val="008E5CD5"/>
    <w:rsid w:val="008F1B6D"/>
    <w:rsid w:val="008F3C0F"/>
    <w:rsid w:val="008F6058"/>
    <w:rsid w:val="009003DD"/>
    <w:rsid w:val="009007F2"/>
    <w:rsid w:val="00914124"/>
    <w:rsid w:val="00920944"/>
    <w:rsid w:val="00923DB2"/>
    <w:rsid w:val="00926681"/>
    <w:rsid w:val="00930F5C"/>
    <w:rsid w:val="009444E7"/>
    <w:rsid w:val="00946C1F"/>
    <w:rsid w:val="00951B05"/>
    <w:rsid w:val="00952CC9"/>
    <w:rsid w:val="00954EF3"/>
    <w:rsid w:val="00961115"/>
    <w:rsid w:val="00964026"/>
    <w:rsid w:val="0096612F"/>
    <w:rsid w:val="0097677C"/>
    <w:rsid w:val="00977C42"/>
    <w:rsid w:val="00982563"/>
    <w:rsid w:val="0098400F"/>
    <w:rsid w:val="00987B82"/>
    <w:rsid w:val="009912EC"/>
    <w:rsid w:val="009916AB"/>
    <w:rsid w:val="00993249"/>
    <w:rsid w:val="009A1E75"/>
    <w:rsid w:val="009A2EF3"/>
    <w:rsid w:val="009B144E"/>
    <w:rsid w:val="009B1EBC"/>
    <w:rsid w:val="009B2683"/>
    <w:rsid w:val="009B3E00"/>
    <w:rsid w:val="009C1B3D"/>
    <w:rsid w:val="009C45CF"/>
    <w:rsid w:val="009D17FB"/>
    <w:rsid w:val="009D25A0"/>
    <w:rsid w:val="009D5FBE"/>
    <w:rsid w:val="009E1889"/>
    <w:rsid w:val="009E28B6"/>
    <w:rsid w:val="009E3240"/>
    <w:rsid w:val="009E488F"/>
    <w:rsid w:val="009E6E62"/>
    <w:rsid w:val="009F5C04"/>
    <w:rsid w:val="00A0117D"/>
    <w:rsid w:val="00A10E84"/>
    <w:rsid w:val="00A11E9C"/>
    <w:rsid w:val="00A12F5D"/>
    <w:rsid w:val="00A16A5C"/>
    <w:rsid w:val="00A20D9B"/>
    <w:rsid w:val="00A23894"/>
    <w:rsid w:val="00A27744"/>
    <w:rsid w:val="00A34A70"/>
    <w:rsid w:val="00A36A99"/>
    <w:rsid w:val="00A4032F"/>
    <w:rsid w:val="00A4100A"/>
    <w:rsid w:val="00A44D63"/>
    <w:rsid w:val="00A45CB4"/>
    <w:rsid w:val="00A466FB"/>
    <w:rsid w:val="00A4714A"/>
    <w:rsid w:val="00A5036D"/>
    <w:rsid w:val="00A5140A"/>
    <w:rsid w:val="00A521D3"/>
    <w:rsid w:val="00A526F2"/>
    <w:rsid w:val="00A614D2"/>
    <w:rsid w:val="00A615D7"/>
    <w:rsid w:val="00A627FF"/>
    <w:rsid w:val="00A6347B"/>
    <w:rsid w:val="00A66A69"/>
    <w:rsid w:val="00A67C8C"/>
    <w:rsid w:val="00A77DB4"/>
    <w:rsid w:val="00A80279"/>
    <w:rsid w:val="00A83265"/>
    <w:rsid w:val="00A8391C"/>
    <w:rsid w:val="00A840C0"/>
    <w:rsid w:val="00A90923"/>
    <w:rsid w:val="00A940DD"/>
    <w:rsid w:val="00A95B73"/>
    <w:rsid w:val="00A962FF"/>
    <w:rsid w:val="00AA31A6"/>
    <w:rsid w:val="00AA5380"/>
    <w:rsid w:val="00AA7FFB"/>
    <w:rsid w:val="00AB064F"/>
    <w:rsid w:val="00AB1C5C"/>
    <w:rsid w:val="00AB2046"/>
    <w:rsid w:val="00AB54B5"/>
    <w:rsid w:val="00AB5627"/>
    <w:rsid w:val="00AC4EEC"/>
    <w:rsid w:val="00AD16ED"/>
    <w:rsid w:val="00AD199E"/>
    <w:rsid w:val="00AD29C0"/>
    <w:rsid w:val="00AD32A3"/>
    <w:rsid w:val="00AE1539"/>
    <w:rsid w:val="00AE6759"/>
    <w:rsid w:val="00AF3496"/>
    <w:rsid w:val="00AF40F3"/>
    <w:rsid w:val="00B05B83"/>
    <w:rsid w:val="00B0778A"/>
    <w:rsid w:val="00B11DCC"/>
    <w:rsid w:val="00B206D2"/>
    <w:rsid w:val="00B23A38"/>
    <w:rsid w:val="00B24580"/>
    <w:rsid w:val="00B263D6"/>
    <w:rsid w:val="00B35B07"/>
    <w:rsid w:val="00B36D84"/>
    <w:rsid w:val="00B3763A"/>
    <w:rsid w:val="00B41BCC"/>
    <w:rsid w:val="00B4204A"/>
    <w:rsid w:val="00B427FC"/>
    <w:rsid w:val="00B4766C"/>
    <w:rsid w:val="00B67077"/>
    <w:rsid w:val="00B679C6"/>
    <w:rsid w:val="00B71DCC"/>
    <w:rsid w:val="00B73BCF"/>
    <w:rsid w:val="00B80610"/>
    <w:rsid w:val="00B809A8"/>
    <w:rsid w:val="00B86C49"/>
    <w:rsid w:val="00B94AE8"/>
    <w:rsid w:val="00B97115"/>
    <w:rsid w:val="00B97612"/>
    <w:rsid w:val="00BA2CCF"/>
    <w:rsid w:val="00BA3260"/>
    <w:rsid w:val="00BA489A"/>
    <w:rsid w:val="00BA56B6"/>
    <w:rsid w:val="00BB026E"/>
    <w:rsid w:val="00BB0EE2"/>
    <w:rsid w:val="00BB5578"/>
    <w:rsid w:val="00BB6F0A"/>
    <w:rsid w:val="00BC63CA"/>
    <w:rsid w:val="00BD3FAA"/>
    <w:rsid w:val="00BE4470"/>
    <w:rsid w:val="00BE4643"/>
    <w:rsid w:val="00BE469D"/>
    <w:rsid w:val="00BE56DB"/>
    <w:rsid w:val="00BF2156"/>
    <w:rsid w:val="00BF6B8C"/>
    <w:rsid w:val="00BF7279"/>
    <w:rsid w:val="00C02751"/>
    <w:rsid w:val="00C036E0"/>
    <w:rsid w:val="00C1576C"/>
    <w:rsid w:val="00C162B9"/>
    <w:rsid w:val="00C17A58"/>
    <w:rsid w:val="00C2287E"/>
    <w:rsid w:val="00C22DD8"/>
    <w:rsid w:val="00C23A08"/>
    <w:rsid w:val="00C33A3F"/>
    <w:rsid w:val="00C36618"/>
    <w:rsid w:val="00C3767F"/>
    <w:rsid w:val="00C44848"/>
    <w:rsid w:val="00C44DCD"/>
    <w:rsid w:val="00C52ECA"/>
    <w:rsid w:val="00C626E1"/>
    <w:rsid w:val="00C64484"/>
    <w:rsid w:val="00C67259"/>
    <w:rsid w:val="00C72136"/>
    <w:rsid w:val="00C728C5"/>
    <w:rsid w:val="00C807A9"/>
    <w:rsid w:val="00C81352"/>
    <w:rsid w:val="00C8388D"/>
    <w:rsid w:val="00C903B2"/>
    <w:rsid w:val="00C91E75"/>
    <w:rsid w:val="00C95D12"/>
    <w:rsid w:val="00C971F9"/>
    <w:rsid w:val="00C978BF"/>
    <w:rsid w:val="00CA08B6"/>
    <w:rsid w:val="00CA08BE"/>
    <w:rsid w:val="00CA4E46"/>
    <w:rsid w:val="00CB1419"/>
    <w:rsid w:val="00CB413F"/>
    <w:rsid w:val="00CB7306"/>
    <w:rsid w:val="00CB7CD4"/>
    <w:rsid w:val="00CC34B2"/>
    <w:rsid w:val="00CC3C94"/>
    <w:rsid w:val="00CD7B59"/>
    <w:rsid w:val="00CE07B6"/>
    <w:rsid w:val="00CE1D01"/>
    <w:rsid w:val="00CE2A8F"/>
    <w:rsid w:val="00CF0B64"/>
    <w:rsid w:val="00CF1C8F"/>
    <w:rsid w:val="00CF65C9"/>
    <w:rsid w:val="00D00DC0"/>
    <w:rsid w:val="00D03FEB"/>
    <w:rsid w:val="00D06CA2"/>
    <w:rsid w:val="00D06D92"/>
    <w:rsid w:val="00D10492"/>
    <w:rsid w:val="00D12262"/>
    <w:rsid w:val="00D231B8"/>
    <w:rsid w:val="00D23B7B"/>
    <w:rsid w:val="00D2412A"/>
    <w:rsid w:val="00D25551"/>
    <w:rsid w:val="00D326CB"/>
    <w:rsid w:val="00D32F1F"/>
    <w:rsid w:val="00D366AB"/>
    <w:rsid w:val="00D37015"/>
    <w:rsid w:val="00D40A20"/>
    <w:rsid w:val="00D42B21"/>
    <w:rsid w:val="00D44F83"/>
    <w:rsid w:val="00D46A5A"/>
    <w:rsid w:val="00D46B9E"/>
    <w:rsid w:val="00D47F1F"/>
    <w:rsid w:val="00D53091"/>
    <w:rsid w:val="00D54FB4"/>
    <w:rsid w:val="00D55FEC"/>
    <w:rsid w:val="00D624D9"/>
    <w:rsid w:val="00D64A10"/>
    <w:rsid w:val="00D737DA"/>
    <w:rsid w:val="00D7422F"/>
    <w:rsid w:val="00D83A65"/>
    <w:rsid w:val="00D855B6"/>
    <w:rsid w:val="00D91601"/>
    <w:rsid w:val="00DA3127"/>
    <w:rsid w:val="00DA36B0"/>
    <w:rsid w:val="00DA46F8"/>
    <w:rsid w:val="00DA5E59"/>
    <w:rsid w:val="00DA661D"/>
    <w:rsid w:val="00DB0201"/>
    <w:rsid w:val="00DB0289"/>
    <w:rsid w:val="00DB666B"/>
    <w:rsid w:val="00DD0570"/>
    <w:rsid w:val="00DD092C"/>
    <w:rsid w:val="00DD0F96"/>
    <w:rsid w:val="00DD31C7"/>
    <w:rsid w:val="00DD3AB0"/>
    <w:rsid w:val="00DD488E"/>
    <w:rsid w:val="00DE4495"/>
    <w:rsid w:val="00DE47AD"/>
    <w:rsid w:val="00DE5B86"/>
    <w:rsid w:val="00DE764E"/>
    <w:rsid w:val="00DE7D03"/>
    <w:rsid w:val="00DF61A1"/>
    <w:rsid w:val="00E00316"/>
    <w:rsid w:val="00E03260"/>
    <w:rsid w:val="00E047E8"/>
    <w:rsid w:val="00E12727"/>
    <w:rsid w:val="00E22C0E"/>
    <w:rsid w:val="00E23122"/>
    <w:rsid w:val="00E23244"/>
    <w:rsid w:val="00E234A2"/>
    <w:rsid w:val="00E25B6C"/>
    <w:rsid w:val="00E276B9"/>
    <w:rsid w:val="00E3410E"/>
    <w:rsid w:val="00E45495"/>
    <w:rsid w:val="00E46982"/>
    <w:rsid w:val="00E46E43"/>
    <w:rsid w:val="00E51C5D"/>
    <w:rsid w:val="00E52557"/>
    <w:rsid w:val="00E529F4"/>
    <w:rsid w:val="00E55E71"/>
    <w:rsid w:val="00E57410"/>
    <w:rsid w:val="00E57782"/>
    <w:rsid w:val="00E61B6F"/>
    <w:rsid w:val="00E64E90"/>
    <w:rsid w:val="00E6539F"/>
    <w:rsid w:val="00E70092"/>
    <w:rsid w:val="00E711FA"/>
    <w:rsid w:val="00E724C5"/>
    <w:rsid w:val="00E72F3B"/>
    <w:rsid w:val="00E739A4"/>
    <w:rsid w:val="00E83434"/>
    <w:rsid w:val="00E84ABF"/>
    <w:rsid w:val="00E86A66"/>
    <w:rsid w:val="00E87020"/>
    <w:rsid w:val="00E93693"/>
    <w:rsid w:val="00E93DCA"/>
    <w:rsid w:val="00E963D4"/>
    <w:rsid w:val="00EA2587"/>
    <w:rsid w:val="00EA65EB"/>
    <w:rsid w:val="00EA7097"/>
    <w:rsid w:val="00EA739E"/>
    <w:rsid w:val="00EB3C3B"/>
    <w:rsid w:val="00EB77DA"/>
    <w:rsid w:val="00EC18B7"/>
    <w:rsid w:val="00EC3F74"/>
    <w:rsid w:val="00EC4495"/>
    <w:rsid w:val="00EC5525"/>
    <w:rsid w:val="00ED3D84"/>
    <w:rsid w:val="00EE2038"/>
    <w:rsid w:val="00EF05E5"/>
    <w:rsid w:val="00EF1701"/>
    <w:rsid w:val="00EF419F"/>
    <w:rsid w:val="00EF474E"/>
    <w:rsid w:val="00F07697"/>
    <w:rsid w:val="00F1279E"/>
    <w:rsid w:val="00F161E3"/>
    <w:rsid w:val="00F2159A"/>
    <w:rsid w:val="00F23F92"/>
    <w:rsid w:val="00F26DC4"/>
    <w:rsid w:val="00F33263"/>
    <w:rsid w:val="00F360E0"/>
    <w:rsid w:val="00F36C85"/>
    <w:rsid w:val="00F401C0"/>
    <w:rsid w:val="00F4033B"/>
    <w:rsid w:val="00F44219"/>
    <w:rsid w:val="00F4491E"/>
    <w:rsid w:val="00F47CC9"/>
    <w:rsid w:val="00F542A2"/>
    <w:rsid w:val="00F73EAF"/>
    <w:rsid w:val="00F81E2D"/>
    <w:rsid w:val="00F837D0"/>
    <w:rsid w:val="00F87AC1"/>
    <w:rsid w:val="00F94703"/>
    <w:rsid w:val="00F9769F"/>
    <w:rsid w:val="00FA6453"/>
    <w:rsid w:val="00FB0A48"/>
    <w:rsid w:val="00FC1F9C"/>
    <w:rsid w:val="00FC58C4"/>
    <w:rsid w:val="00FD62B2"/>
    <w:rsid w:val="00FD6BA5"/>
    <w:rsid w:val="00FE1D4B"/>
    <w:rsid w:val="00FE340F"/>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1B9"/>
  <w15:chartTrackingRefBased/>
  <w15:docId w15:val="{2C4DF9B0-AF00-4B04-B171-A0BFDB2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 w:type="numbering" w:customStyle="1" w:styleId="CurrentList2">
    <w:name w:val="Current List2"/>
    <w:uiPriority w:val="99"/>
    <w:rsid w:val="00586B8F"/>
    <w:pPr>
      <w:numPr>
        <w:numId w:val="14"/>
      </w:numPr>
    </w:pPr>
  </w:style>
  <w:style w:type="paragraph" w:customStyle="1" w:styleId="ELC-ParaTitle2">
    <w:name w:val="ELC - Para Title2"/>
    <w:basedOn w:val="ELC-ParaTitle"/>
    <w:rsid w:val="00684849"/>
    <w:pPr>
      <w:numPr>
        <w:ilvl w:val="1"/>
      </w:numPr>
    </w:pPr>
    <w:rPr>
      <w:b w:val="0"/>
      <w:bCs/>
    </w:rPr>
  </w:style>
  <w:style w:type="paragraph" w:customStyle="1" w:styleId="ELC-ParaTitle">
    <w:name w:val="ELC - Para Title"/>
    <w:basedOn w:val="Normal"/>
    <w:rsid w:val="00684849"/>
    <w:pPr>
      <w:numPr>
        <w:numId w:val="17"/>
      </w:numPr>
      <w:tabs>
        <w:tab w:val="left" w:pos="680"/>
      </w:tabs>
      <w:spacing w:line="240" w:lineRule="auto"/>
    </w:pPr>
    <w:rPr>
      <w:rFonts w:ascii="Arial" w:eastAsia="Times New Roman" w:hAnsi="Arial"/>
      <w:b/>
      <w:sz w:val="24"/>
      <w:szCs w:val="20"/>
    </w:rPr>
  </w:style>
  <w:style w:type="character" w:styleId="UnresolvedMention">
    <w:name w:val="Unresolved Mention"/>
    <w:basedOn w:val="DefaultParagraphFont"/>
    <w:uiPriority w:val="99"/>
    <w:semiHidden/>
    <w:unhideWhenUsed/>
    <w:rsid w:val="001C3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986488">
      <w:bodyDiv w:val="1"/>
      <w:marLeft w:val="0"/>
      <w:marRight w:val="0"/>
      <w:marTop w:val="0"/>
      <w:marBottom w:val="0"/>
      <w:divBdr>
        <w:top w:val="none" w:sz="0" w:space="0" w:color="auto"/>
        <w:left w:val="none" w:sz="0" w:space="0" w:color="auto"/>
        <w:bottom w:val="none" w:sz="0" w:space="0" w:color="auto"/>
        <w:right w:val="none" w:sz="0" w:space="0" w:color="auto"/>
      </w:divBdr>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tlothian.gov.uk/council-tax" TargetMode="External"/><Relationship Id="rId5" Type="http://schemas.openxmlformats.org/officeDocument/2006/relationships/webSettings" Target="webSettings.xml"/><Relationship Id="rId10" Type="http://schemas.openxmlformats.org/officeDocument/2006/relationships/hyperlink" Target="https://intranet.eastlothian.gov.uk/downloads/download/1214/children_s_rights_and_well-being_impact_assessment_-_completion_guidance_and_template" TargetMode="External"/><Relationship Id="rId4" Type="http://schemas.openxmlformats.org/officeDocument/2006/relationships/settings" Target="settings.xml"/><Relationship Id="rId9" Type="http://schemas.openxmlformats.org/officeDocument/2006/relationships/hyperlink" Target="https://www.gov.scot/publications/council-tax-second-empty-homes-thresholds-non-domestic-rates-consultation-analys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AD4D-CAEC-4D3D-9F5F-5516A1D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Hall, Laura</cp:lastModifiedBy>
  <cp:revision>2</cp:revision>
  <cp:lastPrinted>2019-04-01T08:47:00Z</cp:lastPrinted>
  <dcterms:created xsi:type="dcterms:W3CDTF">2025-01-21T11:18:00Z</dcterms:created>
  <dcterms:modified xsi:type="dcterms:W3CDTF">2025-01-21T11:18:00Z</dcterms:modified>
</cp:coreProperties>
</file>