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FF899" w14:textId="6C750480" w:rsidR="00F73EAF" w:rsidRPr="00E52557" w:rsidRDefault="00AA15F6">
      <w:pPr>
        <w:rPr>
          <w:rFonts w:cs="Calibri"/>
          <w:b/>
          <w:color w:val="002060"/>
          <w:sz w:val="56"/>
          <w:szCs w:val="56"/>
        </w:rPr>
      </w:pPr>
      <w:r w:rsidRPr="00E52557">
        <w:rPr>
          <w:rFonts w:cs="Calibri"/>
          <w:noProof/>
        </w:rPr>
        <w:drawing>
          <wp:anchor distT="0" distB="0" distL="114300" distR="114300" simplePos="0" relativeHeight="251657728" behindDoc="1" locked="0" layoutInCell="1" allowOverlap="1" wp14:anchorId="40E169BF" wp14:editId="603A9969">
            <wp:simplePos x="0" y="0"/>
            <wp:positionH relativeFrom="column">
              <wp:posOffset>4150360</wp:posOffset>
            </wp:positionH>
            <wp:positionV relativeFrom="paragraph">
              <wp:posOffset>226695</wp:posOffset>
            </wp:positionV>
            <wp:extent cx="1581785" cy="832485"/>
            <wp:effectExtent l="0" t="0" r="0" b="0"/>
            <wp:wrapTight wrapText="bothSides">
              <wp:wrapPolygon edited="0">
                <wp:start x="0" y="0"/>
                <wp:lineTo x="0" y="21254"/>
                <wp:lineTo x="21331" y="21254"/>
                <wp:lineTo x="21331" y="0"/>
                <wp:lineTo x="0" y="0"/>
              </wp:wrapPolygon>
            </wp:wrapTight>
            <wp:docPr id="47" name="Picture 14" descr="ELC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LC Logo 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1785" cy="832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B0F753" w14:textId="77777777" w:rsidR="00570412" w:rsidRPr="00E52557" w:rsidRDefault="00570412" w:rsidP="00570412">
      <w:pPr>
        <w:rPr>
          <w:rFonts w:cs="Calibri"/>
          <w:b/>
          <w:color w:val="000000"/>
          <w:sz w:val="56"/>
          <w:szCs w:val="56"/>
        </w:rPr>
      </w:pPr>
    </w:p>
    <w:p w14:paraId="250CFACE" w14:textId="77777777" w:rsidR="00570412" w:rsidRPr="00E52557" w:rsidRDefault="00570412" w:rsidP="00EA739E">
      <w:pPr>
        <w:jc w:val="center"/>
        <w:rPr>
          <w:rFonts w:cs="Calibri"/>
          <w:b/>
          <w:color w:val="000000"/>
          <w:sz w:val="56"/>
          <w:szCs w:val="56"/>
        </w:rPr>
      </w:pPr>
      <w:r w:rsidRPr="00E52557">
        <w:rPr>
          <w:rFonts w:cs="Calibri"/>
          <w:b/>
          <w:color w:val="000000"/>
          <w:sz w:val="56"/>
          <w:szCs w:val="56"/>
        </w:rPr>
        <w:t>Supporting Good Decisions</w:t>
      </w:r>
    </w:p>
    <w:p w14:paraId="7DFE6788" w14:textId="77777777" w:rsidR="00C91E75" w:rsidRPr="00E52557" w:rsidRDefault="00570412" w:rsidP="00EA739E">
      <w:pPr>
        <w:jc w:val="center"/>
        <w:rPr>
          <w:rFonts w:cs="Calibri"/>
          <w:i/>
          <w:color w:val="000000"/>
          <w:sz w:val="28"/>
          <w:szCs w:val="28"/>
        </w:rPr>
      </w:pPr>
      <w:r w:rsidRPr="00E52557">
        <w:rPr>
          <w:rFonts w:cs="Calibri"/>
          <w:b/>
        </w:rPr>
        <w:t>Promoting Equality &amp; Human Rights, Reducing Inequality and Protecting the Environment</w:t>
      </w:r>
    </w:p>
    <w:p w14:paraId="23D6BD2D" w14:textId="77777777" w:rsidR="00EA739E" w:rsidRPr="00E52557" w:rsidRDefault="00EA739E">
      <w:pPr>
        <w:rPr>
          <w:rFonts w:cs="Calibri"/>
          <w:color w:val="002060"/>
          <w:sz w:val="24"/>
          <w:szCs w:val="24"/>
          <w:u w:val="single"/>
        </w:rPr>
      </w:pPr>
    </w:p>
    <w:p w14:paraId="00242910" w14:textId="77777777" w:rsidR="00570412" w:rsidRPr="00E52557" w:rsidRDefault="00570412" w:rsidP="00570412">
      <w:pPr>
        <w:jc w:val="center"/>
        <w:rPr>
          <w:rFonts w:cs="Calibri"/>
          <w:b/>
          <w:color w:val="000000"/>
          <w:sz w:val="56"/>
          <w:szCs w:val="56"/>
        </w:rPr>
      </w:pPr>
      <w:r w:rsidRPr="00E52557">
        <w:rPr>
          <w:rFonts w:cs="Calibri"/>
          <w:b/>
          <w:color w:val="000000"/>
          <w:sz w:val="56"/>
          <w:szCs w:val="56"/>
        </w:rPr>
        <w:t>Integrated Impact Assessment Form</w:t>
      </w:r>
    </w:p>
    <w:p w14:paraId="064809C2" w14:textId="77777777" w:rsidR="00C91E75" w:rsidRPr="00E52557" w:rsidRDefault="00C91E75">
      <w:pPr>
        <w:rPr>
          <w:rFonts w:cs="Calibri"/>
          <w:color w:val="002060"/>
          <w:sz w:val="24"/>
          <w:szCs w:val="24"/>
          <w:u w:val="single"/>
        </w:rPr>
      </w:pPr>
    </w:p>
    <w:p w14:paraId="14AAFAC6" w14:textId="77777777" w:rsidR="00FF0F89" w:rsidRPr="00E52557" w:rsidRDefault="00FF0F89">
      <w:pPr>
        <w:rPr>
          <w:rFonts w:cs="Calibri"/>
          <w:color w:val="002060"/>
          <w:sz w:val="24"/>
          <w:szCs w:val="24"/>
          <w:u w:val="single"/>
        </w:rPr>
      </w:pPr>
    </w:p>
    <w:p w14:paraId="7E632E9E" w14:textId="77777777" w:rsidR="00FF0F89" w:rsidRPr="00E52557" w:rsidRDefault="00FF0F89">
      <w:pPr>
        <w:rPr>
          <w:rFonts w:cs="Calibri"/>
          <w:color w:val="002060"/>
          <w:sz w:val="24"/>
          <w:szCs w:val="24"/>
          <w:u w:val="single"/>
        </w:rPr>
      </w:pPr>
    </w:p>
    <w:p w14:paraId="3E004F42" w14:textId="77777777" w:rsidR="00C91E75" w:rsidRPr="00E52557" w:rsidRDefault="00C91E75">
      <w:pPr>
        <w:rPr>
          <w:rFonts w:cs="Calibri"/>
          <w:color w:val="002060"/>
          <w:sz w:val="24"/>
          <w:szCs w:val="24"/>
          <w:u w:val="single"/>
        </w:rPr>
      </w:pPr>
    </w:p>
    <w:p w14:paraId="2CED6FC5" w14:textId="77777777" w:rsidR="00C91E75" w:rsidRPr="00E52557" w:rsidRDefault="00C91E75">
      <w:pPr>
        <w:rPr>
          <w:rFonts w:cs="Calibri"/>
          <w:color w:val="002060"/>
          <w:sz w:val="24"/>
          <w:szCs w:val="24"/>
          <w:u w:val="single"/>
        </w:rPr>
      </w:pPr>
    </w:p>
    <w:p w14:paraId="2BE59569" w14:textId="77777777" w:rsidR="00C91E75" w:rsidRPr="00E52557" w:rsidRDefault="00C91E75">
      <w:pPr>
        <w:rPr>
          <w:rFonts w:cs="Calibri"/>
          <w:color w:val="002060"/>
          <w:sz w:val="24"/>
          <w:szCs w:val="24"/>
          <w:u w:val="single"/>
        </w:rPr>
      </w:pPr>
    </w:p>
    <w:p w14:paraId="21A1A381" w14:textId="77777777" w:rsidR="00CE2A8F" w:rsidRPr="00E52557" w:rsidRDefault="00CE2A8F">
      <w:pPr>
        <w:rPr>
          <w:rFonts w:cs="Calibri"/>
          <w:color w:val="002060"/>
          <w:sz w:val="24"/>
          <w:szCs w:val="24"/>
          <w:u w:val="single"/>
        </w:rPr>
      </w:pPr>
    </w:p>
    <w:p w14:paraId="510A54D8" w14:textId="77777777" w:rsidR="004F728F" w:rsidRPr="00E52557" w:rsidRDefault="004F728F">
      <w:pPr>
        <w:rPr>
          <w:rFonts w:cs="Calibri"/>
          <w:b/>
          <w:sz w:val="24"/>
          <w:szCs w:val="24"/>
          <w:u w:val="single"/>
        </w:rPr>
      </w:pPr>
    </w:p>
    <w:p w14:paraId="1465B92A" w14:textId="77777777" w:rsidR="000E5D90" w:rsidRPr="00E52557" w:rsidRDefault="000E5D90">
      <w:pPr>
        <w:rPr>
          <w:rFonts w:cs="Calibri"/>
          <w:b/>
          <w:sz w:val="24"/>
          <w:szCs w:val="24"/>
          <w:u w:val="single"/>
        </w:rPr>
      </w:pPr>
    </w:p>
    <w:p w14:paraId="1D7D39CE" w14:textId="77777777" w:rsidR="00C02751" w:rsidRPr="00E52557" w:rsidRDefault="00C02751" w:rsidP="00C1576C">
      <w:pPr>
        <w:rPr>
          <w:rFonts w:cs="Calibri"/>
          <w:b/>
          <w:sz w:val="24"/>
          <w:szCs w:val="24"/>
        </w:rPr>
      </w:pPr>
    </w:p>
    <w:p w14:paraId="681F5A7E" w14:textId="77777777" w:rsidR="000A00EE" w:rsidRPr="00E52557" w:rsidRDefault="000A00EE" w:rsidP="00C1576C">
      <w:pPr>
        <w:rPr>
          <w:rFonts w:cs="Calibri"/>
          <w:b/>
          <w:sz w:val="24"/>
          <w:szCs w:val="24"/>
        </w:rPr>
      </w:pPr>
    </w:p>
    <w:p w14:paraId="15DF78A1" w14:textId="77777777" w:rsidR="00570412" w:rsidRPr="00E52557" w:rsidRDefault="00570412" w:rsidP="00C1576C">
      <w:pPr>
        <w:rPr>
          <w:rFonts w:cs="Calibri"/>
          <w:b/>
          <w:sz w:val="24"/>
          <w:szCs w:val="24"/>
        </w:rPr>
      </w:pPr>
    </w:p>
    <w:p w14:paraId="39237EB2" w14:textId="77777777" w:rsidR="00570412" w:rsidRPr="00E52557" w:rsidRDefault="00570412" w:rsidP="00C1576C">
      <w:pPr>
        <w:rPr>
          <w:rFonts w:cs="Calibri"/>
          <w:b/>
          <w:sz w:val="24"/>
          <w:szCs w:val="24"/>
        </w:rPr>
      </w:pPr>
    </w:p>
    <w:p w14:paraId="21C05413" w14:textId="77777777" w:rsidR="00EA739E" w:rsidRDefault="00EA739E" w:rsidP="00C1576C">
      <w:pPr>
        <w:rPr>
          <w:rFonts w:cs="Calibri"/>
          <w:b/>
          <w:sz w:val="24"/>
          <w:szCs w:val="24"/>
        </w:rPr>
      </w:pPr>
    </w:p>
    <w:p w14:paraId="6A661579" w14:textId="77777777" w:rsidR="001D4C04" w:rsidRPr="00E52557" w:rsidRDefault="001D4C04" w:rsidP="00C1576C">
      <w:pPr>
        <w:rPr>
          <w:rFonts w:cs="Calibri"/>
          <w:b/>
          <w:sz w:val="24"/>
          <w:szCs w:val="24"/>
        </w:rPr>
      </w:pPr>
    </w:p>
    <w:p w14:paraId="6952A21D" w14:textId="77777777" w:rsidR="004A7B01" w:rsidRPr="00E52557" w:rsidRDefault="004A7B01" w:rsidP="004A7B01">
      <w:pPr>
        <w:pStyle w:val="ListParagraph"/>
        <w:rPr>
          <w:rFonts w:cs="Calibri"/>
          <w:b/>
          <w:sz w:val="24"/>
          <w:szCs w:val="24"/>
        </w:rPr>
      </w:pPr>
    </w:p>
    <w:p w14:paraId="2222269A" w14:textId="77777777" w:rsidR="002D24D8" w:rsidRPr="00E52557" w:rsidRDefault="00EA739E" w:rsidP="002D24D8">
      <w:pPr>
        <w:pStyle w:val="ListParagraph"/>
        <w:ind w:left="0"/>
        <w:jc w:val="center"/>
        <w:rPr>
          <w:rFonts w:cs="Calibri"/>
          <w:b/>
          <w:sz w:val="28"/>
          <w:szCs w:val="28"/>
        </w:rPr>
      </w:pPr>
      <w:r w:rsidRPr="00E52557">
        <w:rPr>
          <w:rFonts w:cs="Calibri"/>
          <w:b/>
          <w:sz w:val="28"/>
          <w:szCs w:val="28"/>
        </w:rPr>
        <w:lastRenderedPageBreak/>
        <w:t>Integrated</w:t>
      </w:r>
      <w:r w:rsidR="002D24D8" w:rsidRPr="00E52557">
        <w:rPr>
          <w:rFonts w:cs="Calibri"/>
          <w:b/>
          <w:sz w:val="28"/>
          <w:szCs w:val="28"/>
        </w:rPr>
        <w:t xml:space="preserve"> Impact Assessment </w:t>
      </w:r>
      <w:r w:rsidR="000435E6" w:rsidRPr="00E52557">
        <w:rPr>
          <w:rFonts w:cs="Calibri"/>
          <w:b/>
          <w:sz w:val="28"/>
          <w:szCs w:val="28"/>
        </w:rPr>
        <w:t>Form</w:t>
      </w:r>
    </w:p>
    <w:p w14:paraId="132FA349" w14:textId="77777777" w:rsidR="00EA739E" w:rsidRPr="00E52557" w:rsidRDefault="00EA739E" w:rsidP="00EA739E">
      <w:pPr>
        <w:jc w:val="center"/>
        <w:rPr>
          <w:rFonts w:cs="Calibri"/>
          <w:i/>
          <w:color w:val="000000"/>
          <w:sz w:val="28"/>
          <w:szCs w:val="28"/>
        </w:rPr>
      </w:pPr>
      <w:r w:rsidRPr="00E52557">
        <w:rPr>
          <w:rFonts w:cs="Calibri"/>
          <w:b/>
        </w:rPr>
        <w:t>Promoting Equality, Human Rights and Sustainability</w:t>
      </w:r>
    </w:p>
    <w:p w14:paraId="2597E9FC" w14:textId="77777777" w:rsidR="002D24D8" w:rsidRPr="00E52557" w:rsidRDefault="002D24D8" w:rsidP="002D24D8">
      <w:pPr>
        <w:pStyle w:val="ListParagraph"/>
        <w:ind w:left="0"/>
        <w:rPr>
          <w:rFonts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6661"/>
      </w:tblGrid>
      <w:tr w:rsidR="002D24D8" w:rsidRPr="00E52557" w14:paraId="3D076322" w14:textId="77777777" w:rsidTr="004300C6">
        <w:tc>
          <w:tcPr>
            <w:tcW w:w="2376" w:type="dxa"/>
          </w:tcPr>
          <w:p w14:paraId="4FF82071" w14:textId="77777777" w:rsidR="002D24D8" w:rsidRPr="00E52557" w:rsidRDefault="00EA739E" w:rsidP="004300C6">
            <w:pPr>
              <w:pStyle w:val="ListParagraph"/>
              <w:ind w:left="0"/>
              <w:rPr>
                <w:rFonts w:cs="Calibri"/>
                <w:b/>
                <w:sz w:val="24"/>
                <w:szCs w:val="24"/>
              </w:rPr>
            </w:pPr>
            <w:r w:rsidRPr="00E52557">
              <w:rPr>
                <w:rFonts w:cs="Calibri"/>
                <w:b/>
                <w:sz w:val="24"/>
                <w:szCs w:val="24"/>
              </w:rPr>
              <w:t>Title of Policy/ Proposal</w:t>
            </w:r>
          </w:p>
        </w:tc>
        <w:tc>
          <w:tcPr>
            <w:tcW w:w="6866" w:type="dxa"/>
          </w:tcPr>
          <w:p w14:paraId="7D017C38" w14:textId="38B380EC" w:rsidR="002D24D8" w:rsidRPr="00F03EAE" w:rsidRDefault="00F03EAE" w:rsidP="004300C6">
            <w:pPr>
              <w:pStyle w:val="ListParagraph"/>
              <w:ind w:left="0"/>
              <w:rPr>
                <w:rFonts w:cs="Calibri"/>
                <w:sz w:val="24"/>
                <w:szCs w:val="24"/>
              </w:rPr>
            </w:pPr>
            <w:r w:rsidRPr="00F03EAE">
              <w:rPr>
                <w:rFonts w:cs="Calibri"/>
                <w:sz w:val="24"/>
                <w:szCs w:val="24"/>
              </w:rPr>
              <w:t>Statutory Review of Lothian East Constituency Polling Districts and Places 2024</w:t>
            </w:r>
          </w:p>
        </w:tc>
      </w:tr>
      <w:tr w:rsidR="003F6ABB" w:rsidRPr="00E52557" w14:paraId="5C47BA0A" w14:textId="77777777" w:rsidTr="004300C6">
        <w:tc>
          <w:tcPr>
            <w:tcW w:w="2376" w:type="dxa"/>
          </w:tcPr>
          <w:p w14:paraId="5F72F3AE" w14:textId="77777777" w:rsidR="003F6ABB" w:rsidRPr="00E52557" w:rsidRDefault="003F6ABB" w:rsidP="004300C6">
            <w:pPr>
              <w:pStyle w:val="ListParagraph"/>
              <w:ind w:left="0"/>
              <w:rPr>
                <w:rFonts w:cs="Calibri"/>
                <w:b/>
                <w:sz w:val="24"/>
                <w:szCs w:val="24"/>
              </w:rPr>
            </w:pPr>
            <w:r w:rsidRPr="00E52557">
              <w:rPr>
                <w:rFonts w:cs="Calibri"/>
                <w:b/>
                <w:sz w:val="24"/>
                <w:szCs w:val="24"/>
              </w:rPr>
              <w:t xml:space="preserve">Timescale for Implementation </w:t>
            </w:r>
          </w:p>
        </w:tc>
        <w:tc>
          <w:tcPr>
            <w:tcW w:w="6866" w:type="dxa"/>
          </w:tcPr>
          <w:p w14:paraId="57FB3C5E" w14:textId="116B5299" w:rsidR="003F6ABB" w:rsidRPr="00F03EAE" w:rsidRDefault="00B2656F" w:rsidP="004300C6">
            <w:pPr>
              <w:pStyle w:val="ListParagraph"/>
              <w:ind w:left="0"/>
              <w:rPr>
                <w:rFonts w:cs="Calibri"/>
                <w:sz w:val="24"/>
                <w:szCs w:val="24"/>
              </w:rPr>
            </w:pPr>
            <w:r>
              <w:rPr>
                <w:rFonts w:cs="Calibri"/>
                <w:sz w:val="24"/>
                <w:szCs w:val="24"/>
              </w:rPr>
              <w:t>After next UK General Election - 2025</w:t>
            </w:r>
          </w:p>
        </w:tc>
      </w:tr>
      <w:tr w:rsidR="002D24D8" w:rsidRPr="00E52557" w14:paraId="26386A46" w14:textId="77777777" w:rsidTr="004300C6">
        <w:tc>
          <w:tcPr>
            <w:tcW w:w="2376" w:type="dxa"/>
          </w:tcPr>
          <w:p w14:paraId="46B8EDF2" w14:textId="77777777" w:rsidR="002D24D8" w:rsidRPr="00E52557" w:rsidRDefault="003F6ABB" w:rsidP="004300C6">
            <w:pPr>
              <w:pStyle w:val="ListParagraph"/>
              <w:ind w:left="0"/>
              <w:rPr>
                <w:rFonts w:cs="Calibri"/>
                <w:b/>
                <w:sz w:val="24"/>
                <w:szCs w:val="24"/>
              </w:rPr>
            </w:pPr>
            <w:r w:rsidRPr="00E52557">
              <w:rPr>
                <w:rFonts w:cs="Calibri"/>
                <w:b/>
                <w:sz w:val="24"/>
                <w:szCs w:val="24"/>
              </w:rPr>
              <w:t xml:space="preserve">IIA </w:t>
            </w:r>
            <w:r w:rsidR="002D24D8" w:rsidRPr="00E52557">
              <w:rPr>
                <w:rFonts w:cs="Calibri"/>
                <w:b/>
                <w:sz w:val="24"/>
                <w:szCs w:val="24"/>
              </w:rPr>
              <w:t>Completion Date</w:t>
            </w:r>
          </w:p>
        </w:tc>
        <w:tc>
          <w:tcPr>
            <w:tcW w:w="6866" w:type="dxa"/>
          </w:tcPr>
          <w:p w14:paraId="3F8D2E5D" w14:textId="05CA8669" w:rsidR="002D24D8" w:rsidRPr="00F03EAE" w:rsidRDefault="00F03EAE" w:rsidP="004300C6">
            <w:pPr>
              <w:pStyle w:val="ListParagraph"/>
              <w:ind w:left="0"/>
              <w:rPr>
                <w:rFonts w:cs="Calibri"/>
                <w:sz w:val="24"/>
                <w:szCs w:val="24"/>
              </w:rPr>
            </w:pPr>
            <w:r w:rsidRPr="00F03EAE">
              <w:rPr>
                <w:rFonts w:cs="Calibri"/>
                <w:sz w:val="24"/>
                <w:szCs w:val="24"/>
              </w:rPr>
              <w:t>4/4/24</w:t>
            </w:r>
          </w:p>
        </w:tc>
      </w:tr>
      <w:tr w:rsidR="002D24D8" w:rsidRPr="00E52557" w14:paraId="3DE76FF0" w14:textId="77777777" w:rsidTr="004300C6">
        <w:tc>
          <w:tcPr>
            <w:tcW w:w="2376" w:type="dxa"/>
          </w:tcPr>
          <w:p w14:paraId="5D51B3A7" w14:textId="77777777" w:rsidR="002D24D8" w:rsidRPr="00E52557" w:rsidRDefault="002D24D8" w:rsidP="004300C6">
            <w:pPr>
              <w:pStyle w:val="ListParagraph"/>
              <w:ind w:left="0"/>
              <w:rPr>
                <w:rFonts w:cs="Calibri"/>
                <w:b/>
                <w:sz w:val="24"/>
                <w:szCs w:val="24"/>
              </w:rPr>
            </w:pPr>
            <w:r w:rsidRPr="00E52557">
              <w:rPr>
                <w:rFonts w:cs="Calibri"/>
                <w:b/>
                <w:sz w:val="24"/>
                <w:szCs w:val="24"/>
              </w:rPr>
              <w:t>Completed by</w:t>
            </w:r>
          </w:p>
        </w:tc>
        <w:tc>
          <w:tcPr>
            <w:tcW w:w="6866" w:type="dxa"/>
          </w:tcPr>
          <w:p w14:paraId="2265FEA9" w14:textId="23320327" w:rsidR="002D24D8" w:rsidRPr="00F03EAE" w:rsidRDefault="00F03EAE" w:rsidP="004300C6">
            <w:pPr>
              <w:pStyle w:val="ListParagraph"/>
              <w:ind w:left="0"/>
              <w:rPr>
                <w:rFonts w:cs="Calibri"/>
                <w:sz w:val="24"/>
                <w:szCs w:val="24"/>
              </w:rPr>
            </w:pPr>
            <w:r w:rsidRPr="00F03EAE">
              <w:rPr>
                <w:rFonts w:cs="Calibri"/>
                <w:sz w:val="24"/>
                <w:szCs w:val="24"/>
              </w:rPr>
              <w:t>Election Team</w:t>
            </w:r>
          </w:p>
        </w:tc>
      </w:tr>
      <w:tr w:rsidR="002D24D8" w:rsidRPr="00E52557" w14:paraId="170F92EE" w14:textId="77777777" w:rsidTr="004300C6">
        <w:tc>
          <w:tcPr>
            <w:tcW w:w="2376" w:type="dxa"/>
          </w:tcPr>
          <w:p w14:paraId="72BE1C28" w14:textId="77777777" w:rsidR="002D24D8" w:rsidRPr="00E52557" w:rsidRDefault="002D24D8" w:rsidP="004300C6">
            <w:pPr>
              <w:pStyle w:val="ListParagraph"/>
              <w:ind w:left="0"/>
              <w:rPr>
                <w:rFonts w:cs="Calibri"/>
                <w:b/>
                <w:sz w:val="24"/>
                <w:szCs w:val="24"/>
              </w:rPr>
            </w:pPr>
            <w:r w:rsidRPr="00E52557">
              <w:rPr>
                <w:rFonts w:cs="Calibri"/>
                <w:b/>
                <w:sz w:val="24"/>
                <w:szCs w:val="24"/>
              </w:rPr>
              <w:t xml:space="preserve"> Lead officer</w:t>
            </w:r>
          </w:p>
        </w:tc>
        <w:tc>
          <w:tcPr>
            <w:tcW w:w="6866" w:type="dxa"/>
          </w:tcPr>
          <w:p w14:paraId="024B1FCC" w14:textId="0F9C0306" w:rsidR="002D24D8" w:rsidRPr="00F03EAE" w:rsidRDefault="00F03EAE" w:rsidP="004300C6">
            <w:pPr>
              <w:pStyle w:val="ListParagraph"/>
              <w:ind w:left="0"/>
              <w:rPr>
                <w:rFonts w:cs="Calibri"/>
                <w:sz w:val="24"/>
                <w:szCs w:val="24"/>
              </w:rPr>
            </w:pPr>
            <w:r w:rsidRPr="00F03EAE">
              <w:rPr>
                <w:rFonts w:cs="Calibri"/>
                <w:sz w:val="24"/>
                <w:szCs w:val="24"/>
              </w:rPr>
              <w:t>Hazel Boak, Team Leader – Democratic Services</w:t>
            </w:r>
          </w:p>
        </w:tc>
      </w:tr>
    </w:tbl>
    <w:p w14:paraId="4B846252" w14:textId="77777777" w:rsidR="002D24D8" w:rsidRPr="00E52557" w:rsidRDefault="002D24D8" w:rsidP="002D24D8">
      <w:pPr>
        <w:pStyle w:val="ListParagraph"/>
        <w:ind w:left="0"/>
        <w:rPr>
          <w:rFonts w:cs="Calibri"/>
          <w:sz w:val="24"/>
          <w:szCs w:val="24"/>
        </w:rPr>
      </w:pPr>
    </w:p>
    <w:p w14:paraId="30BCB490" w14:textId="77777777" w:rsidR="002D24D8" w:rsidRPr="00E52557" w:rsidRDefault="006768BF" w:rsidP="002D24D8">
      <w:pPr>
        <w:pStyle w:val="ListParagraph"/>
        <w:ind w:left="0"/>
        <w:rPr>
          <w:rFonts w:cs="Calibri"/>
          <w:b/>
          <w:sz w:val="24"/>
          <w:szCs w:val="24"/>
        </w:rPr>
      </w:pPr>
      <w:r w:rsidRPr="00E52557">
        <w:rPr>
          <w:rFonts w:cs="Calibri"/>
          <w:b/>
          <w:sz w:val="24"/>
          <w:szCs w:val="24"/>
        </w:rPr>
        <w:t>Section 1: Screening</w:t>
      </w:r>
    </w:p>
    <w:p w14:paraId="5267CACF" w14:textId="77777777" w:rsidR="006768BF" w:rsidRPr="00E52557" w:rsidRDefault="006768BF" w:rsidP="002D24D8">
      <w:pPr>
        <w:pStyle w:val="ListParagraph"/>
        <w:ind w:left="0"/>
        <w:rPr>
          <w:rFonts w:cs="Calibri"/>
          <w:sz w:val="24"/>
          <w:szCs w:val="24"/>
        </w:rPr>
      </w:pPr>
    </w:p>
    <w:p w14:paraId="72DC4083" w14:textId="77777777" w:rsidR="002D24D8" w:rsidRPr="00E52557" w:rsidRDefault="006768BF" w:rsidP="006768BF">
      <w:pPr>
        <w:pStyle w:val="ListParagraph"/>
        <w:ind w:left="0"/>
        <w:rPr>
          <w:rFonts w:cs="Calibri"/>
          <w:b/>
          <w:sz w:val="24"/>
          <w:szCs w:val="24"/>
        </w:rPr>
      </w:pPr>
      <w:r w:rsidRPr="00E52557">
        <w:rPr>
          <w:rFonts w:cs="Calibri"/>
          <w:b/>
          <w:sz w:val="24"/>
          <w:szCs w:val="24"/>
        </w:rPr>
        <w:t xml:space="preserve">1.1 </w:t>
      </w:r>
      <w:r w:rsidR="002D24D8" w:rsidRPr="00E52557">
        <w:rPr>
          <w:rFonts w:cs="Calibri"/>
          <w:b/>
          <w:sz w:val="24"/>
          <w:szCs w:val="24"/>
        </w:rPr>
        <w:t>Briefly describe the policy</w:t>
      </w:r>
      <w:r w:rsidR="00EA739E" w:rsidRPr="00E52557">
        <w:rPr>
          <w:rFonts w:cs="Calibri"/>
          <w:b/>
          <w:sz w:val="24"/>
          <w:szCs w:val="24"/>
        </w:rPr>
        <w:t>/proposal</w:t>
      </w:r>
      <w:r w:rsidR="009D17FB" w:rsidRPr="00E52557">
        <w:rPr>
          <w:rFonts w:cs="Calibri"/>
          <w:b/>
          <w:sz w:val="24"/>
          <w:szCs w:val="24"/>
        </w:rPr>
        <w:t>/activity</w:t>
      </w:r>
      <w:r w:rsidR="002D24D8" w:rsidRPr="00E52557">
        <w:rPr>
          <w:rFonts w:cs="Calibri"/>
          <w:b/>
          <w:sz w:val="24"/>
          <w:szCs w:val="24"/>
        </w:rPr>
        <w:t xml:space="preserve"> you are assessing.</w:t>
      </w:r>
    </w:p>
    <w:p w14:paraId="06A3CF37" w14:textId="77777777" w:rsidR="002D24D8" w:rsidRPr="00E52557" w:rsidRDefault="002D24D8" w:rsidP="002D24D8">
      <w:pPr>
        <w:pStyle w:val="ListParagraph"/>
        <w:ind w:left="0"/>
        <w:rPr>
          <w:rFonts w:cs="Calibri"/>
          <w:sz w:val="24"/>
          <w:szCs w:val="24"/>
        </w:rPr>
      </w:pPr>
      <w:r w:rsidRPr="00E52557">
        <w:rPr>
          <w:rFonts w:cs="Calibri"/>
          <w:sz w:val="24"/>
          <w:szCs w:val="24"/>
        </w:rPr>
        <w:t>Set out a clear understanding of the purpose of the policy</w:t>
      </w:r>
      <w:r w:rsidR="009D17FB" w:rsidRPr="00E52557">
        <w:rPr>
          <w:rFonts w:cs="Calibri"/>
          <w:sz w:val="24"/>
          <w:szCs w:val="24"/>
        </w:rPr>
        <w:t xml:space="preserve">/ proposal/ activity </w:t>
      </w:r>
      <w:r w:rsidRPr="00E52557">
        <w:rPr>
          <w:rFonts w:cs="Calibri"/>
          <w:sz w:val="24"/>
          <w:szCs w:val="24"/>
        </w:rPr>
        <w:t>being developed or reviewed (e.g. objectives,</w:t>
      </w:r>
      <w:r w:rsidR="004169CA" w:rsidRPr="00E52557">
        <w:rPr>
          <w:rFonts w:cs="Calibri"/>
          <w:sz w:val="24"/>
          <w:szCs w:val="24"/>
        </w:rPr>
        <w:t xml:space="preserve"> </w:t>
      </w:r>
      <w:r w:rsidRPr="00E52557">
        <w:rPr>
          <w:rFonts w:cs="Calibri"/>
          <w:sz w:val="24"/>
          <w:szCs w:val="24"/>
        </w:rPr>
        <w:t>aims) including the context within which it will operate.</w:t>
      </w:r>
    </w:p>
    <w:p w14:paraId="55511A91" w14:textId="77777777" w:rsidR="002D24D8" w:rsidRDefault="002D24D8" w:rsidP="002D24D8">
      <w:pPr>
        <w:pStyle w:val="ListParagraph"/>
        <w:ind w:left="0"/>
        <w:rPr>
          <w:rFonts w:cs="Calibri"/>
          <w:sz w:val="24"/>
          <w:szCs w:val="24"/>
        </w:rPr>
      </w:pPr>
    </w:p>
    <w:p w14:paraId="3300B4E6" w14:textId="0FC8A884" w:rsidR="00F03EAE" w:rsidRDefault="00F03EAE" w:rsidP="002D24D8">
      <w:pPr>
        <w:pStyle w:val="ListParagraph"/>
        <w:ind w:left="0"/>
        <w:rPr>
          <w:rFonts w:cs="Calibri"/>
          <w:sz w:val="24"/>
          <w:szCs w:val="24"/>
        </w:rPr>
      </w:pPr>
      <w:r>
        <w:rPr>
          <w:rFonts w:cs="Calibri"/>
          <w:sz w:val="24"/>
          <w:szCs w:val="24"/>
        </w:rPr>
        <w:t>Local authorities are required to review their polling districts and polling places for UK parliamentary constituencies every five years.</w:t>
      </w:r>
    </w:p>
    <w:p w14:paraId="2B1E6959" w14:textId="77777777" w:rsidR="00F03EAE" w:rsidRDefault="00F03EAE" w:rsidP="002D24D8">
      <w:pPr>
        <w:pStyle w:val="ListParagraph"/>
        <w:ind w:left="0"/>
        <w:rPr>
          <w:rFonts w:cs="Calibri"/>
          <w:sz w:val="24"/>
          <w:szCs w:val="24"/>
        </w:rPr>
      </w:pPr>
    </w:p>
    <w:p w14:paraId="7836D787" w14:textId="5843C977" w:rsidR="00F03EAE" w:rsidRDefault="00F03EAE" w:rsidP="002D24D8">
      <w:pPr>
        <w:pStyle w:val="ListParagraph"/>
        <w:ind w:left="0"/>
        <w:rPr>
          <w:rFonts w:cs="Calibri"/>
          <w:sz w:val="24"/>
          <w:szCs w:val="24"/>
        </w:rPr>
      </w:pPr>
      <w:r>
        <w:rPr>
          <w:rFonts w:cs="Calibri"/>
          <w:sz w:val="24"/>
          <w:szCs w:val="24"/>
        </w:rPr>
        <w:t>They must consider the accessibility of polling places and seek to ensure that:</w:t>
      </w:r>
    </w:p>
    <w:p w14:paraId="561FC1EE" w14:textId="77777777" w:rsidR="00F03EAE" w:rsidRDefault="00F03EAE" w:rsidP="002D24D8">
      <w:pPr>
        <w:pStyle w:val="ListParagraph"/>
        <w:ind w:left="0"/>
        <w:rPr>
          <w:rFonts w:cs="Calibri"/>
          <w:sz w:val="24"/>
          <w:szCs w:val="24"/>
        </w:rPr>
      </w:pPr>
    </w:p>
    <w:p w14:paraId="3FD58BF9" w14:textId="63B3ABCA" w:rsidR="00F03EAE" w:rsidRDefault="00F03EAE" w:rsidP="00F03EAE">
      <w:pPr>
        <w:pStyle w:val="ListParagraph"/>
        <w:numPr>
          <w:ilvl w:val="0"/>
          <w:numId w:val="13"/>
        </w:numPr>
        <w:rPr>
          <w:rFonts w:cs="Calibri"/>
          <w:sz w:val="24"/>
          <w:szCs w:val="24"/>
        </w:rPr>
      </w:pPr>
      <w:r>
        <w:rPr>
          <w:rFonts w:cs="Calibri"/>
          <w:sz w:val="24"/>
          <w:szCs w:val="24"/>
        </w:rPr>
        <w:t xml:space="preserve">All electors in a constituency in the local authority area have </w:t>
      </w:r>
      <w:r w:rsidR="00A9692C">
        <w:rPr>
          <w:rFonts w:cs="Calibri"/>
          <w:sz w:val="24"/>
          <w:szCs w:val="24"/>
        </w:rPr>
        <w:t xml:space="preserve">such </w:t>
      </w:r>
      <w:r>
        <w:rPr>
          <w:rFonts w:cs="Calibri"/>
          <w:sz w:val="24"/>
          <w:szCs w:val="24"/>
        </w:rPr>
        <w:t xml:space="preserve">reasonable facilities for voting as are practicable in the </w:t>
      </w:r>
      <w:r w:rsidR="00A9692C">
        <w:rPr>
          <w:rFonts w:cs="Calibri"/>
          <w:sz w:val="24"/>
          <w:szCs w:val="24"/>
        </w:rPr>
        <w:t>circumstances.</w:t>
      </w:r>
    </w:p>
    <w:p w14:paraId="42B67B05" w14:textId="7ED261A9" w:rsidR="00F03EAE" w:rsidRPr="00E52557" w:rsidRDefault="00F03EAE" w:rsidP="00F03EAE">
      <w:pPr>
        <w:pStyle w:val="ListParagraph"/>
        <w:numPr>
          <w:ilvl w:val="0"/>
          <w:numId w:val="13"/>
        </w:numPr>
        <w:rPr>
          <w:rFonts w:cs="Calibri"/>
          <w:sz w:val="24"/>
          <w:szCs w:val="24"/>
        </w:rPr>
      </w:pPr>
      <w:r>
        <w:rPr>
          <w:rFonts w:cs="Calibri"/>
          <w:sz w:val="24"/>
          <w:szCs w:val="24"/>
        </w:rPr>
        <w:t xml:space="preserve">So are as is reasonable and practicable </w:t>
      </w:r>
      <w:r w:rsidR="00A9692C">
        <w:rPr>
          <w:rFonts w:cs="Calibri"/>
          <w:sz w:val="24"/>
          <w:szCs w:val="24"/>
        </w:rPr>
        <w:t>every polling place for which it is responsible is accessible to electors who are disabled.</w:t>
      </w:r>
    </w:p>
    <w:p w14:paraId="2374FF40" w14:textId="77777777" w:rsidR="002D24D8" w:rsidRPr="00E52557" w:rsidRDefault="002D24D8" w:rsidP="002D24D8">
      <w:pPr>
        <w:pStyle w:val="ListParagraph"/>
        <w:ind w:left="0"/>
        <w:rPr>
          <w:rFonts w:cs="Calibri"/>
          <w:sz w:val="24"/>
          <w:szCs w:val="24"/>
        </w:rPr>
      </w:pPr>
    </w:p>
    <w:p w14:paraId="5A70F42B" w14:textId="77777777" w:rsidR="003F6ABB" w:rsidRPr="00E52557" w:rsidRDefault="003F6ABB" w:rsidP="002D24D8">
      <w:pPr>
        <w:pStyle w:val="ListParagraph"/>
        <w:ind w:left="0"/>
        <w:rPr>
          <w:rFonts w:cs="Calibri"/>
          <w:sz w:val="24"/>
          <w:szCs w:val="24"/>
        </w:rPr>
      </w:pPr>
    </w:p>
    <w:p w14:paraId="3A53FF1F" w14:textId="77777777" w:rsidR="002D24D8" w:rsidRPr="00E52557" w:rsidRDefault="002D24D8" w:rsidP="00E52557">
      <w:pPr>
        <w:pStyle w:val="ListParagraph"/>
        <w:numPr>
          <w:ilvl w:val="1"/>
          <w:numId w:val="7"/>
        </w:numPr>
        <w:rPr>
          <w:rFonts w:cs="Calibri"/>
          <w:b/>
          <w:sz w:val="24"/>
          <w:szCs w:val="24"/>
        </w:rPr>
      </w:pPr>
      <w:r w:rsidRPr="00E52557">
        <w:rPr>
          <w:rFonts w:cs="Calibri"/>
          <w:b/>
          <w:sz w:val="24"/>
          <w:szCs w:val="24"/>
        </w:rPr>
        <w:t>What will change as a result of this policy?</w:t>
      </w:r>
    </w:p>
    <w:p w14:paraId="528C4DE7" w14:textId="77777777" w:rsidR="00A9692C" w:rsidRDefault="00F03EAE" w:rsidP="002D24D8">
      <w:pPr>
        <w:rPr>
          <w:rFonts w:cs="Calibri"/>
          <w:sz w:val="24"/>
          <w:szCs w:val="24"/>
        </w:rPr>
      </w:pPr>
      <w:r>
        <w:rPr>
          <w:rFonts w:cs="Calibri"/>
          <w:sz w:val="24"/>
          <w:szCs w:val="24"/>
        </w:rPr>
        <w:t>The proposals include</w:t>
      </w:r>
      <w:r w:rsidR="00A9692C">
        <w:rPr>
          <w:rFonts w:cs="Calibri"/>
          <w:sz w:val="24"/>
          <w:szCs w:val="24"/>
        </w:rPr>
        <w:t>:</w:t>
      </w:r>
    </w:p>
    <w:p w14:paraId="5D004CDC" w14:textId="1E366ADA" w:rsidR="00A9692C" w:rsidRDefault="00A9692C" w:rsidP="00A9692C">
      <w:pPr>
        <w:numPr>
          <w:ilvl w:val="0"/>
          <w:numId w:val="17"/>
        </w:numPr>
        <w:rPr>
          <w:rFonts w:cs="Calibri"/>
          <w:sz w:val="24"/>
          <w:szCs w:val="24"/>
        </w:rPr>
      </w:pPr>
      <w:r>
        <w:rPr>
          <w:rFonts w:cs="Calibri"/>
          <w:sz w:val="24"/>
          <w:szCs w:val="24"/>
        </w:rPr>
        <w:t xml:space="preserve">UK boundary changes determine the bulk of ELMN1C move to Edinburgh East Burgh Constituency for UK Parliamentary Elections, leaving under 300 electors within Lothian East Constituency.  Proposal to move </w:t>
      </w:r>
      <w:r w:rsidR="00DF5AEE">
        <w:rPr>
          <w:rFonts w:cs="Calibri"/>
          <w:sz w:val="24"/>
          <w:szCs w:val="24"/>
        </w:rPr>
        <w:t>those electors to ELMN1D</w:t>
      </w:r>
    </w:p>
    <w:p w14:paraId="5A843948" w14:textId="28B9F95D" w:rsidR="00DF5AEE" w:rsidRPr="00DF5AEE" w:rsidRDefault="00DF5AEE" w:rsidP="00DF5AEE">
      <w:pPr>
        <w:numPr>
          <w:ilvl w:val="0"/>
          <w:numId w:val="17"/>
        </w:numPr>
        <w:rPr>
          <w:rFonts w:cs="Calibri"/>
          <w:sz w:val="24"/>
          <w:szCs w:val="24"/>
        </w:rPr>
      </w:pPr>
      <w:r>
        <w:rPr>
          <w:rFonts w:cs="Calibri"/>
          <w:sz w:val="24"/>
          <w:szCs w:val="24"/>
        </w:rPr>
        <w:lastRenderedPageBreak/>
        <w:t>Altering two polling districts (Longniddry/Port Seton) to move electorate from the Blindwells area from Longniddry to Port Seton.</w:t>
      </w:r>
    </w:p>
    <w:p w14:paraId="79758359" w14:textId="77777777" w:rsidR="007A226E" w:rsidRDefault="00F03EAE" w:rsidP="00A9692C">
      <w:pPr>
        <w:numPr>
          <w:ilvl w:val="0"/>
          <w:numId w:val="14"/>
        </w:numPr>
        <w:rPr>
          <w:rFonts w:cs="Calibri"/>
          <w:sz w:val="24"/>
          <w:szCs w:val="24"/>
        </w:rPr>
      </w:pPr>
      <w:r>
        <w:rPr>
          <w:rFonts w:cs="Calibri"/>
          <w:sz w:val="24"/>
          <w:szCs w:val="24"/>
        </w:rPr>
        <w:t>the merging of polling districts, resulting in the closure of</w:t>
      </w:r>
      <w:r w:rsidR="00A9692C">
        <w:rPr>
          <w:rFonts w:cs="Calibri"/>
          <w:sz w:val="24"/>
          <w:szCs w:val="24"/>
        </w:rPr>
        <w:t xml:space="preserve"> polling places</w:t>
      </w:r>
      <w:r w:rsidR="007A226E">
        <w:rPr>
          <w:rFonts w:cs="Calibri"/>
          <w:sz w:val="24"/>
          <w:szCs w:val="24"/>
        </w:rPr>
        <w:t>:</w:t>
      </w:r>
    </w:p>
    <w:p w14:paraId="2C865ACB" w14:textId="77777777" w:rsidR="007A226E" w:rsidRDefault="007A226E" w:rsidP="007A226E">
      <w:pPr>
        <w:spacing w:line="240" w:lineRule="auto"/>
        <w:ind w:left="780"/>
        <w:rPr>
          <w:rFonts w:cs="Calibri"/>
          <w:sz w:val="24"/>
          <w:szCs w:val="24"/>
        </w:rPr>
      </w:pPr>
      <w:r>
        <w:rPr>
          <w:rFonts w:cs="Calibri"/>
          <w:sz w:val="24"/>
          <w:szCs w:val="24"/>
        </w:rPr>
        <w:t>EL4D Fenton Barns to merge with EL4C Dirleton Church Hall</w:t>
      </w:r>
    </w:p>
    <w:p w14:paraId="0A959B10" w14:textId="77777777" w:rsidR="007A226E" w:rsidRDefault="007A226E" w:rsidP="007A226E">
      <w:pPr>
        <w:spacing w:line="240" w:lineRule="auto"/>
        <w:ind w:left="780"/>
        <w:rPr>
          <w:rFonts w:cs="Calibri"/>
          <w:sz w:val="24"/>
          <w:szCs w:val="24"/>
        </w:rPr>
      </w:pPr>
      <w:r>
        <w:rPr>
          <w:rFonts w:cs="Calibri"/>
          <w:sz w:val="24"/>
          <w:szCs w:val="24"/>
        </w:rPr>
        <w:t>EL5B Fletcher Hall to merge with EL5J Trevelyan Hall</w:t>
      </w:r>
    </w:p>
    <w:p w14:paraId="436F1883" w14:textId="2E05F95B" w:rsidR="003F6ABB" w:rsidRDefault="007A226E" w:rsidP="007A226E">
      <w:pPr>
        <w:spacing w:line="240" w:lineRule="auto"/>
        <w:ind w:left="780"/>
        <w:rPr>
          <w:rFonts w:cs="Calibri"/>
          <w:sz w:val="24"/>
          <w:szCs w:val="24"/>
        </w:rPr>
      </w:pPr>
      <w:r>
        <w:rPr>
          <w:rFonts w:cs="Calibri"/>
          <w:sz w:val="24"/>
          <w:szCs w:val="24"/>
        </w:rPr>
        <w:t>EL5F Morham Village Hall to merge with EL5H Garvald Village Hall</w:t>
      </w:r>
      <w:r w:rsidR="00A9692C">
        <w:rPr>
          <w:rFonts w:cs="Calibri"/>
          <w:sz w:val="24"/>
          <w:szCs w:val="24"/>
        </w:rPr>
        <w:t xml:space="preserve"> </w:t>
      </w:r>
    </w:p>
    <w:p w14:paraId="35684E78" w14:textId="3DA5C098" w:rsidR="007A226E" w:rsidRDefault="007A226E" w:rsidP="007A226E">
      <w:pPr>
        <w:spacing w:line="240" w:lineRule="auto"/>
        <w:ind w:left="780"/>
        <w:rPr>
          <w:rFonts w:cs="Calibri"/>
          <w:sz w:val="24"/>
          <w:szCs w:val="24"/>
        </w:rPr>
      </w:pPr>
      <w:r>
        <w:rPr>
          <w:rFonts w:cs="Calibri"/>
          <w:sz w:val="24"/>
          <w:szCs w:val="24"/>
        </w:rPr>
        <w:t>EL6A Allison Cargill House to merge with EL6D Stenton Village Hall</w:t>
      </w:r>
    </w:p>
    <w:p w14:paraId="4609B6C9" w14:textId="3AF617DE" w:rsidR="007A226E" w:rsidRDefault="007A226E" w:rsidP="007A226E">
      <w:pPr>
        <w:spacing w:line="240" w:lineRule="auto"/>
        <w:ind w:left="780"/>
        <w:rPr>
          <w:rFonts w:cs="Calibri"/>
          <w:sz w:val="24"/>
          <w:szCs w:val="24"/>
        </w:rPr>
      </w:pPr>
      <w:r>
        <w:rPr>
          <w:rFonts w:cs="Calibri"/>
          <w:sz w:val="24"/>
          <w:szCs w:val="24"/>
        </w:rPr>
        <w:t>EL6C Tyninghame Village Hall to merge with EH6B East Linton Hall</w:t>
      </w:r>
    </w:p>
    <w:p w14:paraId="7761F840" w14:textId="7E671EAC" w:rsidR="007A226E" w:rsidRDefault="007A226E" w:rsidP="007A226E">
      <w:pPr>
        <w:spacing w:line="240" w:lineRule="auto"/>
        <w:ind w:left="780"/>
        <w:rPr>
          <w:rFonts w:cs="Calibri"/>
          <w:sz w:val="24"/>
          <w:szCs w:val="24"/>
        </w:rPr>
      </w:pPr>
      <w:r>
        <w:rPr>
          <w:rFonts w:cs="Calibri"/>
          <w:sz w:val="24"/>
          <w:szCs w:val="24"/>
        </w:rPr>
        <w:t>EL6G Spott Community Centre to merge with EL6F Bleachingfield Centre</w:t>
      </w:r>
    </w:p>
    <w:p w14:paraId="786DB3C2" w14:textId="628D980B" w:rsidR="007A226E" w:rsidRDefault="007A226E" w:rsidP="007A226E">
      <w:pPr>
        <w:spacing w:line="240" w:lineRule="auto"/>
        <w:ind w:left="780"/>
        <w:rPr>
          <w:rFonts w:cs="Calibri"/>
          <w:sz w:val="24"/>
          <w:szCs w:val="24"/>
        </w:rPr>
      </w:pPr>
      <w:r>
        <w:rPr>
          <w:rFonts w:cs="Calibri"/>
          <w:sz w:val="24"/>
          <w:szCs w:val="24"/>
        </w:rPr>
        <w:t>EL6I Oldhamstocks Village Hall to merge with EL6H Innerwick Village Hall</w:t>
      </w:r>
    </w:p>
    <w:p w14:paraId="54891ADF" w14:textId="0A14B8A8" w:rsidR="00A9692C" w:rsidRDefault="00DF5AEE" w:rsidP="00A9692C">
      <w:pPr>
        <w:numPr>
          <w:ilvl w:val="0"/>
          <w:numId w:val="14"/>
        </w:numPr>
        <w:rPr>
          <w:rFonts w:cs="Calibri"/>
          <w:sz w:val="24"/>
          <w:szCs w:val="24"/>
        </w:rPr>
      </w:pPr>
      <w:r>
        <w:rPr>
          <w:rFonts w:cs="Calibri"/>
          <w:sz w:val="24"/>
          <w:szCs w:val="24"/>
        </w:rPr>
        <w:t>Relocating polling place in Pencaitland from Trevelyan Hall to Pencaitland Bowling Club</w:t>
      </w:r>
    </w:p>
    <w:p w14:paraId="180C21AC" w14:textId="77777777" w:rsidR="00F2159A" w:rsidRDefault="00F2159A" w:rsidP="002D24D8">
      <w:pPr>
        <w:rPr>
          <w:rFonts w:cs="Calibri"/>
          <w:sz w:val="24"/>
          <w:szCs w:val="24"/>
        </w:rPr>
      </w:pPr>
    </w:p>
    <w:p w14:paraId="24749349" w14:textId="77777777" w:rsidR="00F2159A" w:rsidRDefault="00F2159A" w:rsidP="002D24D8">
      <w:pPr>
        <w:rPr>
          <w:rFonts w:cs="Calibri"/>
          <w:sz w:val="24"/>
          <w:szCs w:val="24"/>
        </w:rPr>
      </w:pPr>
    </w:p>
    <w:p w14:paraId="6CA27847" w14:textId="77777777" w:rsidR="002D24D8" w:rsidRPr="00E52557" w:rsidRDefault="006768BF" w:rsidP="00E52557">
      <w:pPr>
        <w:pStyle w:val="ListParagraph"/>
        <w:numPr>
          <w:ilvl w:val="1"/>
          <w:numId w:val="7"/>
        </w:numPr>
        <w:rPr>
          <w:rFonts w:cs="Calibri"/>
          <w:b/>
          <w:sz w:val="24"/>
          <w:szCs w:val="24"/>
        </w:rPr>
      </w:pPr>
      <w:r w:rsidRPr="00E52557">
        <w:rPr>
          <w:rFonts w:cs="Calibri"/>
          <w:b/>
          <w:sz w:val="24"/>
          <w:szCs w:val="24"/>
        </w:rPr>
        <w:t>Deciding if a full Impact Assessment is needed.</w:t>
      </w:r>
      <w:r w:rsidR="00DA46F8" w:rsidRPr="00E52557">
        <w:rPr>
          <w:rFonts w:cs="Calibri"/>
          <w:b/>
          <w:sz w:val="24"/>
          <w:szCs w:val="24"/>
        </w:rPr>
        <w:t xml:space="preserve"> </w:t>
      </w:r>
    </w:p>
    <w:p w14:paraId="2FED2ECF" w14:textId="77777777" w:rsidR="006768BF" w:rsidRPr="00E52557" w:rsidRDefault="006768BF" w:rsidP="006768BF">
      <w:pPr>
        <w:pStyle w:val="ListParagraph"/>
        <w:ind w:left="0"/>
        <w:rPr>
          <w:rFonts w:cs="Calibri"/>
          <w:b/>
          <w:sz w:val="24"/>
          <w:szCs w:val="24"/>
        </w:rPr>
      </w:pPr>
    </w:p>
    <w:p w14:paraId="39298E25" w14:textId="77777777" w:rsidR="006768BF" w:rsidRPr="00E52557" w:rsidRDefault="006768BF" w:rsidP="006768BF">
      <w:pPr>
        <w:pStyle w:val="ListParagraph"/>
        <w:ind w:left="0"/>
        <w:rPr>
          <w:rFonts w:cs="Calibri"/>
          <w:sz w:val="24"/>
          <w:szCs w:val="24"/>
        </w:rPr>
      </w:pPr>
      <w:r w:rsidRPr="00E52557">
        <w:rPr>
          <w:rFonts w:cs="Calibri"/>
          <w:sz w:val="24"/>
          <w:szCs w:val="24"/>
        </w:rPr>
        <w:t>Please answer the following questions:</w:t>
      </w:r>
    </w:p>
    <w:p w14:paraId="0A3EFE35" w14:textId="77777777" w:rsidR="006768BF" w:rsidRPr="00E52557" w:rsidRDefault="006768BF" w:rsidP="006768BF">
      <w:pPr>
        <w:pStyle w:val="ListParagraph"/>
        <w:ind w:left="0"/>
        <w:rPr>
          <w:rFonts w:cs="Calibri"/>
          <w:b/>
          <w:sz w:val="24"/>
          <w:szCs w:val="24"/>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7"/>
        <w:gridCol w:w="1134"/>
        <w:gridCol w:w="1134"/>
      </w:tblGrid>
      <w:tr w:rsidR="001146FF" w:rsidRPr="00E52557" w14:paraId="245A3BDF" w14:textId="77777777" w:rsidTr="005E6B4A">
        <w:tc>
          <w:tcPr>
            <w:tcW w:w="7797" w:type="dxa"/>
            <w:shd w:val="clear" w:color="auto" w:fill="D9D9D9"/>
          </w:tcPr>
          <w:p w14:paraId="2DAAE5C9" w14:textId="77777777" w:rsidR="001146FF" w:rsidRPr="00E52557" w:rsidRDefault="001146FF" w:rsidP="004300C6">
            <w:pPr>
              <w:pStyle w:val="ListParagraph"/>
              <w:ind w:left="0"/>
              <w:rPr>
                <w:rFonts w:cs="Calibri"/>
                <w:b/>
                <w:sz w:val="24"/>
                <w:szCs w:val="24"/>
              </w:rPr>
            </w:pPr>
          </w:p>
        </w:tc>
        <w:tc>
          <w:tcPr>
            <w:tcW w:w="1134" w:type="dxa"/>
            <w:shd w:val="clear" w:color="auto" w:fill="D9D9D9"/>
          </w:tcPr>
          <w:p w14:paraId="103E2225" w14:textId="77777777" w:rsidR="001146FF" w:rsidRPr="00E52557" w:rsidRDefault="001146FF" w:rsidP="001146FF">
            <w:pPr>
              <w:pStyle w:val="ListParagraph"/>
              <w:ind w:left="0"/>
              <w:rPr>
                <w:rFonts w:cs="Calibri"/>
                <w:b/>
                <w:sz w:val="24"/>
                <w:szCs w:val="24"/>
              </w:rPr>
            </w:pPr>
            <w:r w:rsidRPr="00E52557">
              <w:rPr>
                <w:rFonts w:cs="Calibri"/>
                <w:b/>
                <w:sz w:val="24"/>
                <w:szCs w:val="24"/>
              </w:rPr>
              <w:t>Yes</w:t>
            </w:r>
          </w:p>
        </w:tc>
        <w:tc>
          <w:tcPr>
            <w:tcW w:w="1134" w:type="dxa"/>
            <w:shd w:val="clear" w:color="auto" w:fill="D9D9D9"/>
          </w:tcPr>
          <w:p w14:paraId="3AB09BEA" w14:textId="77777777" w:rsidR="001146FF" w:rsidRPr="00E52557" w:rsidRDefault="001146FF" w:rsidP="001146FF">
            <w:pPr>
              <w:pStyle w:val="ListParagraph"/>
              <w:ind w:left="0"/>
              <w:rPr>
                <w:rFonts w:cs="Calibri"/>
                <w:b/>
                <w:sz w:val="24"/>
                <w:szCs w:val="24"/>
              </w:rPr>
            </w:pPr>
            <w:r w:rsidRPr="00E52557">
              <w:rPr>
                <w:rFonts w:cs="Calibri"/>
                <w:b/>
                <w:sz w:val="24"/>
                <w:szCs w:val="24"/>
              </w:rPr>
              <w:t>No</w:t>
            </w:r>
          </w:p>
        </w:tc>
      </w:tr>
      <w:tr w:rsidR="001146FF" w:rsidRPr="00E52557" w14:paraId="4DDA8ED2" w14:textId="77777777" w:rsidTr="00570412">
        <w:tc>
          <w:tcPr>
            <w:tcW w:w="7797" w:type="dxa"/>
          </w:tcPr>
          <w:p w14:paraId="34B7A803" w14:textId="77777777" w:rsidR="001146FF" w:rsidRPr="00E52557" w:rsidRDefault="001146FF" w:rsidP="00E52557">
            <w:pPr>
              <w:pStyle w:val="ListParagraph"/>
              <w:numPr>
                <w:ilvl w:val="0"/>
                <w:numId w:val="4"/>
              </w:numPr>
              <w:rPr>
                <w:rFonts w:cs="Calibri"/>
                <w:sz w:val="24"/>
                <w:szCs w:val="24"/>
              </w:rPr>
            </w:pPr>
            <w:r w:rsidRPr="00E52557">
              <w:rPr>
                <w:rFonts w:cs="Calibri"/>
                <w:sz w:val="24"/>
                <w:szCs w:val="24"/>
              </w:rPr>
              <w:t>The policy/ proposal has consequences for or affects people</w:t>
            </w:r>
            <w:r w:rsidR="00570412" w:rsidRPr="00E52557">
              <w:rPr>
                <w:rFonts w:cs="Calibri"/>
                <w:sz w:val="24"/>
                <w:szCs w:val="24"/>
              </w:rPr>
              <w:t xml:space="preserve"> e.g. how they can access a service?</w:t>
            </w:r>
          </w:p>
        </w:tc>
        <w:tc>
          <w:tcPr>
            <w:tcW w:w="1134" w:type="dxa"/>
          </w:tcPr>
          <w:p w14:paraId="04B5584E" w14:textId="57FCBE46" w:rsidR="001146FF" w:rsidRPr="00E52557" w:rsidRDefault="00DF5AEE" w:rsidP="004300C6">
            <w:pPr>
              <w:pStyle w:val="ListParagraph"/>
              <w:ind w:left="0"/>
              <w:rPr>
                <w:rFonts w:cs="Calibri"/>
                <w:sz w:val="24"/>
                <w:szCs w:val="24"/>
              </w:rPr>
            </w:pPr>
            <w:r>
              <w:rPr>
                <w:rFonts w:cs="Calibri"/>
                <w:sz w:val="24"/>
                <w:szCs w:val="24"/>
              </w:rPr>
              <w:sym w:font="Wingdings 2" w:char="F050"/>
            </w:r>
          </w:p>
        </w:tc>
        <w:tc>
          <w:tcPr>
            <w:tcW w:w="1134" w:type="dxa"/>
          </w:tcPr>
          <w:p w14:paraId="3C095A50" w14:textId="77777777" w:rsidR="001146FF" w:rsidRPr="00E52557" w:rsidRDefault="001146FF" w:rsidP="004300C6">
            <w:pPr>
              <w:pStyle w:val="ListParagraph"/>
              <w:ind w:left="0"/>
              <w:rPr>
                <w:rFonts w:cs="Calibri"/>
                <w:sz w:val="24"/>
                <w:szCs w:val="24"/>
              </w:rPr>
            </w:pPr>
          </w:p>
        </w:tc>
      </w:tr>
      <w:tr w:rsidR="001146FF" w:rsidRPr="00E52557" w14:paraId="60D57A83" w14:textId="77777777" w:rsidTr="00570412">
        <w:tc>
          <w:tcPr>
            <w:tcW w:w="7797" w:type="dxa"/>
          </w:tcPr>
          <w:p w14:paraId="54A5ED5F" w14:textId="77777777" w:rsidR="001146FF" w:rsidRPr="00E52557" w:rsidRDefault="001146FF" w:rsidP="00E52557">
            <w:pPr>
              <w:pStyle w:val="ListParagraph"/>
              <w:numPr>
                <w:ilvl w:val="0"/>
                <w:numId w:val="4"/>
              </w:numPr>
              <w:rPr>
                <w:rFonts w:cs="Calibri"/>
                <w:sz w:val="24"/>
                <w:szCs w:val="24"/>
              </w:rPr>
            </w:pPr>
            <w:r w:rsidRPr="00E52557">
              <w:rPr>
                <w:rFonts w:cs="Calibri"/>
                <w:sz w:val="24"/>
                <w:szCs w:val="24"/>
              </w:rPr>
              <w:t>The policy/proposal has potential to make a significant impact on equality</w:t>
            </w:r>
            <w:r w:rsidR="00570412" w:rsidRPr="00E52557">
              <w:rPr>
                <w:rFonts w:cs="Calibri"/>
                <w:sz w:val="24"/>
                <w:szCs w:val="24"/>
              </w:rPr>
              <w:t>?</w:t>
            </w:r>
          </w:p>
        </w:tc>
        <w:tc>
          <w:tcPr>
            <w:tcW w:w="1134" w:type="dxa"/>
          </w:tcPr>
          <w:p w14:paraId="7C90429B" w14:textId="141542DE" w:rsidR="001146FF" w:rsidRPr="00E52557" w:rsidRDefault="001146FF" w:rsidP="004300C6">
            <w:pPr>
              <w:pStyle w:val="ListParagraph"/>
              <w:ind w:left="0"/>
              <w:rPr>
                <w:rFonts w:cs="Calibri"/>
                <w:sz w:val="24"/>
                <w:szCs w:val="24"/>
              </w:rPr>
            </w:pPr>
          </w:p>
        </w:tc>
        <w:tc>
          <w:tcPr>
            <w:tcW w:w="1134" w:type="dxa"/>
          </w:tcPr>
          <w:p w14:paraId="45582021" w14:textId="0EB2EFA8" w:rsidR="001146FF" w:rsidRPr="00E52557" w:rsidRDefault="00067E21" w:rsidP="004300C6">
            <w:pPr>
              <w:pStyle w:val="ListParagraph"/>
              <w:ind w:left="0"/>
              <w:rPr>
                <w:rFonts w:cs="Calibri"/>
                <w:sz w:val="24"/>
                <w:szCs w:val="24"/>
              </w:rPr>
            </w:pPr>
            <w:r>
              <w:rPr>
                <w:rFonts w:cs="Calibri"/>
                <w:sz w:val="24"/>
                <w:szCs w:val="24"/>
              </w:rPr>
              <w:sym w:font="Wingdings 2" w:char="F050"/>
            </w:r>
          </w:p>
        </w:tc>
      </w:tr>
      <w:tr w:rsidR="001146FF" w:rsidRPr="00E52557" w14:paraId="649B670B" w14:textId="77777777" w:rsidTr="00570412">
        <w:tc>
          <w:tcPr>
            <w:tcW w:w="7797" w:type="dxa"/>
          </w:tcPr>
          <w:p w14:paraId="78C9DC56" w14:textId="77777777" w:rsidR="001146FF" w:rsidRPr="00E52557" w:rsidRDefault="001146FF" w:rsidP="00E52557">
            <w:pPr>
              <w:pStyle w:val="ListParagraph"/>
              <w:numPr>
                <w:ilvl w:val="0"/>
                <w:numId w:val="4"/>
              </w:numPr>
              <w:rPr>
                <w:rFonts w:cs="Calibri"/>
                <w:sz w:val="24"/>
                <w:szCs w:val="24"/>
              </w:rPr>
            </w:pPr>
            <w:r w:rsidRPr="00E52557">
              <w:rPr>
                <w:rFonts w:cs="Calibri"/>
                <w:sz w:val="24"/>
                <w:szCs w:val="24"/>
              </w:rPr>
              <w:t>The policy/proposal is likely to have a significant environmental impact</w:t>
            </w:r>
            <w:r w:rsidR="00570412" w:rsidRPr="00E52557">
              <w:rPr>
                <w:rFonts w:cs="Calibri"/>
                <w:sz w:val="24"/>
                <w:szCs w:val="24"/>
              </w:rPr>
              <w:t>?</w:t>
            </w:r>
          </w:p>
        </w:tc>
        <w:tc>
          <w:tcPr>
            <w:tcW w:w="1134" w:type="dxa"/>
          </w:tcPr>
          <w:p w14:paraId="7316CCE5" w14:textId="77777777" w:rsidR="001146FF" w:rsidRPr="00E52557" w:rsidRDefault="001146FF" w:rsidP="004300C6">
            <w:pPr>
              <w:pStyle w:val="ListParagraph"/>
              <w:ind w:left="0"/>
              <w:rPr>
                <w:rFonts w:cs="Calibri"/>
                <w:sz w:val="24"/>
                <w:szCs w:val="24"/>
              </w:rPr>
            </w:pPr>
          </w:p>
        </w:tc>
        <w:tc>
          <w:tcPr>
            <w:tcW w:w="1134" w:type="dxa"/>
          </w:tcPr>
          <w:p w14:paraId="4CBF5E8F" w14:textId="275C85C1" w:rsidR="001146FF" w:rsidRPr="00E52557" w:rsidRDefault="00DF5AEE" w:rsidP="001D4C04">
            <w:pPr>
              <w:pStyle w:val="ListParagraph"/>
              <w:ind w:left="0"/>
              <w:rPr>
                <w:rFonts w:cs="Calibri"/>
                <w:sz w:val="24"/>
                <w:szCs w:val="24"/>
              </w:rPr>
            </w:pPr>
            <w:r>
              <w:rPr>
                <w:rFonts w:cs="Calibri"/>
                <w:sz w:val="24"/>
                <w:szCs w:val="24"/>
              </w:rPr>
              <w:sym w:font="Wingdings 2" w:char="F050"/>
            </w:r>
          </w:p>
        </w:tc>
      </w:tr>
      <w:tr w:rsidR="001146FF" w:rsidRPr="00E52557" w14:paraId="06197F68" w14:textId="77777777" w:rsidTr="00570412">
        <w:tc>
          <w:tcPr>
            <w:tcW w:w="7797" w:type="dxa"/>
          </w:tcPr>
          <w:p w14:paraId="38CCFBB2" w14:textId="77777777" w:rsidR="001146FF" w:rsidRPr="00E52557" w:rsidRDefault="001146FF" w:rsidP="00E52557">
            <w:pPr>
              <w:pStyle w:val="ListParagraph"/>
              <w:numPr>
                <w:ilvl w:val="0"/>
                <w:numId w:val="4"/>
              </w:numPr>
              <w:rPr>
                <w:rFonts w:cs="Calibri"/>
                <w:sz w:val="24"/>
                <w:szCs w:val="24"/>
              </w:rPr>
            </w:pPr>
            <w:r w:rsidRPr="00E52557">
              <w:rPr>
                <w:rFonts w:cs="Calibri"/>
                <w:sz w:val="24"/>
                <w:szCs w:val="24"/>
              </w:rPr>
              <w:t>The policy/ proposal has implications for the stora</w:t>
            </w:r>
            <w:r w:rsidR="00570412" w:rsidRPr="00E52557">
              <w:rPr>
                <w:rFonts w:cs="Calibri"/>
                <w:sz w:val="24"/>
                <w:szCs w:val="24"/>
              </w:rPr>
              <w:t>ge/ collection of personal data?</w:t>
            </w:r>
          </w:p>
        </w:tc>
        <w:tc>
          <w:tcPr>
            <w:tcW w:w="1134" w:type="dxa"/>
          </w:tcPr>
          <w:p w14:paraId="2AE0A851" w14:textId="77777777" w:rsidR="001146FF" w:rsidRPr="00E52557" w:rsidRDefault="001146FF" w:rsidP="004300C6">
            <w:pPr>
              <w:pStyle w:val="ListParagraph"/>
              <w:ind w:left="0"/>
              <w:rPr>
                <w:rFonts w:cs="Calibri"/>
                <w:sz w:val="24"/>
                <w:szCs w:val="24"/>
              </w:rPr>
            </w:pPr>
          </w:p>
        </w:tc>
        <w:tc>
          <w:tcPr>
            <w:tcW w:w="1134" w:type="dxa"/>
          </w:tcPr>
          <w:p w14:paraId="07A5FE4D" w14:textId="2384063F" w:rsidR="001146FF" w:rsidRPr="00E52557" w:rsidRDefault="00DF5AEE" w:rsidP="004300C6">
            <w:pPr>
              <w:pStyle w:val="ListParagraph"/>
              <w:ind w:left="0"/>
              <w:rPr>
                <w:rFonts w:cs="Calibri"/>
                <w:sz w:val="24"/>
                <w:szCs w:val="24"/>
              </w:rPr>
            </w:pPr>
            <w:r>
              <w:rPr>
                <w:rFonts w:cs="Calibri"/>
                <w:sz w:val="24"/>
                <w:szCs w:val="24"/>
              </w:rPr>
              <w:sym w:font="Wingdings 2" w:char="F050"/>
            </w:r>
          </w:p>
        </w:tc>
      </w:tr>
    </w:tbl>
    <w:p w14:paraId="1B396B6F" w14:textId="77777777" w:rsidR="002D24D8" w:rsidRPr="00E52557" w:rsidRDefault="002D24D8" w:rsidP="002D24D8">
      <w:pPr>
        <w:pStyle w:val="ListParagraph"/>
        <w:ind w:left="502"/>
        <w:rPr>
          <w:rFonts w:cs="Calibri"/>
          <w:sz w:val="24"/>
          <w:szCs w:val="24"/>
          <w:highlight w:val="cyan"/>
        </w:rPr>
      </w:pPr>
    </w:p>
    <w:p w14:paraId="04DB5313" w14:textId="77777777" w:rsidR="002D24D8" w:rsidRPr="00E52557" w:rsidRDefault="002D24D8" w:rsidP="00E52557">
      <w:pPr>
        <w:pStyle w:val="ListParagraph"/>
        <w:numPr>
          <w:ilvl w:val="0"/>
          <w:numId w:val="8"/>
        </w:numPr>
        <w:rPr>
          <w:rFonts w:cs="Calibri"/>
          <w:sz w:val="24"/>
          <w:szCs w:val="24"/>
        </w:rPr>
      </w:pPr>
      <w:r w:rsidRPr="00E52557">
        <w:rPr>
          <w:rFonts w:cs="Calibri"/>
          <w:sz w:val="24"/>
          <w:szCs w:val="24"/>
        </w:rPr>
        <w:t xml:space="preserve">If you have answered yes </w:t>
      </w:r>
      <w:r w:rsidR="00C162B9">
        <w:rPr>
          <w:rFonts w:cs="Calibri"/>
          <w:sz w:val="24"/>
          <w:szCs w:val="24"/>
        </w:rPr>
        <w:t xml:space="preserve">to </w:t>
      </w:r>
      <w:r w:rsidR="006768BF" w:rsidRPr="00E52557">
        <w:rPr>
          <w:rFonts w:cs="Calibri"/>
          <w:sz w:val="24"/>
          <w:szCs w:val="24"/>
        </w:rPr>
        <w:t>question</w:t>
      </w:r>
      <w:r w:rsidR="00C162B9">
        <w:rPr>
          <w:rFonts w:cs="Calibri"/>
          <w:sz w:val="24"/>
          <w:szCs w:val="24"/>
        </w:rPr>
        <w:t>s</w:t>
      </w:r>
      <w:r w:rsidR="006768BF" w:rsidRPr="00E52557">
        <w:rPr>
          <w:rFonts w:cs="Calibri"/>
          <w:sz w:val="24"/>
          <w:szCs w:val="24"/>
        </w:rPr>
        <w:t xml:space="preserve"> 1 and 2 </w:t>
      </w:r>
      <w:r w:rsidRPr="00E52557">
        <w:rPr>
          <w:rFonts w:cs="Calibri"/>
          <w:sz w:val="24"/>
          <w:szCs w:val="24"/>
        </w:rPr>
        <w:t xml:space="preserve">above, </w:t>
      </w:r>
      <w:r w:rsidR="00EA739E" w:rsidRPr="00E52557">
        <w:rPr>
          <w:rFonts w:cs="Calibri"/>
          <w:sz w:val="24"/>
          <w:szCs w:val="24"/>
        </w:rPr>
        <w:t>please proceed to complete the Integrated</w:t>
      </w:r>
      <w:r w:rsidRPr="00E52557">
        <w:rPr>
          <w:rFonts w:cs="Calibri"/>
          <w:sz w:val="24"/>
          <w:szCs w:val="24"/>
        </w:rPr>
        <w:t xml:space="preserve"> Impact Assessment. </w:t>
      </w:r>
      <w:r w:rsidR="001A6483" w:rsidRPr="00E52557">
        <w:rPr>
          <w:rFonts w:cs="Calibri"/>
          <w:sz w:val="24"/>
          <w:szCs w:val="24"/>
        </w:rPr>
        <w:t>If you have answered No then an IIA does not need to be completed.</w:t>
      </w:r>
      <w:r w:rsidR="006768BF" w:rsidRPr="00E52557">
        <w:rPr>
          <w:rFonts w:cs="Calibri"/>
          <w:sz w:val="24"/>
          <w:szCs w:val="24"/>
        </w:rPr>
        <w:t xml:space="preserve"> Please keep a copy of the screening paperwork.</w:t>
      </w:r>
    </w:p>
    <w:p w14:paraId="6D0EB9E5" w14:textId="77777777" w:rsidR="00DA46F8" w:rsidRPr="00E52557" w:rsidRDefault="00DA46F8" w:rsidP="002D24D8">
      <w:pPr>
        <w:pStyle w:val="ListParagraph"/>
        <w:ind w:left="0"/>
        <w:rPr>
          <w:rFonts w:cs="Calibri"/>
          <w:sz w:val="24"/>
          <w:szCs w:val="24"/>
        </w:rPr>
      </w:pPr>
    </w:p>
    <w:p w14:paraId="68FE76A8" w14:textId="77777777" w:rsidR="00DA46F8" w:rsidRPr="00E52557" w:rsidRDefault="00DA46F8" w:rsidP="00E52557">
      <w:pPr>
        <w:pStyle w:val="ListParagraph"/>
        <w:numPr>
          <w:ilvl w:val="0"/>
          <w:numId w:val="8"/>
        </w:numPr>
        <w:rPr>
          <w:rFonts w:cs="Calibri"/>
          <w:sz w:val="24"/>
          <w:szCs w:val="24"/>
        </w:rPr>
      </w:pPr>
      <w:r w:rsidRPr="00E52557">
        <w:rPr>
          <w:rFonts w:cs="Calibri"/>
          <w:sz w:val="24"/>
          <w:szCs w:val="24"/>
        </w:rPr>
        <w:lastRenderedPageBreak/>
        <w:t xml:space="preserve">If you have identified that your project will have a significant environmental impact, </w:t>
      </w:r>
      <w:r w:rsidR="003D5D52" w:rsidRPr="00E52557">
        <w:rPr>
          <w:rFonts w:cs="Calibri"/>
          <w:sz w:val="24"/>
          <w:szCs w:val="24"/>
        </w:rPr>
        <w:t>please proceed to complete the Integrated Impact Assessment</w:t>
      </w:r>
      <w:r w:rsidR="003D5D52">
        <w:rPr>
          <w:rFonts w:cs="Calibri"/>
          <w:sz w:val="24"/>
          <w:szCs w:val="24"/>
        </w:rPr>
        <w:t>. Y</w:t>
      </w:r>
      <w:r w:rsidRPr="00E52557">
        <w:rPr>
          <w:rFonts w:cs="Calibri"/>
          <w:sz w:val="24"/>
          <w:szCs w:val="24"/>
        </w:rPr>
        <w:t xml:space="preserve">ou will </w:t>
      </w:r>
      <w:r w:rsidR="003D5D52">
        <w:rPr>
          <w:rFonts w:cs="Calibri"/>
          <w:sz w:val="24"/>
          <w:szCs w:val="24"/>
        </w:rPr>
        <w:t xml:space="preserve">also </w:t>
      </w:r>
      <w:r w:rsidRPr="00E52557">
        <w:rPr>
          <w:rFonts w:cs="Calibri"/>
          <w:sz w:val="24"/>
          <w:szCs w:val="24"/>
        </w:rPr>
        <w:t xml:space="preserve">need to consider whether you need to complete a Strategic Environmental Assessment. </w:t>
      </w:r>
      <w:r w:rsidR="001146FF" w:rsidRPr="00E52557">
        <w:rPr>
          <w:rFonts w:cs="Calibri"/>
          <w:sz w:val="24"/>
          <w:szCs w:val="24"/>
        </w:rPr>
        <w:t xml:space="preserve">Please contact </w:t>
      </w:r>
    </w:p>
    <w:p w14:paraId="051AFD9A" w14:textId="77777777" w:rsidR="001146FF" w:rsidRPr="00E52557" w:rsidRDefault="001146FF" w:rsidP="00DA46F8">
      <w:pPr>
        <w:pStyle w:val="ListParagraph"/>
        <w:ind w:left="0"/>
        <w:rPr>
          <w:rFonts w:cs="Calibri"/>
          <w:sz w:val="24"/>
          <w:szCs w:val="24"/>
        </w:rPr>
      </w:pPr>
    </w:p>
    <w:p w14:paraId="777FA601" w14:textId="77777777" w:rsidR="001146FF" w:rsidRPr="00E52557" w:rsidRDefault="001146FF" w:rsidP="00E52557">
      <w:pPr>
        <w:pStyle w:val="ListParagraph"/>
        <w:numPr>
          <w:ilvl w:val="0"/>
          <w:numId w:val="8"/>
        </w:numPr>
        <w:rPr>
          <w:rFonts w:cs="Calibri"/>
          <w:sz w:val="24"/>
          <w:szCs w:val="24"/>
        </w:rPr>
      </w:pPr>
      <w:r w:rsidRPr="00E52557">
        <w:rPr>
          <w:rFonts w:cs="Calibri"/>
          <w:sz w:val="24"/>
          <w:szCs w:val="24"/>
        </w:rPr>
        <w:t>If you</w:t>
      </w:r>
      <w:r w:rsidR="006768BF" w:rsidRPr="00E52557">
        <w:rPr>
          <w:rFonts w:cs="Calibri"/>
          <w:sz w:val="24"/>
          <w:szCs w:val="24"/>
        </w:rPr>
        <w:t xml:space="preserve"> have answered yes to question 4</w:t>
      </w:r>
      <w:r w:rsidRPr="00E52557">
        <w:rPr>
          <w:rFonts w:cs="Calibri"/>
          <w:sz w:val="24"/>
          <w:szCs w:val="24"/>
        </w:rPr>
        <w:t>, pl</w:t>
      </w:r>
      <w:r w:rsidR="006768BF" w:rsidRPr="00E52557">
        <w:rPr>
          <w:rFonts w:cs="Calibri"/>
          <w:sz w:val="24"/>
          <w:szCs w:val="24"/>
        </w:rPr>
        <w:t>ease seek further advice from the Data Protection Officer.</w:t>
      </w:r>
      <w:r w:rsidRPr="00E52557">
        <w:rPr>
          <w:rFonts w:cs="Calibri"/>
          <w:sz w:val="24"/>
          <w:szCs w:val="24"/>
        </w:rPr>
        <w:t xml:space="preserve"> </w:t>
      </w:r>
    </w:p>
    <w:p w14:paraId="771062E1" w14:textId="77777777" w:rsidR="009D25A0" w:rsidRPr="00E52557" w:rsidRDefault="009D25A0" w:rsidP="00DA46F8">
      <w:pPr>
        <w:pStyle w:val="ListParagraph"/>
        <w:ind w:left="0"/>
        <w:rPr>
          <w:rFonts w:cs="Calibri"/>
          <w:sz w:val="24"/>
          <w:szCs w:val="24"/>
        </w:rPr>
      </w:pPr>
    </w:p>
    <w:p w14:paraId="4AAE4EF1" w14:textId="77777777" w:rsidR="001146FF" w:rsidRPr="00E52557" w:rsidRDefault="001146FF" w:rsidP="00DA46F8">
      <w:pPr>
        <w:pStyle w:val="ListParagraph"/>
        <w:ind w:left="0"/>
        <w:rPr>
          <w:rFonts w:cs="Calibri"/>
          <w:sz w:val="24"/>
          <w:szCs w:val="24"/>
        </w:rPr>
      </w:pPr>
    </w:p>
    <w:p w14:paraId="48032457" w14:textId="123278D6" w:rsidR="001146FF" w:rsidRPr="00E52557" w:rsidRDefault="001A6483" w:rsidP="00DA46F8">
      <w:pPr>
        <w:pStyle w:val="ListParagraph"/>
        <w:ind w:left="0"/>
        <w:rPr>
          <w:rFonts w:cs="Calibri"/>
          <w:sz w:val="24"/>
          <w:szCs w:val="24"/>
        </w:rPr>
      </w:pPr>
      <w:r w:rsidRPr="00E52557">
        <w:rPr>
          <w:rFonts w:cs="Calibri"/>
          <w:sz w:val="24"/>
          <w:szCs w:val="24"/>
        </w:rPr>
        <w:t>________________________________________________________________</w:t>
      </w:r>
    </w:p>
    <w:p w14:paraId="3B95FF16" w14:textId="77777777" w:rsidR="003F6ABB" w:rsidRPr="00E52557" w:rsidRDefault="003F6ABB" w:rsidP="00DA46F8">
      <w:pPr>
        <w:pStyle w:val="ListParagraph"/>
        <w:ind w:left="0"/>
        <w:rPr>
          <w:rFonts w:cs="Calibri"/>
          <w:sz w:val="24"/>
          <w:szCs w:val="24"/>
        </w:rPr>
      </w:pPr>
    </w:p>
    <w:p w14:paraId="343D4FD5" w14:textId="77777777" w:rsidR="001146FF" w:rsidRPr="00E52557" w:rsidRDefault="006768BF" w:rsidP="006768BF">
      <w:pPr>
        <w:pStyle w:val="ListParagraph"/>
        <w:ind w:left="0"/>
        <w:rPr>
          <w:rFonts w:cs="Calibri"/>
          <w:b/>
          <w:sz w:val="28"/>
          <w:szCs w:val="28"/>
        </w:rPr>
      </w:pPr>
      <w:r w:rsidRPr="00E52557">
        <w:rPr>
          <w:rFonts w:cs="Calibri"/>
          <w:b/>
          <w:sz w:val="28"/>
          <w:szCs w:val="28"/>
        </w:rPr>
        <w:t>Section 2: Integrated Impact Assessment</w:t>
      </w:r>
    </w:p>
    <w:p w14:paraId="2F2C7539" w14:textId="77777777" w:rsidR="006768BF" w:rsidRPr="00E52557" w:rsidRDefault="006768BF" w:rsidP="006768BF">
      <w:pPr>
        <w:pStyle w:val="ListParagraph"/>
        <w:ind w:left="0"/>
        <w:rPr>
          <w:rFonts w:cs="Calibri"/>
          <w:b/>
          <w:sz w:val="24"/>
          <w:szCs w:val="24"/>
        </w:rPr>
      </w:pPr>
    </w:p>
    <w:p w14:paraId="5799D330" w14:textId="77777777" w:rsidR="001146FF" w:rsidRDefault="001146FF" w:rsidP="00E52557">
      <w:pPr>
        <w:pStyle w:val="ListParagraph"/>
        <w:numPr>
          <w:ilvl w:val="1"/>
          <w:numId w:val="9"/>
        </w:numPr>
        <w:rPr>
          <w:rFonts w:cs="Calibri"/>
          <w:b/>
          <w:sz w:val="24"/>
          <w:szCs w:val="24"/>
        </w:rPr>
      </w:pPr>
      <w:r w:rsidRPr="00E52557">
        <w:rPr>
          <w:rFonts w:cs="Calibri"/>
          <w:b/>
          <w:sz w:val="24"/>
          <w:szCs w:val="24"/>
        </w:rPr>
        <w:t>Have those who are affected by the policy had the opportunity to comment on new proposals?</w:t>
      </w:r>
    </w:p>
    <w:p w14:paraId="36CB9C9E" w14:textId="77777777" w:rsidR="00DF5AEE" w:rsidRDefault="00DF5AEE" w:rsidP="00DF5AEE">
      <w:pPr>
        <w:pStyle w:val="ListParagraph"/>
        <w:ind w:left="360"/>
        <w:rPr>
          <w:rFonts w:cs="Calibri"/>
          <w:b/>
          <w:sz w:val="24"/>
          <w:szCs w:val="24"/>
        </w:rPr>
      </w:pPr>
    </w:p>
    <w:p w14:paraId="1C1023A2" w14:textId="45041518" w:rsidR="00DF5AEE" w:rsidRDefault="00DF5AEE" w:rsidP="00DF5AEE">
      <w:pPr>
        <w:pStyle w:val="ListParagraph"/>
        <w:ind w:left="360"/>
        <w:rPr>
          <w:rFonts w:cs="Calibri"/>
          <w:bCs/>
          <w:sz w:val="24"/>
          <w:szCs w:val="24"/>
        </w:rPr>
      </w:pPr>
      <w:r>
        <w:rPr>
          <w:rFonts w:cs="Calibri"/>
          <w:bCs/>
          <w:sz w:val="24"/>
          <w:szCs w:val="24"/>
        </w:rPr>
        <w:t xml:space="preserve">Yes, a public consultation took place on the proposals.  </w:t>
      </w:r>
    </w:p>
    <w:p w14:paraId="7031F8D6" w14:textId="77777777" w:rsidR="00DF5AEE" w:rsidRPr="00DF5AEE" w:rsidRDefault="00DF5AEE" w:rsidP="00DF5AEE">
      <w:pPr>
        <w:pStyle w:val="ELC-ParaTitle2"/>
        <w:numPr>
          <w:ilvl w:val="0"/>
          <w:numId w:val="0"/>
        </w:numPr>
        <w:tabs>
          <w:tab w:val="clear" w:pos="680"/>
        </w:tabs>
        <w:ind w:left="420" w:hanging="60"/>
        <w:jc w:val="both"/>
        <w:rPr>
          <w:rFonts w:ascii="Calibri" w:hAnsi="Calibri" w:cs="Calibri"/>
          <w:sz w:val="22"/>
          <w:szCs w:val="22"/>
        </w:rPr>
      </w:pPr>
      <w:r w:rsidRPr="00DF5AEE">
        <w:rPr>
          <w:rFonts w:ascii="Calibri" w:hAnsi="Calibri" w:cs="Calibri"/>
          <w:sz w:val="22"/>
          <w:szCs w:val="22"/>
        </w:rPr>
        <w:t xml:space="preserve">The consultation period ran from 4 December 2023 – 29 January 2024. </w:t>
      </w:r>
    </w:p>
    <w:p w14:paraId="48240AD9" w14:textId="77777777" w:rsidR="00DF5AEE" w:rsidRPr="00DF5AEE" w:rsidRDefault="00DF5AEE" w:rsidP="00DF5AEE">
      <w:pPr>
        <w:pStyle w:val="ELC-ParaTitle2"/>
        <w:numPr>
          <w:ilvl w:val="0"/>
          <w:numId w:val="0"/>
        </w:numPr>
        <w:tabs>
          <w:tab w:val="clear" w:pos="680"/>
        </w:tabs>
        <w:ind w:left="426"/>
        <w:jc w:val="both"/>
        <w:rPr>
          <w:rFonts w:ascii="Calibri" w:hAnsi="Calibri" w:cs="Calibri"/>
          <w:sz w:val="22"/>
          <w:szCs w:val="22"/>
        </w:rPr>
      </w:pPr>
      <w:r w:rsidRPr="00DF5AEE">
        <w:rPr>
          <w:rFonts w:ascii="Calibri" w:hAnsi="Calibri" w:cs="Calibri"/>
          <w:sz w:val="22"/>
          <w:szCs w:val="22"/>
        </w:rPr>
        <w:t>Links to the documents in the Consultation Hub, on East Lothian Council’s website, were sent direct to all Elected Members, Constituency MP &amp; MSPs, Political Parties, Community Councils, Area Partnerships, Connected Communities and Disability Groups along with promotion through social media. Copies of the documentation were made available for public view, at John Muir House, Haddington and Brunton Hall, Musselburgh. Representations on the proposals were invited by 29 January 2024.</w:t>
      </w:r>
    </w:p>
    <w:p w14:paraId="3F27AD59" w14:textId="77777777" w:rsidR="00DF5AEE" w:rsidRPr="00DF5AEE" w:rsidRDefault="00DF5AEE" w:rsidP="00DF5AEE">
      <w:pPr>
        <w:pStyle w:val="ListParagraph"/>
        <w:ind w:left="360"/>
        <w:rPr>
          <w:rFonts w:cs="Calibri"/>
          <w:bCs/>
          <w:sz w:val="24"/>
          <w:szCs w:val="24"/>
        </w:rPr>
      </w:pPr>
    </w:p>
    <w:p w14:paraId="4FE5EC97" w14:textId="77777777" w:rsidR="002A38D8" w:rsidRDefault="002D24D8" w:rsidP="00E52557">
      <w:pPr>
        <w:pStyle w:val="ListParagraph"/>
        <w:numPr>
          <w:ilvl w:val="1"/>
          <w:numId w:val="9"/>
        </w:numPr>
        <w:rPr>
          <w:rFonts w:cs="Calibri"/>
          <w:b/>
          <w:sz w:val="24"/>
          <w:szCs w:val="24"/>
        </w:rPr>
      </w:pPr>
      <w:r w:rsidRPr="00E52557">
        <w:rPr>
          <w:rFonts w:cs="Calibri"/>
          <w:b/>
          <w:sz w:val="24"/>
          <w:szCs w:val="24"/>
        </w:rPr>
        <w:t xml:space="preserve">What information/data have you used to inform the </w:t>
      </w:r>
      <w:r w:rsidR="002A38D8" w:rsidRPr="00E52557">
        <w:rPr>
          <w:rFonts w:cs="Calibri"/>
          <w:b/>
          <w:sz w:val="24"/>
          <w:szCs w:val="24"/>
        </w:rPr>
        <w:t xml:space="preserve">development of the </w:t>
      </w:r>
      <w:r w:rsidRPr="00E52557">
        <w:rPr>
          <w:rFonts w:cs="Calibri"/>
          <w:b/>
          <w:sz w:val="24"/>
          <w:szCs w:val="24"/>
        </w:rPr>
        <w:t xml:space="preserve">policy to </w:t>
      </w:r>
      <w:r w:rsidR="00CE1D01" w:rsidRPr="00E52557">
        <w:rPr>
          <w:rFonts w:cs="Calibri"/>
          <w:b/>
          <w:sz w:val="24"/>
          <w:szCs w:val="24"/>
        </w:rPr>
        <w:t>d</w:t>
      </w:r>
      <w:r w:rsidRPr="00E52557">
        <w:rPr>
          <w:rFonts w:cs="Calibri"/>
          <w:b/>
          <w:sz w:val="24"/>
          <w:szCs w:val="24"/>
        </w:rPr>
        <w:t>at</w:t>
      </w:r>
      <w:r w:rsidR="002A38D8" w:rsidRPr="00E52557">
        <w:rPr>
          <w:rFonts w:cs="Calibri"/>
          <w:b/>
          <w:sz w:val="24"/>
          <w:szCs w:val="24"/>
        </w:rPr>
        <w:t xml:space="preserve">e? </w:t>
      </w:r>
    </w:p>
    <w:p w14:paraId="6F7DCCBE" w14:textId="77777777" w:rsidR="00DF5AEE" w:rsidRPr="00DF5AEE" w:rsidRDefault="00DF5AEE" w:rsidP="00DF5AEE">
      <w:pPr>
        <w:pStyle w:val="ELC-ParaTitle2"/>
        <w:numPr>
          <w:ilvl w:val="0"/>
          <w:numId w:val="0"/>
        </w:numPr>
        <w:tabs>
          <w:tab w:val="clear" w:pos="680"/>
        </w:tabs>
        <w:ind w:left="426"/>
        <w:jc w:val="both"/>
        <w:rPr>
          <w:rFonts w:ascii="Calibri" w:hAnsi="Calibri" w:cs="Calibri"/>
          <w:sz w:val="22"/>
          <w:szCs w:val="22"/>
        </w:rPr>
      </w:pPr>
      <w:r w:rsidRPr="00DF5AEE">
        <w:rPr>
          <w:rFonts w:ascii="Calibri" w:hAnsi="Calibri" w:cs="Calibri"/>
          <w:sz w:val="22"/>
          <w:szCs w:val="22"/>
        </w:rPr>
        <w:t>The criteria used to assess polling places was:</w:t>
      </w:r>
    </w:p>
    <w:p w14:paraId="482484F7" w14:textId="77777777" w:rsidR="00DF5AEE" w:rsidRPr="00DF5AEE" w:rsidRDefault="00DF5AEE" w:rsidP="00DF5AEE">
      <w:pPr>
        <w:pStyle w:val="ELC-ParaTitle"/>
        <w:numPr>
          <w:ilvl w:val="0"/>
          <w:numId w:val="19"/>
        </w:numPr>
        <w:spacing w:after="0"/>
        <w:ind w:left="1139" w:hanging="357"/>
        <w:rPr>
          <w:rFonts w:ascii="Calibri" w:hAnsi="Calibri" w:cs="Calibri"/>
          <w:b w:val="0"/>
          <w:bCs/>
          <w:sz w:val="22"/>
          <w:szCs w:val="22"/>
        </w:rPr>
      </w:pPr>
      <w:r w:rsidRPr="00DF5AEE">
        <w:rPr>
          <w:rFonts w:ascii="Calibri" w:hAnsi="Calibri" w:cs="Calibri"/>
          <w:b w:val="0"/>
          <w:bCs/>
          <w:sz w:val="22"/>
          <w:szCs w:val="22"/>
        </w:rPr>
        <w:t>Availability of polling places</w:t>
      </w:r>
    </w:p>
    <w:p w14:paraId="3C0DDFF5" w14:textId="77777777" w:rsidR="00DF5AEE" w:rsidRPr="00DF5AEE" w:rsidRDefault="00DF5AEE" w:rsidP="00DF5AEE">
      <w:pPr>
        <w:pStyle w:val="ELC-ParaTitle"/>
        <w:numPr>
          <w:ilvl w:val="0"/>
          <w:numId w:val="19"/>
        </w:numPr>
        <w:spacing w:after="0"/>
        <w:ind w:left="1139" w:hanging="357"/>
        <w:rPr>
          <w:rFonts w:ascii="Calibri" w:hAnsi="Calibri" w:cs="Calibri"/>
          <w:b w:val="0"/>
          <w:bCs/>
          <w:sz w:val="22"/>
          <w:szCs w:val="22"/>
        </w:rPr>
      </w:pPr>
      <w:r w:rsidRPr="00DF5AEE">
        <w:rPr>
          <w:rFonts w:ascii="Calibri" w:hAnsi="Calibri" w:cs="Calibri"/>
          <w:b w:val="0"/>
          <w:bCs/>
          <w:sz w:val="22"/>
          <w:szCs w:val="22"/>
        </w:rPr>
        <w:t>Accessibility of polling places</w:t>
      </w:r>
    </w:p>
    <w:p w14:paraId="7B5586E1" w14:textId="77777777" w:rsidR="00DF5AEE" w:rsidRPr="00DF5AEE" w:rsidRDefault="00DF5AEE" w:rsidP="00DF5AEE">
      <w:pPr>
        <w:pStyle w:val="ELC-ParaTitle"/>
        <w:numPr>
          <w:ilvl w:val="0"/>
          <w:numId w:val="19"/>
        </w:numPr>
        <w:spacing w:after="0"/>
        <w:ind w:left="1139" w:hanging="357"/>
        <w:rPr>
          <w:rFonts w:ascii="Calibri" w:hAnsi="Calibri" w:cs="Calibri"/>
          <w:b w:val="0"/>
          <w:bCs/>
          <w:sz w:val="22"/>
          <w:szCs w:val="22"/>
        </w:rPr>
      </w:pPr>
      <w:r w:rsidRPr="00DF5AEE">
        <w:rPr>
          <w:rFonts w:ascii="Calibri" w:hAnsi="Calibri" w:cs="Calibri"/>
          <w:b w:val="0"/>
          <w:bCs/>
          <w:sz w:val="22"/>
          <w:szCs w:val="22"/>
        </w:rPr>
        <w:t>Safety of polling places, for both voters and staff</w:t>
      </w:r>
    </w:p>
    <w:p w14:paraId="1B244D84" w14:textId="77777777" w:rsidR="00DF5AEE" w:rsidRPr="00DF5AEE" w:rsidRDefault="00DF5AEE" w:rsidP="00DF5AEE">
      <w:pPr>
        <w:pStyle w:val="ELC-ParaTitle"/>
        <w:numPr>
          <w:ilvl w:val="0"/>
          <w:numId w:val="19"/>
        </w:numPr>
        <w:spacing w:after="0"/>
        <w:ind w:left="1139" w:hanging="357"/>
        <w:rPr>
          <w:rFonts w:ascii="Calibri" w:hAnsi="Calibri" w:cs="Calibri"/>
          <w:b w:val="0"/>
          <w:bCs/>
          <w:sz w:val="22"/>
          <w:szCs w:val="22"/>
        </w:rPr>
      </w:pPr>
      <w:r w:rsidRPr="00DF5AEE">
        <w:rPr>
          <w:rFonts w:ascii="Calibri" w:hAnsi="Calibri" w:cs="Calibri"/>
          <w:b w:val="0"/>
          <w:bCs/>
          <w:sz w:val="22"/>
          <w:szCs w:val="22"/>
        </w:rPr>
        <w:t>Current electorate</w:t>
      </w:r>
    </w:p>
    <w:p w14:paraId="5ABE8A75" w14:textId="77777777" w:rsidR="00DF5AEE" w:rsidRPr="00DF5AEE" w:rsidRDefault="00DF5AEE" w:rsidP="00DF5AEE">
      <w:pPr>
        <w:pStyle w:val="ELC-ParaTitle"/>
        <w:numPr>
          <w:ilvl w:val="0"/>
          <w:numId w:val="19"/>
        </w:numPr>
        <w:spacing w:after="0"/>
        <w:ind w:left="1139" w:hanging="357"/>
        <w:rPr>
          <w:rFonts w:ascii="Calibri" w:hAnsi="Calibri" w:cs="Calibri"/>
          <w:b w:val="0"/>
          <w:bCs/>
          <w:sz w:val="22"/>
          <w:szCs w:val="22"/>
        </w:rPr>
      </w:pPr>
      <w:r w:rsidRPr="00DF5AEE">
        <w:rPr>
          <w:rFonts w:ascii="Calibri" w:hAnsi="Calibri" w:cs="Calibri"/>
          <w:b w:val="0"/>
          <w:bCs/>
          <w:sz w:val="22"/>
          <w:szCs w:val="22"/>
        </w:rPr>
        <w:t>Projected electorate</w:t>
      </w:r>
    </w:p>
    <w:p w14:paraId="5AD28B9C" w14:textId="77777777" w:rsidR="00DF5AEE" w:rsidRDefault="00DF5AEE" w:rsidP="00DF5AEE">
      <w:pPr>
        <w:pStyle w:val="ELC-ParaTitle"/>
        <w:numPr>
          <w:ilvl w:val="0"/>
          <w:numId w:val="19"/>
        </w:numPr>
        <w:spacing w:after="0"/>
        <w:ind w:left="1139" w:hanging="357"/>
        <w:rPr>
          <w:rFonts w:ascii="Calibri" w:hAnsi="Calibri" w:cs="Calibri"/>
          <w:b w:val="0"/>
          <w:bCs/>
          <w:sz w:val="22"/>
          <w:szCs w:val="22"/>
        </w:rPr>
      </w:pPr>
      <w:r w:rsidRPr="00DF5AEE">
        <w:rPr>
          <w:rFonts w:ascii="Calibri" w:hAnsi="Calibri" w:cs="Calibri"/>
          <w:b w:val="0"/>
          <w:bCs/>
          <w:sz w:val="22"/>
          <w:szCs w:val="22"/>
        </w:rPr>
        <w:t>Number of postal voters</w:t>
      </w:r>
    </w:p>
    <w:p w14:paraId="420C7EF0" w14:textId="77777777" w:rsidR="00DF5AEE" w:rsidRDefault="00DF5AEE" w:rsidP="00DF5AEE">
      <w:pPr>
        <w:pStyle w:val="ELC-ParaTitle"/>
        <w:numPr>
          <w:ilvl w:val="0"/>
          <w:numId w:val="0"/>
        </w:numPr>
        <w:spacing w:after="0"/>
        <w:ind w:left="420" w:hanging="420"/>
        <w:rPr>
          <w:rFonts w:ascii="Calibri" w:hAnsi="Calibri" w:cs="Calibri"/>
          <w:b w:val="0"/>
          <w:bCs/>
          <w:sz w:val="22"/>
          <w:szCs w:val="22"/>
        </w:rPr>
      </w:pPr>
    </w:p>
    <w:p w14:paraId="53FA9E50" w14:textId="2713B59A" w:rsidR="00DF5AEE" w:rsidRPr="00DF5AEE" w:rsidRDefault="00DF5AEE" w:rsidP="00DF5AEE">
      <w:pPr>
        <w:pStyle w:val="ELC-ParaTitle"/>
        <w:numPr>
          <w:ilvl w:val="0"/>
          <w:numId w:val="0"/>
        </w:numPr>
        <w:spacing w:after="0"/>
        <w:ind w:left="420" w:hanging="420"/>
        <w:rPr>
          <w:rFonts w:ascii="Calibri" w:hAnsi="Calibri" w:cs="Calibri"/>
          <w:b w:val="0"/>
          <w:bCs/>
          <w:sz w:val="22"/>
          <w:szCs w:val="22"/>
        </w:rPr>
      </w:pPr>
      <w:r>
        <w:rPr>
          <w:rFonts w:ascii="Calibri" w:hAnsi="Calibri" w:cs="Calibri"/>
          <w:b w:val="0"/>
          <w:bCs/>
          <w:sz w:val="22"/>
          <w:szCs w:val="22"/>
        </w:rPr>
        <w:tab/>
        <w:t>All polling places were visited and assessed as part of the review</w:t>
      </w:r>
      <w:r w:rsidR="00573E35">
        <w:rPr>
          <w:rFonts w:ascii="Calibri" w:hAnsi="Calibri" w:cs="Calibri"/>
          <w:b w:val="0"/>
          <w:bCs/>
          <w:sz w:val="22"/>
          <w:szCs w:val="22"/>
        </w:rPr>
        <w:t>.</w:t>
      </w:r>
    </w:p>
    <w:p w14:paraId="7A9F72E2" w14:textId="77777777" w:rsidR="00DF5AEE" w:rsidRPr="00E52557" w:rsidRDefault="00DF5AEE" w:rsidP="00DF5AEE">
      <w:pPr>
        <w:pStyle w:val="ListParagraph"/>
        <w:ind w:left="360"/>
        <w:rPr>
          <w:rFonts w:cs="Calibri"/>
          <w:b/>
          <w:sz w:val="24"/>
          <w:szCs w:val="24"/>
        </w:rPr>
      </w:pPr>
    </w:p>
    <w:p w14:paraId="3AA226C1" w14:textId="77777777" w:rsidR="002A38D8" w:rsidRPr="00E52557" w:rsidRDefault="0098400F" w:rsidP="00E52557">
      <w:pPr>
        <w:pStyle w:val="ListParagraph"/>
        <w:numPr>
          <w:ilvl w:val="1"/>
          <w:numId w:val="9"/>
        </w:numPr>
        <w:rPr>
          <w:rFonts w:cs="Calibri"/>
          <w:b/>
          <w:sz w:val="24"/>
          <w:szCs w:val="24"/>
        </w:rPr>
      </w:pPr>
      <w:r w:rsidRPr="00E52557">
        <w:rPr>
          <w:rFonts w:cs="Calibri"/>
          <w:b/>
          <w:sz w:val="24"/>
          <w:szCs w:val="24"/>
        </w:rPr>
        <w:t xml:space="preserve"> </w:t>
      </w:r>
      <w:r w:rsidR="002A38D8" w:rsidRPr="00E52557">
        <w:rPr>
          <w:rFonts w:cs="Calibri"/>
          <w:b/>
          <w:sz w:val="24"/>
          <w:szCs w:val="24"/>
        </w:rPr>
        <w:t xml:space="preserve">What does the evidence/ research suggest about the policy’s actual or likely impact </w:t>
      </w:r>
      <w:r w:rsidR="00F47CC9" w:rsidRPr="00E52557">
        <w:rPr>
          <w:rFonts w:cs="Calibri"/>
          <w:b/>
          <w:sz w:val="24"/>
          <w:szCs w:val="24"/>
        </w:rPr>
        <w:t>on equality groups and those vulnerable/ or experiencing socio-economic disadvantage?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7"/>
        <w:gridCol w:w="5476"/>
      </w:tblGrid>
      <w:tr w:rsidR="003424C6" w:rsidRPr="00E52557" w14:paraId="0AF946AB" w14:textId="77777777" w:rsidTr="005E6B4A">
        <w:tc>
          <w:tcPr>
            <w:tcW w:w="3137" w:type="dxa"/>
          </w:tcPr>
          <w:p w14:paraId="79B591DA" w14:textId="77777777" w:rsidR="003424C6" w:rsidRPr="00E52557" w:rsidRDefault="003424C6" w:rsidP="004300C6">
            <w:pPr>
              <w:rPr>
                <w:rFonts w:cs="Calibri"/>
                <w:b/>
                <w:sz w:val="24"/>
                <w:szCs w:val="24"/>
              </w:rPr>
            </w:pPr>
            <w:r w:rsidRPr="00E52557">
              <w:rPr>
                <w:rFonts w:cs="Calibri"/>
                <w:b/>
                <w:sz w:val="24"/>
                <w:szCs w:val="24"/>
              </w:rPr>
              <w:lastRenderedPageBreak/>
              <w:t xml:space="preserve">Evidence </w:t>
            </w:r>
          </w:p>
        </w:tc>
        <w:tc>
          <w:tcPr>
            <w:tcW w:w="5476" w:type="dxa"/>
          </w:tcPr>
          <w:p w14:paraId="45A94CEF" w14:textId="77777777" w:rsidR="003424C6" w:rsidRPr="00E52557" w:rsidRDefault="003424C6" w:rsidP="004300C6">
            <w:pPr>
              <w:rPr>
                <w:rFonts w:cs="Calibri"/>
                <w:b/>
                <w:sz w:val="24"/>
                <w:szCs w:val="24"/>
              </w:rPr>
            </w:pPr>
            <w:r w:rsidRPr="00E52557">
              <w:rPr>
                <w:rFonts w:cs="Calibri"/>
                <w:b/>
                <w:sz w:val="24"/>
                <w:szCs w:val="24"/>
              </w:rPr>
              <w:t>Comment</w:t>
            </w:r>
          </w:p>
        </w:tc>
      </w:tr>
      <w:tr w:rsidR="009D17FB" w:rsidRPr="00E52557" w14:paraId="025E6CED" w14:textId="77777777" w:rsidTr="004300C6">
        <w:tc>
          <w:tcPr>
            <w:tcW w:w="3137" w:type="dxa"/>
          </w:tcPr>
          <w:p w14:paraId="1818B96F" w14:textId="77777777" w:rsidR="009D17FB" w:rsidRPr="00E52557" w:rsidRDefault="009D17FB" w:rsidP="009D17FB">
            <w:pPr>
              <w:rPr>
                <w:rFonts w:cs="Calibri"/>
                <w:sz w:val="24"/>
                <w:szCs w:val="24"/>
              </w:rPr>
            </w:pPr>
            <w:r w:rsidRPr="00E52557">
              <w:rPr>
                <w:rFonts w:cs="Calibri"/>
                <w:sz w:val="24"/>
                <w:szCs w:val="24"/>
              </w:rPr>
              <w:t>Which groups are in in particular need of this service?</w:t>
            </w:r>
          </w:p>
        </w:tc>
        <w:tc>
          <w:tcPr>
            <w:tcW w:w="5476" w:type="dxa"/>
            <w:vMerge w:val="restart"/>
          </w:tcPr>
          <w:p w14:paraId="40419377" w14:textId="274AA351" w:rsidR="00573E35" w:rsidRDefault="00573E35" w:rsidP="004300C6">
            <w:pPr>
              <w:rPr>
                <w:rFonts w:cs="Calibri"/>
                <w:sz w:val="24"/>
                <w:szCs w:val="24"/>
              </w:rPr>
            </w:pPr>
            <w:r>
              <w:rPr>
                <w:rFonts w:cs="Calibri"/>
                <w:sz w:val="24"/>
                <w:szCs w:val="24"/>
              </w:rPr>
              <w:t>East Lothian electors who wish to vote in person.  Postal &amp; proxy votes can be applied for by anyone who does not wish to go to a polling place.</w:t>
            </w:r>
          </w:p>
          <w:p w14:paraId="346B82C5" w14:textId="21EE8FC3" w:rsidR="00573E35" w:rsidRDefault="00573E35" w:rsidP="004300C6">
            <w:pPr>
              <w:rPr>
                <w:rFonts w:cs="Calibri"/>
                <w:sz w:val="24"/>
                <w:szCs w:val="24"/>
              </w:rPr>
            </w:pPr>
            <w:r>
              <w:rPr>
                <w:rFonts w:cs="Calibri"/>
                <w:sz w:val="24"/>
                <w:szCs w:val="24"/>
              </w:rPr>
              <w:t>unknown</w:t>
            </w:r>
          </w:p>
          <w:p w14:paraId="585746F9" w14:textId="77777777" w:rsidR="00573E35" w:rsidRDefault="00573E35" w:rsidP="004300C6">
            <w:pPr>
              <w:rPr>
                <w:rFonts w:cs="Calibri"/>
                <w:sz w:val="24"/>
                <w:szCs w:val="24"/>
              </w:rPr>
            </w:pPr>
          </w:p>
          <w:p w14:paraId="3758FEAC" w14:textId="59E3996D" w:rsidR="00573E35" w:rsidRDefault="00573E35" w:rsidP="004300C6">
            <w:pPr>
              <w:rPr>
                <w:rFonts w:cs="Calibri"/>
                <w:sz w:val="24"/>
                <w:szCs w:val="24"/>
              </w:rPr>
            </w:pPr>
            <w:r>
              <w:rPr>
                <w:rFonts w:cs="Calibri"/>
                <w:sz w:val="24"/>
                <w:szCs w:val="24"/>
              </w:rPr>
              <w:t>Feedback from poll staff has not alerted us to any issues.</w:t>
            </w:r>
          </w:p>
          <w:p w14:paraId="0628AFD2" w14:textId="56906950" w:rsidR="00573E35" w:rsidRDefault="00573E35" w:rsidP="004300C6">
            <w:pPr>
              <w:rPr>
                <w:rFonts w:cs="Calibri"/>
                <w:sz w:val="24"/>
                <w:szCs w:val="24"/>
              </w:rPr>
            </w:pPr>
            <w:r>
              <w:rPr>
                <w:rFonts w:cs="Calibri"/>
                <w:sz w:val="24"/>
                <w:szCs w:val="24"/>
              </w:rPr>
              <w:t>Poll staff are trained to assist all voters and have aids (tactile voting devices for visually impaired, magnifiers, large print sample ballot papers)</w:t>
            </w:r>
          </w:p>
          <w:p w14:paraId="32CC1237" w14:textId="77777777" w:rsidR="00573E35" w:rsidRDefault="00573E35" w:rsidP="004300C6">
            <w:pPr>
              <w:rPr>
                <w:rFonts w:cs="Calibri"/>
                <w:sz w:val="24"/>
                <w:szCs w:val="24"/>
              </w:rPr>
            </w:pPr>
          </w:p>
          <w:p w14:paraId="3EE4B50E" w14:textId="06AA7789" w:rsidR="00573E35" w:rsidRDefault="00573E35" w:rsidP="004300C6">
            <w:pPr>
              <w:rPr>
                <w:rFonts w:cs="Calibri"/>
                <w:sz w:val="24"/>
                <w:szCs w:val="24"/>
              </w:rPr>
            </w:pPr>
            <w:r>
              <w:rPr>
                <w:rFonts w:cs="Calibri"/>
                <w:sz w:val="24"/>
                <w:szCs w:val="24"/>
              </w:rPr>
              <w:t xml:space="preserve">The consultation was public and was sent directly to disability groups </w:t>
            </w:r>
          </w:p>
          <w:p w14:paraId="078E8A5B" w14:textId="29E17E01" w:rsidR="00573E35" w:rsidRPr="00E52557" w:rsidRDefault="00573E35" w:rsidP="004300C6">
            <w:pPr>
              <w:rPr>
                <w:rFonts w:cs="Calibri"/>
                <w:sz w:val="24"/>
                <w:szCs w:val="24"/>
              </w:rPr>
            </w:pPr>
          </w:p>
        </w:tc>
      </w:tr>
      <w:tr w:rsidR="009D17FB" w:rsidRPr="00E52557" w14:paraId="75E725EC" w14:textId="77777777" w:rsidTr="003D6C30">
        <w:tc>
          <w:tcPr>
            <w:tcW w:w="3137" w:type="dxa"/>
          </w:tcPr>
          <w:p w14:paraId="7B85657C" w14:textId="77777777" w:rsidR="009D17FB" w:rsidRPr="00E52557" w:rsidRDefault="009D17FB" w:rsidP="004300C6">
            <w:pPr>
              <w:rPr>
                <w:rFonts w:cs="Calibri"/>
                <w:sz w:val="24"/>
                <w:szCs w:val="24"/>
              </w:rPr>
            </w:pPr>
            <w:r w:rsidRPr="00E52557">
              <w:rPr>
                <w:rFonts w:cs="Calibri"/>
                <w:sz w:val="24"/>
                <w:szCs w:val="24"/>
              </w:rPr>
              <w:t>What level of service uptake/ access is there from protected and vulnerable groups?</w:t>
            </w:r>
          </w:p>
        </w:tc>
        <w:tc>
          <w:tcPr>
            <w:tcW w:w="5476" w:type="dxa"/>
            <w:vMerge/>
          </w:tcPr>
          <w:p w14:paraId="47933864" w14:textId="77777777" w:rsidR="009D17FB" w:rsidRPr="00E52557" w:rsidRDefault="009D17FB" w:rsidP="004300C6">
            <w:pPr>
              <w:rPr>
                <w:rFonts w:cs="Calibri"/>
                <w:sz w:val="24"/>
                <w:szCs w:val="24"/>
              </w:rPr>
            </w:pPr>
          </w:p>
        </w:tc>
      </w:tr>
      <w:tr w:rsidR="009D17FB" w:rsidRPr="00E52557" w14:paraId="66694422" w14:textId="77777777" w:rsidTr="004300C6">
        <w:tc>
          <w:tcPr>
            <w:tcW w:w="3137" w:type="dxa"/>
          </w:tcPr>
          <w:p w14:paraId="3FA6C785" w14:textId="77777777" w:rsidR="009D17FB" w:rsidRPr="00E52557" w:rsidRDefault="009D17FB" w:rsidP="004300C6">
            <w:pPr>
              <w:rPr>
                <w:rFonts w:cs="Calibri"/>
                <w:sz w:val="24"/>
                <w:szCs w:val="24"/>
              </w:rPr>
            </w:pPr>
            <w:r w:rsidRPr="00E52557">
              <w:rPr>
                <w:rFonts w:cs="Calibri"/>
                <w:sz w:val="24"/>
                <w:szCs w:val="24"/>
              </w:rPr>
              <w:t>Can you identify positive outcomes for service users</w:t>
            </w:r>
          </w:p>
        </w:tc>
        <w:tc>
          <w:tcPr>
            <w:tcW w:w="5476" w:type="dxa"/>
            <w:vMerge/>
          </w:tcPr>
          <w:p w14:paraId="7C410BA9" w14:textId="77777777" w:rsidR="009D17FB" w:rsidRPr="00E52557" w:rsidRDefault="009D17FB" w:rsidP="004300C6">
            <w:pPr>
              <w:rPr>
                <w:rFonts w:cs="Calibri"/>
                <w:sz w:val="24"/>
                <w:szCs w:val="24"/>
              </w:rPr>
            </w:pPr>
          </w:p>
        </w:tc>
      </w:tr>
      <w:tr w:rsidR="009D17FB" w:rsidRPr="00E52557" w14:paraId="3EE2BD63" w14:textId="77777777" w:rsidTr="004300C6">
        <w:tc>
          <w:tcPr>
            <w:tcW w:w="3137" w:type="dxa"/>
          </w:tcPr>
          <w:p w14:paraId="6F67C25C" w14:textId="77777777" w:rsidR="009D17FB" w:rsidRPr="00E52557" w:rsidRDefault="009D17FB" w:rsidP="009D17FB">
            <w:pPr>
              <w:rPr>
                <w:rFonts w:cs="Calibri"/>
                <w:sz w:val="24"/>
                <w:szCs w:val="24"/>
              </w:rPr>
            </w:pPr>
            <w:r w:rsidRPr="00E52557">
              <w:rPr>
                <w:rFonts w:cs="Calibri"/>
                <w:sz w:val="24"/>
                <w:szCs w:val="24"/>
              </w:rPr>
              <w:t>What is the service user experience of those from protected or vulnerable groups?</w:t>
            </w:r>
          </w:p>
        </w:tc>
        <w:tc>
          <w:tcPr>
            <w:tcW w:w="5476" w:type="dxa"/>
            <w:vMerge/>
          </w:tcPr>
          <w:p w14:paraId="7A9846D8" w14:textId="77777777" w:rsidR="009D17FB" w:rsidRPr="00E52557" w:rsidRDefault="009D17FB" w:rsidP="004300C6">
            <w:pPr>
              <w:rPr>
                <w:rFonts w:cs="Calibri"/>
                <w:sz w:val="24"/>
                <w:szCs w:val="24"/>
              </w:rPr>
            </w:pPr>
          </w:p>
        </w:tc>
      </w:tr>
      <w:tr w:rsidR="009D17FB" w:rsidRPr="00E52557" w14:paraId="4FBC1B7C" w14:textId="77777777" w:rsidTr="004300C6">
        <w:tc>
          <w:tcPr>
            <w:tcW w:w="3137" w:type="dxa"/>
          </w:tcPr>
          <w:p w14:paraId="1B884E9E" w14:textId="77777777" w:rsidR="009D17FB" w:rsidRPr="00E52557" w:rsidRDefault="009D17FB" w:rsidP="009D17FB">
            <w:pPr>
              <w:rPr>
                <w:rFonts w:cs="Calibri"/>
                <w:sz w:val="24"/>
                <w:szCs w:val="24"/>
              </w:rPr>
            </w:pPr>
            <w:r w:rsidRPr="00E52557">
              <w:rPr>
                <w:rFonts w:cs="Calibri"/>
                <w:sz w:val="24"/>
                <w:szCs w:val="24"/>
              </w:rPr>
              <w:t>What opportunity have those from protected groups had to co-produce or comment on the service/ plans?</w:t>
            </w:r>
          </w:p>
        </w:tc>
        <w:tc>
          <w:tcPr>
            <w:tcW w:w="5476" w:type="dxa"/>
            <w:vMerge/>
          </w:tcPr>
          <w:p w14:paraId="573CBA18" w14:textId="77777777" w:rsidR="009D17FB" w:rsidRPr="00E52557" w:rsidRDefault="009D17FB" w:rsidP="004300C6">
            <w:pPr>
              <w:rPr>
                <w:rFonts w:cs="Calibri"/>
                <w:sz w:val="24"/>
                <w:szCs w:val="24"/>
              </w:rPr>
            </w:pPr>
          </w:p>
        </w:tc>
      </w:tr>
    </w:tbl>
    <w:p w14:paraId="7E774C0B" w14:textId="77777777" w:rsidR="002D24D8" w:rsidRPr="00E52557" w:rsidRDefault="002D24D8" w:rsidP="002D24D8">
      <w:pPr>
        <w:pStyle w:val="ListParagraph"/>
        <w:ind w:left="0"/>
        <w:rPr>
          <w:rFonts w:cs="Calibri"/>
          <w:b/>
          <w:sz w:val="24"/>
          <w:szCs w:val="24"/>
        </w:rPr>
      </w:pPr>
    </w:p>
    <w:p w14:paraId="41AD46B2" w14:textId="77777777" w:rsidR="001146FF" w:rsidRPr="00E52557" w:rsidRDefault="001146FF" w:rsidP="009D17FB">
      <w:pPr>
        <w:pStyle w:val="ListParagraph"/>
        <w:ind w:left="709" w:firstLine="709"/>
        <w:rPr>
          <w:rFonts w:cs="Calibri"/>
          <w:b/>
          <w:sz w:val="24"/>
          <w:szCs w:val="24"/>
        </w:rPr>
      </w:pPr>
    </w:p>
    <w:p w14:paraId="2F7DE884" w14:textId="77777777" w:rsidR="002D24D8" w:rsidRPr="00E52557" w:rsidRDefault="002D24D8" w:rsidP="00E52557">
      <w:pPr>
        <w:pStyle w:val="ListParagraph"/>
        <w:numPr>
          <w:ilvl w:val="1"/>
          <w:numId w:val="9"/>
        </w:numPr>
        <w:rPr>
          <w:rFonts w:cs="Calibri"/>
          <w:b/>
          <w:sz w:val="24"/>
          <w:szCs w:val="24"/>
        </w:rPr>
      </w:pPr>
      <w:r w:rsidRPr="00E52557">
        <w:rPr>
          <w:rFonts w:cs="Calibri"/>
          <w:b/>
          <w:sz w:val="24"/>
          <w:szCs w:val="24"/>
        </w:rPr>
        <w:t xml:space="preserve">How does the policy </w:t>
      </w:r>
      <w:r w:rsidRPr="00E52557">
        <w:rPr>
          <w:rFonts w:cs="Calibri"/>
          <w:b/>
          <w:sz w:val="24"/>
          <w:szCs w:val="24"/>
          <w:u w:val="single"/>
        </w:rPr>
        <w:t>meet the different needs</w:t>
      </w:r>
      <w:r w:rsidRPr="00E52557">
        <w:rPr>
          <w:rFonts w:cs="Calibri"/>
          <w:b/>
          <w:sz w:val="24"/>
          <w:szCs w:val="24"/>
        </w:rPr>
        <w:t xml:space="preserve"> </w:t>
      </w:r>
      <w:r w:rsidR="000925FB" w:rsidRPr="00E52557">
        <w:rPr>
          <w:rFonts w:cs="Calibri"/>
          <w:b/>
          <w:sz w:val="24"/>
          <w:szCs w:val="24"/>
        </w:rPr>
        <w:t xml:space="preserve">of </w:t>
      </w:r>
      <w:r w:rsidRPr="00E52557">
        <w:rPr>
          <w:rFonts w:cs="Calibri"/>
          <w:b/>
          <w:sz w:val="24"/>
          <w:szCs w:val="24"/>
        </w:rPr>
        <w:t xml:space="preserve">groups in the community? </w:t>
      </w:r>
    </w:p>
    <w:p w14:paraId="0C4DDF3B" w14:textId="77777777" w:rsidR="002D24D8" w:rsidRPr="00E52557" w:rsidRDefault="002D24D8" w:rsidP="002D24D8">
      <w:pPr>
        <w:pStyle w:val="ListParagraph"/>
        <w:ind w:left="360"/>
        <w:rPr>
          <w:rFonts w:cs="Calibri"/>
          <w:b/>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054"/>
      </w:tblGrid>
      <w:tr w:rsidR="002D24D8" w:rsidRPr="00E52557" w14:paraId="57A237F9" w14:textId="77777777" w:rsidTr="004300C6">
        <w:tc>
          <w:tcPr>
            <w:tcW w:w="5100" w:type="dxa"/>
          </w:tcPr>
          <w:p w14:paraId="227994A8" w14:textId="77777777" w:rsidR="002D24D8" w:rsidRPr="00E52557" w:rsidRDefault="002D24D8" w:rsidP="004300C6">
            <w:pPr>
              <w:pStyle w:val="ListParagraph"/>
              <w:ind w:left="0"/>
              <w:rPr>
                <w:rFonts w:cs="Calibri"/>
                <w:b/>
                <w:sz w:val="24"/>
                <w:szCs w:val="24"/>
              </w:rPr>
            </w:pPr>
          </w:p>
        </w:tc>
        <w:tc>
          <w:tcPr>
            <w:tcW w:w="4176" w:type="dxa"/>
          </w:tcPr>
          <w:p w14:paraId="2D48A9AE" w14:textId="77777777" w:rsidR="002D24D8" w:rsidRPr="00E52557" w:rsidRDefault="002D24D8" w:rsidP="004300C6">
            <w:pPr>
              <w:pStyle w:val="ListParagraph"/>
              <w:ind w:left="0"/>
              <w:rPr>
                <w:rFonts w:cs="Calibri"/>
                <w:b/>
                <w:sz w:val="24"/>
                <w:szCs w:val="24"/>
              </w:rPr>
            </w:pPr>
          </w:p>
        </w:tc>
      </w:tr>
      <w:tr w:rsidR="002D24D8" w:rsidRPr="00E52557" w14:paraId="52F04444" w14:textId="77777777" w:rsidTr="004300C6">
        <w:tc>
          <w:tcPr>
            <w:tcW w:w="5100" w:type="dxa"/>
          </w:tcPr>
          <w:p w14:paraId="054A3B67" w14:textId="77777777" w:rsidR="002D24D8" w:rsidRPr="00E52557" w:rsidRDefault="002D24D8" w:rsidP="004300C6">
            <w:pPr>
              <w:pStyle w:val="ListParagraph"/>
              <w:ind w:left="0"/>
              <w:rPr>
                <w:rFonts w:cs="Calibri"/>
                <w:b/>
                <w:sz w:val="24"/>
                <w:szCs w:val="24"/>
              </w:rPr>
            </w:pPr>
            <w:r w:rsidRPr="00E52557">
              <w:rPr>
                <w:rFonts w:cs="Calibri"/>
                <w:b/>
                <w:sz w:val="24"/>
                <w:szCs w:val="24"/>
              </w:rPr>
              <w:t>Equality Groups</w:t>
            </w:r>
          </w:p>
          <w:p w14:paraId="0BD5A022" w14:textId="77777777" w:rsidR="00CE1D01" w:rsidRPr="00E52557" w:rsidRDefault="002D24D8" w:rsidP="00E52557">
            <w:pPr>
              <w:pStyle w:val="Title"/>
              <w:numPr>
                <w:ilvl w:val="0"/>
                <w:numId w:val="1"/>
              </w:numPr>
              <w:ind w:left="714" w:hanging="357"/>
              <w:jc w:val="left"/>
              <w:rPr>
                <w:rFonts w:ascii="Calibri" w:hAnsi="Calibri" w:cs="Calibri"/>
                <w:sz w:val="24"/>
                <w:szCs w:val="24"/>
              </w:rPr>
            </w:pPr>
            <w:r w:rsidRPr="00E52557">
              <w:rPr>
                <w:rFonts w:ascii="Calibri" w:hAnsi="Calibri" w:cs="Calibri"/>
                <w:sz w:val="24"/>
                <w:szCs w:val="24"/>
              </w:rPr>
              <w:t>Older peo</w:t>
            </w:r>
            <w:r w:rsidR="009D17FB" w:rsidRPr="00E52557">
              <w:rPr>
                <w:rFonts w:ascii="Calibri" w:hAnsi="Calibri" w:cs="Calibri"/>
                <w:sz w:val="24"/>
                <w:szCs w:val="24"/>
              </w:rPr>
              <w:t>ple, people in the middle years</w:t>
            </w:r>
          </w:p>
          <w:p w14:paraId="1D6CF74B" w14:textId="77777777" w:rsidR="007E0E8C" w:rsidRPr="00E52557" w:rsidRDefault="00CE1D01" w:rsidP="009D17FB">
            <w:pPr>
              <w:pStyle w:val="Title"/>
              <w:jc w:val="left"/>
              <w:rPr>
                <w:rFonts w:ascii="Calibri" w:hAnsi="Calibri" w:cs="Calibri"/>
                <w:sz w:val="24"/>
                <w:szCs w:val="24"/>
              </w:rPr>
            </w:pPr>
            <w:r w:rsidRPr="00E52557">
              <w:rPr>
                <w:rFonts w:ascii="Calibri" w:hAnsi="Calibri" w:cs="Calibri"/>
                <w:sz w:val="24"/>
                <w:szCs w:val="24"/>
              </w:rPr>
              <w:t xml:space="preserve"> </w:t>
            </w:r>
          </w:p>
          <w:p w14:paraId="7857C1E6" w14:textId="3D41E23D" w:rsidR="002D24D8" w:rsidRPr="00E52557" w:rsidRDefault="007E0E8C" w:rsidP="00E52557">
            <w:pPr>
              <w:pStyle w:val="Title"/>
              <w:numPr>
                <w:ilvl w:val="0"/>
                <w:numId w:val="1"/>
              </w:numPr>
              <w:ind w:left="714" w:hanging="357"/>
              <w:jc w:val="left"/>
              <w:rPr>
                <w:rFonts w:ascii="Calibri" w:hAnsi="Calibri" w:cs="Calibri"/>
                <w:sz w:val="24"/>
                <w:szCs w:val="24"/>
              </w:rPr>
            </w:pPr>
            <w:r w:rsidRPr="00E52557">
              <w:rPr>
                <w:rFonts w:ascii="Calibri" w:hAnsi="Calibri" w:cs="Calibri"/>
                <w:sz w:val="24"/>
                <w:szCs w:val="24"/>
              </w:rPr>
              <w:t xml:space="preserve">Children and young people </w:t>
            </w:r>
            <w:r w:rsidR="002D24D8" w:rsidRPr="00E52557">
              <w:rPr>
                <w:rFonts w:ascii="Calibri" w:hAnsi="Calibri" w:cs="Calibri"/>
                <w:sz w:val="24"/>
                <w:szCs w:val="24"/>
              </w:rPr>
              <w:t>children</w:t>
            </w:r>
          </w:p>
          <w:p w14:paraId="49E365EA" w14:textId="24C9B340" w:rsidR="002D24D8" w:rsidRPr="00E52557" w:rsidRDefault="002D24D8" w:rsidP="00E52557">
            <w:pPr>
              <w:numPr>
                <w:ilvl w:val="0"/>
                <w:numId w:val="1"/>
              </w:numPr>
              <w:spacing w:after="0" w:line="240" w:lineRule="auto"/>
              <w:ind w:left="714" w:hanging="357"/>
              <w:rPr>
                <w:rFonts w:cs="Calibri"/>
                <w:sz w:val="24"/>
                <w:szCs w:val="24"/>
              </w:rPr>
            </w:pPr>
            <w:r w:rsidRPr="00E52557">
              <w:rPr>
                <w:rFonts w:cs="Calibri"/>
                <w:sz w:val="24"/>
                <w:szCs w:val="24"/>
              </w:rPr>
              <w:t>Women, men and transgender people (includes issues relating to pregnancy and maternity)</w:t>
            </w:r>
          </w:p>
          <w:p w14:paraId="33C999FA" w14:textId="77777777" w:rsidR="002D24D8" w:rsidRPr="00E52557" w:rsidRDefault="002D24D8" w:rsidP="004300C6">
            <w:pPr>
              <w:spacing w:after="0" w:line="240" w:lineRule="auto"/>
              <w:rPr>
                <w:rFonts w:cs="Calibri"/>
                <w:sz w:val="24"/>
                <w:szCs w:val="24"/>
              </w:rPr>
            </w:pPr>
          </w:p>
          <w:p w14:paraId="5824C8BC" w14:textId="77777777" w:rsidR="002D24D8" w:rsidRPr="00E52557" w:rsidRDefault="002D24D8" w:rsidP="00E52557">
            <w:pPr>
              <w:numPr>
                <w:ilvl w:val="0"/>
                <w:numId w:val="1"/>
              </w:numPr>
              <w:spacing w:after="0" w:line="240" w:lineRule="auto"/>
              <w:ind w:left="714" w:hanging="357"/>
              <w:rPr>
                <w:rFonts w:cs="Calibri"/>
                <w:sz w:val="24"/>
                <w:szCs w:val="24"/>
              </w:rPr>
            </w:pPr>
            <w:r w:rsidRPr="00E52557">
              <w:rPr>
                <w:rFonts w:cs="Calibri"/>
                <w:sz w:val="24"/>
                <w:szCs w:val="24"/>
              </w:rPr>
              <w:t>Disabled people (includes physical disability, learning disability, sensory impairment, long-term medical conditions, mental health problems)</w:t>
            </w:r>
          </w:p>
          <w:p w14:paraId="1635C7FD" w14:textId="77777777" w:rsidR="002D24D8" w:rsidRPr="00E52557" w:rsidRDefault="002D24D8" w:rsidP="004300C6">
            <w:pPr>
              <w:spacing w:after="0" w:line="240" w:lineRule="auto"/>
              <w:rPr>
                <w:rFonts w:cs="Calibri"/>
                <w:sz w:val="24"/>
                <w:szCs w:val="24"/>
              </w:rPr>
            </w:pPr>
          </w:p>
          <w:p w14:paraId="2845F9C5" w14:textId="77777777" w:rsidR="002D24D8" w:rsidRPr="00E52557" w:rsidRDefault="002D24D8" w:rsidP="00E52557">
            <w:pPr>
              <w:numPr>
                <w:ilvl w:val="0"/>
                <w:numId w:val="1"/>
              </w:numPr>
              <w:spacing w:after="0" w:line="240" w:lineRule="auto"/>
              <w:ind w:left="714" w:hanging="357"/>
              <w:rPr>
                <w:rFonts w:cs="Calibri"/>
                <w:sz w:val="24"/>
                <w:szCs w:val="24"/>
              </w:rPr>
            </w:pPr>
            <w:r w:rsidRPr="00E52557">
              <w:rPr>
                <w:rFonts w:cs="Calibri"/>
                <w:sz w:val="24"/>
                <w:szCs w:val="24"/>
              </w:rPr>
              <w:lastRenderedPageBreak/>
              <w:t xml:space="preserve">Minority ethnic people (includes Gypsy/Travellers, </w:t>
            </w:r>
            <w:r w:rsidR="006768BF" w:rsidRPr="00E52557">
              <w:rPr>
                <w:rFonts w:cs="Calibri"/>
                <w:sz w:val="24"/>
                <w:szCs w:val="24"/>
              </w:rPr>
              <w:t xml:space="preserve"> migrant workers</w:t>
            </w:r>
            <w:r w:rsidRPr="00E52557">
              <w:rPr>
                <w:rFonts w:cs="Calibri"/>
                <w:sz w:val="24"/>
                <w:szCs w:val="24"/>
              </w:rPr>
              <w:t>)</w:t>
            </w:r>
          </w:p>
          <w:p w14:paraId="1F8BD1A3" w14:textId="77777777" w:rsidR="002D24D8" w:rsidRPr="00E52557" w:rsidRDefault="002D24D8" w:rsidP="004300C6">
            <w:pPr>
              <w:spacing w:after="0" w:line="240" w:lineRule="auto"/>
              <w:rPr>
                <w:rFonts w:cs="Calibri"/>
                <w:sz w:val="24"/>
                <w:szCs w:val="24"/>
              </w:rPr>
            </w:pPr>
          </w:p>
          <w:p w14:paraId="51F6103D" w14:textId="77777777" w:rsidR="002D24D8" w:rsidRPr="00E52557" w:rsidRDefault="002D24D8" w:rsidP="00E52557">
            <w:pPr>
              <w:numPr>
                <w:ilvl w:val="0"/>
                <w:numId w:val="1"/>
              </w:numPr>
              <w:spacing w:after="0" w:line="240" w:lineRule="auto"/>
              <w:ind w:left="714" w:hanging="357"/>
              <w:rPr>
                <w:rFonts w:cs="Calibri"/>
                <w:sz w:val="24"/>
                <w:szCs w:val="24"/>
              </w:rPr>
            </w:pPr>
            <w:r w:rsidRPr="00E52557">
              <w:rPr>
                <w:rFonts w:cs="Calibri"/>
                <w:sz w:val="24"/>
                <w:szCs w:val="24"/>
              </w:rPr>
              <w:t xml:space="preserve">Refugees and asylum seekers </w:t>
            </w:r>
          </w:p>
          <w:p w14:paraId="67D9CC93" w14:textId="77777777" w:rsidR="002D24D8" w:rsidRPr="00E52557" w:rsidRDefault="002D24D8" w:rsidP="004300C6">
            <w:pPr>
              <w:spacing w:after="0" w:line="240" w:lineRule="auto"/>
              <w:rPr>
                <w:rFonts w:cs="Calibri"/>
                <w:sz w:val="24"/>
                <w:szCs w:val="24"/>
              </w:rPr>
            </w:pPr>
          </w:p>
          <w:p w14:paraId="298A0A21" w14:textId="77777777" w:rsidR="002D24D8" w:rsidRPr="00E52557" w:rsidRDefault="002D24D8" w:rsidP="00E52557">
            <w:pPr>
              <w:numPr>
                <w:ilvl w:val="0"/>
                <w:numId w:val="1"/>
              </w:numPr>
              <w:spacing w:after="0" w:line="240" w:lineRule="auto"/>
              <w:ind w:left="714" w:hanging="357"/>
              <w:rPr>
                <w:rFonts w:cs="Calibri"/>
                <w:sz w:val="24"/>
                <w:szCs w:val="24"/>
              </w:rPr>
            </w:pPr>
            <w:r w:rsidRPr="00E52557">
              <w:rPr>
                <w:rFonts w:cs="Calibri"/>
                <w:sz w:val="24"/>
                <w:szCs w:val="24"/>
              </w:rPr>
              <w:t>People with different religions or beliefs (includes people with no religion or belief)</w:t>
            </w:r>
          </w:p>
          <w:p w14:paraId="2FB36EF4" w14:textId="77777777" w:rsidR="002D24D8" w:rsidRPr="00E52557" w:rsidRDefault="002D24D8" w:rsidP="004300C6">
            <w:pPr>
              <w:spacing w:after="0" w:line="240" w:lineRule="auto"/>
              <w:rPr>
                <w:rFonts w:cs="Calibri"/>
                <w:sz w:val="24"/>
                <w:szCs w:val="24"/>
              </w:rPr>
            </w:pPr>
          </w:p>
          <w:p w14:paraId="11B44DC0" w14:textId="77777777" w:rsidR="002D24D8" w:rsidRPr="00E52557" w:rsidRDefault="002D24D8" w:rsidP="00E52557">
            <w:pPr>
              <w:pStyle w:val="Title"/>
              <w:numPr>
                <w:ilvl w:val="0"/>
                <w:numId w:val="1"/>
              </w:numPr>
              <w:ind w:left="714" w:hanging="357"/>
              <w:jc w:val="left"/>
              <w:rPr>
                <w:rFonts w:ascii="Calibri" w:hAnsi="Calibri" w:cs="Calibri"/>
                <w:sz w:val="24"/>
                <w:szCs w:val="24"/>
              </w:rPr>
            </w:pPr>
            <w:r w:rsidRPr="00E52557">
              <w:rPr>
                <w:rFonts w:ascii="Calibri" w:hAnsi="Calibri" w:cs="Calibri"/>
                <w:sz w:val="24"/>
                <w:szCs w:val="24"/>
              </w:rPr>
              <w:t xml:space="preserve">Lesbian, gay, bisexual and heterosexual people </w:t>
            </w:r>
          </w:p>
          <w:p w14:paraId="4D1780B0" w14:textId="77777777" w:rsidR="002D24D8" w:rsidRPr="00E52557" w:rsidRDefault="002D24D8" w:rsidP="004300C6">
            <w:pPr>
              <w:pStyle w:val="Title"/>
              <w:jc w:val="left"/>
              <w:rPr>
                <w:rFonts w:ascii="Calibri" w:hAnsi="Calibri" w:cs="Calibri"/>
                <w:sz w:val="24"/>
                <w:szCs w:val="24"/>
              </w:rPr>
            </w:pPr>
          </w:p>
          <w:p w14:paraId="19B0B3C9" w14:textId="77777777" w:rsidR="002D24D8" w:rsidRPr="00E52557" w:rsidRDefault="002D24D8" w:rsidP="00E52557">
            <w:pPr>
              <w:pStyle w:val="ListParagraph"/>
              <w:numPr>
                <w:ilvl w:val="0"/>
                <w:numId w:val="1"/>
              </w:numPr>
              <w:spacing w:line="240" w:lineRule="auto"/>
              <w:ind w:left="714" w:hanging="357"/>
              <w:rPr>
                <w:rFonts w:cs="Calibri"/>
                <w:b/>
                <w:sz w:val="24"/>
                <w:szCs w:val="24"/>
              </w:rPr>
            </w:pPr>
            <w:r w:rsidRPr="00E52557">
              <w:rPr>
                <w:rFonts w:cs="Calibri"/>
                <w:sz w:val="24"/>
                <w:szCs w:val="24"/>
              </w:rPr>
              <w:t>People who are unmarried, married or in a civil partnership</w:t>
            </w:r>
          </w:p>
          <w:p w14:paraId="2AEDE350" w14:textId="77777777" w:rsidR="002D24D8" w:rsidRPr="00E52557" w:rsidRDefault="002D24D8" w:rsidP="004300C6">
            <w:pPr>
              <w:pStyle w:val="ListParagraph"/>
              <w:ind w:left="0"/>
              <w:rPr>
                <w:rFonts w:cs="Calibri"/>
                <w:b/>
                <w:sz w:val="24"/>
                <w:szCs w:val="24"/>
              </w:rPr>
            </w:pPr>
          </w:p>
        </w:tc>
        <w:tc>
          <w:tcPr>
            <w:tcW w:w="4176" w:type="dxa"/>
          </w:tcPr>
          <w:p w14:paraId="426F4E23" w14:textId="77777777" w:rsidR="008E593F" w:rsidRDefault="008E593F" w:rsidP="001D4C04">
            <w:pPr>
              <w:pStyle w:val="ListParagraph"/>
              <w:ind w:left="0"/>
              <w:rPr>
                <w:rFonts w:cs="Calibri"/>
                <w:sz w:val="24"/>
                <w:szCs w:val="24"/>
              </w:rPr>
            </w:pPr>
          </w:p>
          <w:p w14:paraId="13FE60DA" w14:textId="77777777" w:rsidR="00C32BF0" w:rsidRDefault="00573E35" w:rsidP="001D4C04">
            <w:pPr>
              <w:pStyle w:val="ListParagraph"/>
              <w:ind w:left="0"/>
              <w:rPr>
                <w:rFonts w:cs="Calibri"/>
                <w:sz w:val="24"/>
                <w:szCs w:val="24"/>
              </w:rPr>
            </w:pPr>
            <w:r>
              <w:rPr>
                <w:rFonts w:cs="Calibri"/>
                <w:sz w:val="24"/>
                <w:szCs w:val="24"/>
              </w:rPr>
              <w:t>All polling places</w:t>
            </w:r>
            <w:r w:rsidR="00C32BF0">
              <w:rPr>
                <w:rFonts w:cs="Calibri"/>
                <w:sz w:val="24"/>
                <w:szCs w:val="24"/>
              </w:rPr>
              <w:t xml:space="preserve"> have been assessed to ensure they are</w:t>
            </w:r>
            <w:r>
              <w:rPr>
                <w:rFonts w:cs="Calibri"/>
                <w:sz w:val="24"/>
                <w:szCs w:val="24"/>
              </w:rPr>
              <w:t xml:space="preserve"> as accessible as practical</w:t>
            </w:r>
            <w:r w:rsidR="00C32BF0">
              <w:rPr>
                <w:rFonts w:cs="Calibri"/>
                <w:sz w:val="24"/>
                <w:szCs w:val="24"/>
              </w:rPr>
              <w:t xml:space="preserve"> for all.  </w:t>
            </w:r>
          </w:p>
          <w:p w14:paraId="177913D0" w14:textId="564F0AB5" w:rsidR="00C32BF0" w:rsidRDefault="00C32BF0" w:rsidP="001D4C04">
            <w:pPr>
              <w:pStyle w:val="ListParagraph"/>
              <w:ind w:left="0"/>
              <w:rPr>
                <w:rFonts w:cs="Calibri"/>
                <w:sz w:val="24"/>
                <w:szCs w:val="24"/>
              </w:rPr>
            </w:pPr>
            <w:r>
              <w:rPr>
                <w:rFonts w:cs="Calibri"/>
                <w:sz w:val="24"/>
                <w:szCs w:val="24"/>
              </w:rPr>
              <w:t>Toilet facilities and seating is available in polling places.</w:t>
            </w:r>
          </w:p>
          <w:p w14:paraId="5DCDDA70" w14:textId="189B437F" w:rsidR="00573E35" w:rsidRDefault="00573E35" w:rsidP="001D4C04">
            <w:pPr>
              <w:pStyle w:val="ListParagraph"/>
              <w:ind w:left="0"/>
              <w:rPr>
                <w:rFonts w:cs="Calibri"/>
                <w:sz w:val="24"/>
                <w:szCs w:val="24"/>
              </w:rPr>
            </w:pPr>
            <w:r>
              <w:rPr>
                <w:rFonts w:cs="Calibri"/>
                <w:sz w:val="24"/>
                <w:szCs w:val="24"/>
              </w:rPr>
              <w:t xml:space="preserve">Poll staff are trained to assist </w:t>
            </w:r>
            <w:r w:rsidR="00C32BF0">
              <w:rPr>
                <w:rFonts w:cs="Calibri"/>
                <w:sz w:val="24"/>
                <w:szCs w:val="24"/>
              </w:rPr>
              <w:t xml:space="preserve">all </w:t>
            </w:r>
            <w:r>
              <w:rPr>
                <w:rFonts w:cs="Calibri"/>
                <w:sz w:val="24"/>
                <w:szCs w:val="24"/>
              </w:rPr>
              <w:t>voters, where needed.</w:t>
            </w:r>
          </w:p>
          <w:p w14:paraId="45C02D36" w14:textId="77777777" w:rsidR="00573E35" w:rsidRDefault="00573E35" w:rsidP="001D4C04">
            <w:pPr>
              <w:pStyle w:val="ListParagraph"/>
              <w:ind w:left="0"/>
              <w:rPr>
                <w:rFonts w:cs="Calibri"/>
                <w:sz w:val="24"/>
                <w:szCs w:val="24"/>
              </w:rPr>
            </w:pPr>
            <w:r>
              <w:rPr>
                <w:rFonts w:cs="Calibri"/>
                <w:sz w:val="24"/>
                <w:szCs w:val="24"/>
              </w:rPr>
              <w:t>By law, no one under the age of 18 can vote at UK elections.</w:t>
            </w:r>
          </w:p>
          <w:p w14:paraId="09E1410E" w14:textId="77777777" w:rsidR="00C32BF0" w:rsidRDefault="00C32BF0" w:rsidP="001D4C04">
            <w:pPr>
              <w:pStyle w:val="ListParagraph"/>
              <w:ind w:left="0"/>
              <w:rPr>
                <w:rFonts w:cs="Calibri"/>
                <w:sz w:val="24"/>
                <w:szCs w:val="24"/>
              </w:rPr>
            </w:pPr>
          </w:p>
          <w:p w14:paraId="0EEDD1E1" w14:textId="77777777" w:rsidR="00C32BF0" w:rsidRDefault="00C32BF0" w:rsidP="001D4C04">
            <w:pPr>
              <w:pStyle w:val="ListParagraph"/>
              <w:ind w:left="0"/>
              <w:rPr>
                <w:rFonts w:cs="Calibri"/>
                <w:sz w:val="24"/>
                <w:szCs w:val="24"/>
              </w:rPr>
            </w:pPr>
          </w:p>
          <w:p w14:paraId="44ADA6E9" w14:textId="77777777" w:rsidR="00573E35" w:rsidRDefault="00573E35" w:rsidP="001D4C04">
            <w:pPr>
              <w:pStyle w:val="ListParagraph"/>
              <w:ind w:left="0"/>
              <w:rPr>
                <w:rFonts w:cs="Calibri"/>
                <w:sz w:val="24"/>
                <w:szCs w:val="24"/>
              </w:rPr>
            </w:pPr>
          </w:p>
          <w:p w14:paraId="03363DDF" w14:textId="37B7E49A" w:rsidR="00573E35" w:rsidRPr="00E52557" w:rsidRDefault="00573E35" w:rsidP="001D4C04">
            <w:pPr>
              <w:pStyle w:val="ListParagraph"/>
              <w:ind w:left="0"/>
              <w:rPr>
                <w:rFonts w:cs="Calibri"/>
                <w:sz w:val="24"/>
                <w:szCs w:val="24"/>
              </w:rPr>
            </w:pPr>
          </w:p>
        </w:tc>
      </w:tr>
      <w:tr w:rsidR="002D24D8" w:rsidRPr="00E52557" w14:paraId="4CBF27BF" w14:textId="77777777" w:rsidTr="004300C6">
        <w:tc>
          <w:tcPr>
            <w:tcW w:w="5100" w:type="dxa"/>
          </w:tcPr>
          <w:p w14:paraId="6677BDA5" w14:textId="77777777" w:rsidR="002D24D8" w:rsidRPr="00E52557" w:rsidRDefault="002D24D8" w:rsidP="004300C6">
            <w:pPr>
              <w:pStyle w:val="ListParagraph"/>
              <w:ind w:left="0"/>
              <w:rPr>
                <w:rFonts w:cs="Calibri"/>
                <w:b/>
                <w:sz w:val="24"/>
                <w:szCs w:val="24"/>
              </w:rPr>
            </w:pPr>
            <w:r w:rsidRPr="00E52557">
              <w:rPr>
                <w:rFonts w:cs="Calibri"/>
                <w:b/>
                <w:sz w:val="24"/>
                <w:szCs w:val="24"/>
              </w:rPr>
              <w:lastRenderedPageBreak/>
              <w:t>Those vulnerable to falling into poverty</w:t>
            </w:r>
          </w:p>
          <w:p w14:paraId="1AB344BA" w14:textId="77777777" w:rsidR="002D24D8" w:rsidRPr="00E52557" w:rsidRDefault="002D24D8" w:rsidP="00E52557">
            <w:pPr>
              <w:pStyle w:val="ListParagraph"/>
              <w:numPr>
                <w:ilvl w:val="0"/>
                <w:numId w:val="2"/>
              </w:numPr>
              <w:rPr>
                <w:rFonts w:cs="Calibri"/>
                <w:sz w:val="24"/>
                <w:szCs w:val="24"/>
              </w:rPr>
            </w:pPr>
            <w:r w:rsidRPr="00E52557">
              <w:rPr>
                <w:rFonts w:cs="Calibri"/>
                <w:sz w:val="24"/>
                <w:szCs w:val="24"/>
              </w:rPr>
              <w:t>Unemployed</w:t>
            </w:r>
          </w:p>
          <w:p w14:paraId="6A60489E" w14:textId="77777777" w:rsidR="00CE1D01" w:rsidRPr="00E52557" w:rsidRDefault="00CE1D01" w:rsidP="00E52557">
            <w:pPr>
              <w:pStyle w:val="ListParagraph"/>
              <w:numPr>
                <w:ilvl w:val="0"/>
                <w:numId w:val="2"/>
              </w:numPr>
              <w:rPr>
                <w:rFonts w:cs="Calibri"/>
                <w:sz w:val="24"/>
                <w:szCs w:val="24"/>
              </w:rPr>
            </w:pPr>
            <w:r w:rsidRPr="00E52557">
              <w:rPr>
                <w:rFonts w:cs="Calibri"/>
                <w:sz w:val="24"/>
                <w:szCs w:val="24"/>
              </w:rPr>
              <w:t>People on benefits</w:t>
            </w:r>
          </w:p>
          <w:p w14:paraId="0ACEC652" w14:textId="77777777" w:rsidR="002D24D8" w:rsidRPr="00E52557" w:rsidRDefault="0098400F" w:rsidP="00E52557">
            <w:pPr>
              <w:pStyle w:val="ListParagraph"/>
              <w:numPr>
                <w:ilvl w:val="0"/>
                <w:numId w:val="2"/>
              </w:numPr>
              <w:rPr>
                <w:rFonts w:cs="Calibri"/>
                <w:sz w:val="24"/>
                <w:szCs w:val="24"/>
              </w:rPr>
            </w:pPr>
            <w:r w:rsidRPr="00E52557">
              <w:rPr>
                <w:rFonts w:cs="Calibri"/>
                <w:sz w:val="24"/>
                <w:szCs w:val="24"/>
              </w:rPr>
              <w:t>Lone</w:t>
            </w:r>
            <w:r w:rsidR="002D24D8" w:rsidRPr="00E52557">
              <w:rPr>
                <w:rFonts w:cs="Calibri"/>
                <w:sz w:val="24"/>
                <w:szCs w:val="24"/>
              </w:rPr>
              <w:t xml:space="preserve"> Parents</w:t>
            </w:r>
            <w:r w:rsidR="00CE1D01" w:rsidRPr="00E52557">
              <w:rPr>
                <w:rFonts w:cs="Calibri"/>
                <w:sz w:val="24"/>
                <w:szCs w:val="24"/>
              </w:rPr>
              <w:t xml:space="preserve"> </w:t>
            </w:r>
          </w:p>
          <w:p w14:paraId="399AE100" w14:textId="77777777" w:rsidR="00DE47AD" w:rsidRPr="00E52557" w:rsidRDefault="00DE47AD" w:rsidP="00E52557">
            <w:pPr>
              <w:pStyle w:val="ListParagraph"/>
              <w:numPr>
                <w:ilvl w:val="0"/>
                <w:numId w:val="2"/>
              </w:numPr>
              <w:rPr>
                <w:rFonts w:cs="Calibri"/>
                <w:b/>
                <w:sz w:val="24"/>
                <w:szCs w:val="24"/>
              </w:rPr>
            </w:pPr>
            <w:r w:rsidRPr="00E52557">
              <w:rPr>
                <w:rFonts w:cs="Calibri"/>
                <w:sz w:val="24"/>
                <w:szCs w:val="24"/>
              </w:rPr>
              <w:t>Care experienced children and young people</w:t>
            </w:r>
          </w:p>
          <w:p w14:paraId="05B69319" w14:textId="77777777" w:rsidR="002D24D8" w:rsidRPr="00E52557" w:rsidRDefault="002D24D8" w:rsidP="00E52557">
            <w:pPr>
              <w:pStyle w:val="ListParagraph"/>
              <w:numPr>
                <w:ilvl w:val="0"/>
                <w:numId w:val="2"/>
              </w:numPr>
              <w:rPr>
                <w:rFonts w:cs="Calibri"/>
                <w:b/>
                <w:sz w:val="24"/>
                <w:szCs w:val="24"/>
              </w:rPr>
            </w:pPr>
            <w:r w:rsidRPr="00E52557">
              <w:rPr>
                <w:rFonts w:cs="Calibri"/>
                <w:sz w:val="24"/>
                <w:szCs w:val="24"/>
              </w:rPr>
              <w:t>Carers (including young carers)</w:t>
            </w:r>
          </w:p>
          <w:p w14:paraId="4835CE3E" w14:textId="77777777" w:rsidR="00DE47AD" w:rsidRPr="00E52557" w:rsidRDefault="00DE47AD" w:rsidP="00E52557">
            <w:pPr>
              <w:pStyle w:val="ListParagraph"/>
              <w:numPr>
                <w:ilvl w:val="0"/>
                <w:numId w:val="2"/>
              </w:numPr>
              <w:rPr>
                <w:rFonts w:cs="Calibri"/>
                <w:b/>
                <w:sz w:val="24"/>
                <w:szCs w:val="24"/>
              </w:rPr>
            </w:pPr>
            <w:r w:rsidRPr="00E52557">
              <w:rPr>
                <w:rFonts w:cs="Calibri"/>
                <w:sz w:val="24"/>
                <w:szCs w:val="24"/>
              </w:rPr>
              <w:t>Homeless people</w:t>
            </w:r>
          </w:p>
          <w:p w14:paraId="53360826" w14:textId="77777777" w:rsidR="002D24D8" w:rsidRPr="00E52557" w:rsidRDefault="00293318" w:rsidP="00E52557">
            <w:pPr>
              <w:pStyle w:val="ListParagraph"/>
              <w:numPr>
                <w:ilvl w:val="0"/>
                <w:numId w:val="2"/>
              </w:numPr>
              <w:rPr>
                <w:rFonts w:cs="Calibri"/>
                <w:b/>
                <w:sz w:val="24"/>
                <w:szCs w:val="24"/>
              </w:rPr>
            </w:pPr>
            <w:r w:rsidRPr="00E52557">
              <w:rPr>
                <w:rFonts w:cs="Calibri"/>
                <w:sz w:val="24"/>
                <w:szCs w:val="24"/>
              </w:rPr>
              <w:t>Those involved in the community</w:t>
            </w:r>
            <w:r w:rsidR="002D24D8" w:rsidRPr="00E52557">
              <w:rPr>
                <w:rFonts w:cs="Calibri"/>
                <w:sz w:val="24"/>
                <w:szCs w:val="24"/>
              </w:rPr>
              <w:t xml:space="preserve"> justice system</w:t>
            </w:r>
          </w:p>
          <w:p w14:paraId="5AE37BA9" w14:textId="77777777" w:rsidR="002D24D8" w:rsidRPr="00E52557" w:rsidRDefault="002D24D8" w:rsidP="00E52557">
            <w:pPr>
              <w:pStyle w:val="ListParagraph"/>
              <w:numPr>
                <w:ilvl w:val="0"/>
                <w:numId w:val="2"/>
              </w:numPr>
              <w:rPr>
                <w:rFonts w:cs="Calibri"/>
                <w:b/>
                <w:sz w:val="24"/>
                <w:szCs w:val="24"/>
              </w:rPr>
            </w:pPr>
            <w:r w:rsidRPr="00E52557">
              <w:rPr>
                <w:rFonts w:cs="Calibri"/>
                <w:sz w:val="24"/>
                <w:szCs w:val="24"/>
              </w:rPr>
              <w:t xml:space="preserve">People with low literacy/numeracy </w:t>
            </w:r>
          </w:p>
          <w:p w14:paraId="640BE4C6" w14:textId="77777777" w:rsidR="006768BF" w:rsidRPr="00E52557" w:rsidRDefault="0098400F" w:rsidP="00E52557">
            <w:pPr>
              <w:pStyle w:val="ListParagraph"/>
              <w:numPr>
                <w:ilvl w:val="0"/>
                <w:numId w:val="2"/>
              </w:numPr>
              <w:rPr>
                <w:rFonts w:cs="Calibri"/>
                <w:b/>
                <w:sz w:val="24"/>
                <w:szCs w:val="24"/>
              </w:rPr>
            </w:pPr>
            <w:r w:rsidRPr="00E52557">
              <w:rPr>
                <w:rFonts w:cs="Calibri"/>
                <w:sz w:val="24"/>
                <w:szCs w:val="24"/>
              </w:rPr>
              <w:t>Families with 3 or more children</w:t>
            </w:r>
          </w:p>
          <w:p w14:paraId="37546CBA" w14:textId="77777777" w:rsidR="0098400F" w:rsidRPr="00E52557" w:rsidRDefault="0098400F" w:rsidP="00E52557">
            <w:pPr>
              <w:pStyle w:val="ListParagraph"/>
              <w:numPr>
                <w:ilvl w:val="0"/>
                <w:numId w:val="2"/>
              </w:numPr>
              <w:rPr>
                <w:rFonts w:cs="Calibri"/>
                <w:b/>
                <w:sz w:val="24"/>
                <w:szCs w:val="24"/>
              </w:rPr>
            </w:pPr>
            <w:r w:rsidRPr="00E52557">
              <w:rPr>
                <w:rFonts w:cs="Calibri"/>
                <w:sz w:val="24"/>
                <w:szCs w:val="24"/>
              </w:rPr>
              <w:t>Those with a child/ children under 1</w:t>
            </w:r>
          </w:p>
        </w:tc>
        <w:tc>
          <w:tcPr>
            <w:tcW w:w="4176" w:type="dxa"/>
          </w:tcPr>
          <w:p w14:paraId="3CDBEB85" w14:textId="77777777" w:rsidR="002D24D8" w:rsidRPr="00E52557" w:rsidRDefault="002D24D8" w:rsidP="004300C6">
            <w:pPr>
              <w:pStyle w:val="ListParagraph"/>
              <w:ind w:left="0"/>
              <w:rPr>
                <w:rFonts w:cs="Calibri"/>
                <w:sz w:val="24"/>
                <w:szCs w:val="24"/>
              </w:rPr>
            </w:pPr>
          </w:p>
          <w:p w14:paraId="5BE71FE3" w14:textId="1417238B" w:rsidR="008E593F" w:rsidRPr="00E52557" w:rsidRDefault="00C32BF0" w:rsidP="00C32BF0">
            <w:pPr>
              <w:pStyle w:val="ListParagraph"/>
              <w:ind w:left="0"/>
              <w:rPr>
                <w:rFonts w:cs="Calibri"/>
                <w:sz w:val="24"/>
                <w:szCs w:val="24"/>
              </w:rPr>
            </w:pPr>
            <w:r>
              <w:rPr>
                <w:rFonts w:cs="Calibri"/>
                <w:sz w:val="24"/>
                <w:szCs w:val="24"/>
              </w:rPr>
              <w:t>Poll staff are trained to assist all voters.</w:t>
            </w:r>
          </w:p>
        </w:tc>
      </w:tr>
      <w:tr w:rsidR="002D24D8" w:rsidRPr="00E52557" w14:paraId="7D291230" w14:textId="77777777" w:rsidTr="004300C6">
        <w:tc>
          <w:tcPr>
            <w:tcW w:w="5100" w:type="dxa"/>
          </w:tcPr>
          <w:p w14:paraId="5C64B3E2" w14:textId="77777777" w:rsidR="002D24D8" w:rsidRPr="00E52557" w:rsidRDefault="002D24D8" w:rsidP="004300C6">
            <w:pPr>
              <w:pStyle w:val="ListParagraph"/>
              <w:ind w:left="0"/>
              <w:rPr>
                <w:rFonts w:cs="Calibri"/>
                <w:b/>
                <w:sz w:val="24"/>
                <w:szCs w:val="24"/>
              </w:rPr>
            </w:pPr>
            <w:r w:rsidRPr="00E52557">
              <w:rPr>
                <w:rFonts w:cs="Calibri"/>
                <w:b/>
                <w:sz w:val="24"/>
                <w:szCs w:val="24"/>
              </w:rPr>
              <w:t>Geographical communities</w:t>
            </w:r>
          </w:p>
          <w:p w14:paraId="1E55DBB7" w14:textId="77777777" w:rsidR="002D24D8" w:rsidRPr="00E52557" w:rsidRDefault="002D24D8" w:rsidP="00E52557">
            <w:pPr>
              <w:pStyle w:val="ListParagraph"/>
              <w:numPr>
                <w:ilvl w:val="0"/>
                <w:numId w:val="3"/>
              </w:numPr>
              <w:rPr>
                <w:rFonts w:cs="Calibri"/>
                <w:sz w:val="24"/>
                <w:szCs w:val="24"/>
              </w:rPr>
            </w:pPr>
            <w:r w:rsidRPr="00E52557">
              <w:rPr>
                <w:rFonts w:cs="Calibri"/>
                <w:sz w:val="24"/>
                <w:szCs w:val="24"/>
              </w:rPr>
              <w:t>Rural/ semi rural communities</w:t>
            </w:r>
          </w:p>
          <w:p w14:paraId="5EDAC38F" w14:textId="77777777" w:rsidR="002D24D8" w:rsidRPr="00E52557" w:rsidRDefault="002D24D8" w:rsidP="00E52557">
            <w:pPr>
              <w:pStyle w:val="ListParagraph"/>
              <w:numPr>
                <w:ilvl w:val="0"/>
                <w:numId w:val="3"/>
              </w:numPr>
              <w:rPr>
                <w:rFonts w:cs="Calibri"/>
                <w:b/>
                <w:sz w:val="24"/>
                <w:szCs w:val="24"/>
              </w:rPr>
            </w:pPr>
            <w:r w:rsidRPr="00E52557">
              <w:rPr>
                <w:rFonts w:cs="Calibri"/>
                <w:sz w:val="24"/>
                <w:szCs w:val="24"/>
              </w:rPr>
              <w:t xml:space="preserve">Urban Communities </w:t>
            </w:r>
          </w:p>
          <w:p w14:paraId="098D3B1D" w14:textId="77777777" w:rsidR="002D24D8" w:rsidRPr="00E52557" w:rsidRDefault="002D24D8" w:rsidP="00E52557">
            <w:pPr>
              <w:pStyle w:val="ListParagraph"/>
              <w:numPr>
                <w:ilvl w:val="0"/>
                <w:numId w:val="3"/>
              </w:numPr>
              <w:rPr>
                <w:rFonts w:cs="Calibri"/>
                <w:b/>
                <w:sz w:val="24"/>
                <w:szCs w:val="24"/>
              </w:rPr>
            </w:pPr>
            <w:r w:rsidRPr="00E52557">
              <w:rPr>
                <w:rFonts w:cs="Calibri"/>
                <w:sz w:val="24"/>
                <w:szCs w:val="24"/>
              </w:rPr>
              <w:t xml:space="preserve">Coastal communities </w:t>
            </w:r>
          </w:p>
          <w:p w14:paraId="0A218C2C" w14:textId="77777777" w:rsidR="006768BF" w:rsidRPr="00E52557" w:rsidRDefault="006768BF" w:rsidP="00E52557">
            <w:pPr>
              <w:pStyle w:val="ListParagraph"/>
              <w:numPr>
                <w:ilvl w:val="0"/>
                <w:numId w:val="3"/>
              </w:numPr>
              <w:rPr>
                <w:rFonts w:cs="Calibri"/>
                <w:b/>
                <w:sz w:val="24"/>
                <w:szCs w:val="24"/>
              </w:rPr>
            </w:pPr>
            <w:r w:rsidRPr="00E52557">
              <w:rPr>
                <w:rFonts w:cs="Calibri"/>
                <w:sz w:val="24"/>
                <w:szCs w:val="24"/>
              </w:rPr>
              <w:t>Those living in the most deprived communities (bottom 20% SIMD areas)</w:t>
            </w:r>
          </w:p>
        </w:tc>
        <w:tc>
          <w:tcPr>
            <w:tcW w:w="4176" w:type="dxa"/>
          </w:tcPr>
          <w:p w14:paraId="6A7F7034" w14:textId="77777777" w:rsidR="00680067" w:rsidRDefault="00680067" w:rsidP="001D4C04">
            <w:pPr>
              <w:pStyle w:val="ListParagraph"/>
              <w:ind w:left="0"/>
              <w:rPr>
                <w:rFonts w:cs="Calibri"/>
                <w:sz w:val="24"/>
                <w:szCs w:val="24"/>
              </w:rPr>
            </w:pPr>
          </w:p>
          <w:p w14:paraId="10EADF7A" w14:textId="77777777" w:rsidR="00C32BF0" w:rsidRDefault="00C32BF0" w:rsidP="001D4C04">
            <w:pPr>
              <w:pStyle w:val="ListParagraph"/>
              <w:ind w:left="0"/>
              <w:rPr>
                <w:rFonts w:cs="Calibri"/>
                <w:sz w:val="24"/>
                <w:szCs w:val="24"/>
              </w:rPr>
            </w:pPr>
            <w:r>
              <w:rPr>
                <w:rFonts w:cs="Calibri"/>
                <w:sz w:val="24"/>
                <w:szCs w:val="24"/>
              </w:rPr>
              <w:t>The proposals include the merging of some rural polling places, having considered the criteria used to assess polling places.  The availability of postal and proxy votes will be well publicised in the areas affected.</w:t>
            </w:r>
          </w:p>
          <w:p w14:paraId="440B3625" w14:textId="05E2FAD2" w:rsidR="00C32BF0" w:rsidRPr="00E52557" w:rsidRDefault="00C32BF0" w:rsidP="001D4C04">
            <w:pPr>
              <w:pStyle w:val="ListParagraph"/>
              <w:ind w:left="0"/>
              <w:rPr>
                <w:rFonts w:cs="Calibri"/>
                <w:sz w:val="24"/>
                <w:szCs w:val="24"/>
              </w:rPr>
            </w:pPr>
            <w:r>
              <w:rPr>
                <w:rFonts w:cs="Calibri"/>
                <w:sz w:val="24"/>
                <w:szCs w:val="24"/>
              </w:rPr>
              <w:t xml:space="preserve">No changes have been proposed in the main towns. </w:t>
            </w:r>
          </w:p>
        </w:tc>
      </w:tr>
      <w:tr w:rsidR="006768BF" w:rsidRPr="00E52557" w14:paraId="022CC2D0" w14:textId="77777777" w:rsidTr="004300C6">
        <w:tc>
          <w:tcPr>
            <w:tcW w:w="5100" w:type="dxa"/>
          </w:tcPr>
          <w:p w14:paraId="2BABB918" w14:textId="77777777" w:rsidR="006768BF" w:rsidRPr="00E52557" w:rsidRDefault="0098400F" w:rsidP="004300C6">
            <w:pPr>
              <w:pStyle w:val="ListParagraph"/>
              <w:ind w:left="0"/>
              <w:rPr>
                <w:rFonts w:cs="Calibri"/>
                <w:b/>
                <w:sz w:val="24"/>
                <w:szCs w:val="24"/>
              </w:rPr>
            </w:pPr>
            <w:r w:rsidRPr="00E52557">
              <w:rPr>
                <w:rFonts w:cs="Calibri"/>
                <w:b/>
                <w:sz w:val="24"/>
                <w:szCs w:val="24"/>
              </w:rPr>
              <w:t>Communication Needs:</w:t>
            </w:r>
          </w:p>
          <w:p w14:paraId="75E898B8" w14:textId="77777777" w:rsidR="0098400F" w:rsidRPr="00E52557" w:rsidRDefault="0098400F" w:rsidP="00E52557">
            <w:pPr>
              <w:pStyle w:val="ListParagraph"/>
              <w:numPr>
                <w:ilvl w:val="0"/>
                <w:numId w:val="10"/>
              </w:numPr>
              <w:rPr>
                <w:rFonts w:cs="Calibri"/>
                <w:sz w:val="24"/>
                <w:szCs w:val="24"/>
              </w:rPr>
            </w:pPr>
            <w:r w:rsidRPr="00E52557">
              <w:rPr>
                <w:rFonts w:cs="Calibri"/>
                <w:sz w:val="24"/>
                <w:szCs w:val="24"/>
              </w:rPr>
              <w:t xml:space="preserve">Gaelic Language Speakers </w:t>
            </w:r>
          </w:p>
          <w:p w14:paraId="7737C439" w14:textId="77777777" w:rsidR="0098400F" w:rsidRPr="00E52557" w:rsidRDefault="0098400F" w:rsidP="00E52557">
            <w:pPr>
              <w:pStyle w:val="ListParagraph"/>
              <w:numPr>
                <w:ilvl w:val="0"/>
                <w:numId w:val="10"/>
              </w:numPr>
              <w:rPr>
                <w:rFonts w:cs="Calibri"/>
                <w:sz w:val="24"/>
                <w:szCs w:val="24"/>
              </w:rPr>
            </w:pPr>
            <w:r w:rsidRPr="00E52557">
              <w:rPr>
                <w:rFonts w:cs="Calibri"/>
                <w:sz w:val="24"/>
                <w:szCs w:val="24"/>
              </w:rPr>
              <w:t>BSL users</w:t>
            </w:r>
          </w:p>
          <w:p w14:paraId="316FC8CD" w14:textId="77777777" w:rsidR="0098400F" w:rsidRPr="00E52557" w:rsidRDefault="0098400F" w:rsidP="00E52557">
            <w:pPr>
              <w:pStyle w:val="ListParagraph"/>
              <w:numPr>
                <w:ilvl w:val="0"/>
                <w:numId w:val="10"/>
              </w:numPr>
              <w:rPr>
                <w:rFonts w:cs="Calibri"/>
                <w:sz w:val="24"/>
                <w:szCs w:val="24"/>
              </w:rPr>
            </w:pPr>
            <w:r w:rsidRPr="00E52557">
              <w:rPr>
                <w:rFonts w:cs="Calibri"/>
                <w:sz w:val="24"/>
                <w:szCs w:val="24"/>
              </w:rPr>
              <w:lastRenderedPageBreak/>
              <w:t>English as a Second Language</w:t>
            </w:r>
          </w:p>
          <w:p w14:paraId="28773152" w14:textId="77777777" w:rsidR="0098400F" w:rsidRPr="00E52557" w:rsidRDefault="0098400F" w:rsidP="00E52557">
            <w:pPr>
              <w:pStyle w:val="ListParagraph"/>
              <w:numPr>
                <w:ilvl w:val="0"/>
                <w:numId w:val="10"/>
              </w:numPr>
              <w:rPr>
                <w:rFonts w:cs="Calibri"/>
                <w:sz w:val="24"/>
                <w:szCs w:val="24"/>
              </w:rPr>
            </w:pPr>
            <w:r w:rsidRPr="00E52557">
              <w:rPr>
                <w:rFonts w:cs="Calibri"/>
                <w:sz w:val="24"/>
                <w:szCs w:val="24"/>
              </w:rPr>
              <w:t xml:space="preserve">Other e.g. DeafBlind, Plain English, Large Print </w:t>
            </w:r>
          </w:p>
        </w:tc>
        <w:tc>
          <w:tcPr>
            <w:tcW w:w="4176" w:type="dxa"/>
          </w:tcPr>
          <w:p w14:paraId="3DA5994D" w14:textId="77777777" w:rsidR="006768BF" w:rsidRDefault="006768BF" w:rsidP="004300C6">
            <w:pPr>
              <w:pStyle w:val="ListParagraph"/>
              <w:ind w:left="0"/>
              <w:rPr>
                <w:rFonts w:cs="Calibri"/>
                <w:sz w:val="24"/>
                <w:szCs w:val="24"/>
              </w:rPr>
            </w:pPr>
          </w:p>
          <w:p w14:paraId="0D6FC18B" w14:textId="77777777" w:rsidR="00001DBD" w:rsidRDefault="00001DBD" w:rsidP="004300C6">
            <w:pPr>
              <w:pStyle w:val="ListParagraph"/>
              <w:ind w:left="0"/>
              <w:rPr>
                <w:rFonts w:cs="Calibri"/>
                <w:sz w:val="24"/>
                <w:szCs w:val="24"/>
              </w:rPr>
            </w:pPr>
            <w:r>
              <w:rPr>
                <w:rFonts w:cs="Calibri"/>
                <w:sz w:val="24"/>
                <w:szCs w:val="24"/>
              </w:rPr>
              <w:t>Electors can request information in other languages.</w:t>
            </w:r>
          </w:p>
          <w:p w14:paraId="140E6403" w14:textId="77777777" w:rsidR="00001DBD" w:rsidRDefault="00001DBD" w:rsidP="004300C6">
            <w:pPr>
              <w:pStyle w:val="ListParagraph"/>
              <w:ind w:left="0"/>
              <w:rPr>
                <w:rFonts w:cs="Calibri"/>
                <w:sz w:val="24"/>
                <w:szCs w:val="24"/>
              </w:rPr>
            </w:pPr>
            <w:r>
              <w:rPr>
                <w:rFonts w:cs="Calibri"/>
                <w:sz w:val="24"/>
                <w:szCs w:val="24"/>
              </w:rPr>
              <w:lastRenderedPageBreak/>
              <w:t>We provide tactile voting devices (to enable visually impaired voters to vote in secret) along with magnifiers and sample large print ballot papers.</w:t>
            </w:r>
          </w:p>
          <w:p w14:paraId="7FABF040" w14:textId="1326BDFC" w:rsidR="00001DBD" w:rsidRPr="00E52557" w:rsidRDefault="00001DBD" w:rsidP="004300C6">
            <w:pPr>
              <w:pStyle w:val="ListParagraph"/>
              <w:ind w:left="0"/>
              <w:rPr>
                <w:rFonts w:cs="Calibri"/>
                <w:sz w:val="24"/>
                <w:szCs w:val="24"/>
              </w:rPr>
            </w:pPr>
            <w:r>
              <w:rPr>
                <w:rFonts w:cs="Calibri"/>
                <w:sz w:val="24"/>
                <w:szCs w:val="24"/>
              </w:rPr>
              <w:t>Poll staff, or a companion, can assist voters.</w:t>
            </w:r>
          </w:p>
        </w:tc>
      </w:tr>
    </w:tbl>
    <w:p w14:paraId="0A3A46E9" w14:textId="77777777" w:rsidR="002D24D8" w:rsidRPr="00E52557" w:rsidRDefault="002D24D8" w:rsidP="002D24D8">
      <w:pPr>
        <w:pStyle w:val="ListParagraph"/>
        <w:rPr>
          <w:rFonts w:cs="Calibri"/>
          <w:b/>
          <w:sz w:val="24"/>
          <w:szCs w:val="24"/>
        </w:rPr>
      </w:pPr>
    </w:p>
    <w:p w14:paraId="78BF059A" w14:textId="77777777" w:rsidR="002D24D8" w:rsidRPr="00E52557" w:rsidRDefault="002D24D8" w:rsidP="002D24D8">
      <w:pPr>
        <w:pStyle w:val="ListParagraph"/>
        <w:rPr>
          <w:rFonts w:cs="Calibri"/>
          <w:b/>
          <w:sz w:val="24"/>
          <w:szCs w:val="24"/>
        </w:rPr>
      </w:pPr>
    </w:p>
    <w:p w14:paraId="5346D52D" w14:textId="77777777" w:rsidR="002D24D8" w:rsidRDefault="002D24D8" w:rsidP="00E52557">
      <w:pPr>
        <w:pStyle w:val="ListParagraph"/>
        <w:numPr>
          <w:ilvl w:val="1"/>
          <w:numId w:val="9"/>
        </w:numPr>
        <w:rPr>
          <w:rFonts w:cs="Calibri"/>
          <w:b/>
          <w:sz w:val="24"/>
          <w:szCs w:val="24"/>
        </w:rPr>
      </w:pPr>
      <w:r w:rsidRPr="00E52557">
        <w:rPr>
          <w:rFonts w:cs="Calibri"/>
          <w:b/>
          <w:sz w:val="24"/>
          <w:szCs w:val="24"/>
        </w:rPr>
        <w:t>Are there any other factors which will affect the way this policy impacts on the community or staff groups?</w:t>
      </w:r>
      <w:r w:rsidR="00954EF3" w:rsidRPr="00E52557">
        <w:rPr>
          <w:rFonts w:cs="Calibri"/>
          <w:b/>
          <w:sz w:val="24"/>
          <w:szCs w:val="24"/>
        </w:rPr>
        <w:t xml:space="preserve"> </w:t>
      </w:r>
    </w:p>
    <w:p w14:paraId="2036F566" w14:textId="77777777" w:rsidR="00001DBD" w:rsidRDefault="00001DBD" w:rsidP="00001DBD">
      <w:pPr>
        <w:pStyle w:val="ListParagraph"/>
        <w:ind w:left="360"/>
        <w:rPr>
          <w:rFonts w:cs="Calibri"/>
          <w:b/>
          <w:sz w:val="24"/>
          <w:szCs w:val="24"/>
        </w:rPr>
      </w:pPr>
    </w:p>
    <w:p w14:paraId="70BFCB97" w14:textId="137A05CC" w:rsidR="00AA5380" w:rsidRPr="00001DBD" w:rsidRDefault="00001DBD" w:rsidP="00001DBD">
      <w:pPr>
        <w:pStyle w:val="ListParagraph"/>
        <w:ind w:left="360"/>
        <w:rPr>
          <w:rFonts w:cs="Calibri"/>
          <w:bCs/>
          <w:sz w:val="24"/>
          <w:szCs w:val="24"/>
        </w:rPr>
      </w:pPr>
      <w:r w:rsidRPr="00001DBD">
        <w:rPr>
          <w:rFonts w:cs="Calibri"/>
          <w:bCs/>
          <w:sz w:val="24"/>
          <w:szCs w:val="24"/>
        </w:rPr>
        <w:t>no</w:t>
      </w:r>
    </w:p>
    <w:p w14:paraId="5658E5D0" w14:textId="77777777" w:rsidR="002D24D8" w:rsidRPr="00E52557" w:rsidRDefault="002D24D8" w:rsidP="002D24D8">
      <w:pPr>
        <w:pStyle w:val="ListParagraph"/>
        <w:ind w:left="0"/>
        <w:rPr>
          <w:rFonts w:cs="Calibri"/>
          <w:b/>
          <w:sz w:val="24"/>
          <w:szCs w:val="24"/>
        </w:rPr>
      </w:pPr>
    </w:p>
    <w:p w14:paraId="2B7551E7" w14:textId="77777777" w:rsidR="002D24D8" w:rsidRPr="00E52557" w:rsidRDefault="002D24D8" w:rsidP="00E52557">
      <w:pPr>
        <w:pStyle w:val="ListParagraph"/>
        <w:numPr>
          <w:ilvl w:val="1"/>
          <w:numId w:val="9"/>
        </w:numPr>
        <w:rPr>
          <w:rFonts w:cs="Calibri"/>
          <w:b/>
          <w:sz w:val="24"/>
          <w:szCs w:val="24"/>
        </w:rPr>
      </w:pPr>
      <w:r w:rsidRPr="00E52557">
        <w:rPr>
          <w:rFonts w:cs="Calibri"/>
          <w:b/>
          <w:sz w:val="24"/>
          <w:szCs w:val="24"/>
        </w:rPr>
        <w:t>Is any part of this policy/ service to be carried out wholly or partly by contractors?</w:t>
      </w:r>
    </w:p>
    <w:p w14:paraId="4ED3CFA0" w14:textId="77777777" w:rsidR="002D24D8" w:rsidRDefault="002D24D8" w:rsidP="002D24D8">
      <w:pPr>
        <w:pStyle w:val="ListParagraph"/>
        <w:ind w:left="644"/>
        <w:rPr>
          <w:rFonts w:cs="Calibri"/>
          <w:sz w:val="24"/>
          <w:szCs w:val="24"/>
        </w:rPr>
      </w:pPr>
      <w:r w:rsidRPr="00E52557">
        <w:rPr>
          <w:rFonts w:cs="Calibri"/>
          <w:sz w:val="24"/>
          <w:szCs w:val="24"/>
        </w:rPr>
        <w:t>If yes, how have you included equality and human rights considerations into the contract?</w:t>
      </w:r>
    </w:p>
    <w:p w14:paraId="05AE9B18" w14:textId="77777777" w:rsidR="00001DBD" w:rsidRDefault="00001DBD" w:rsidP="002D24D8">
      <w:pPr>
        <w:pStyle w:val="ListParagraph"/>
        <w:ind w:left="644"/>
        <w:rPr>
          <w:rFonts w:cs="Calibri"/>
          <w:sz w:val="24"/>
          <w:szCs w:val="24"/>
        </w:rPr>
      </w:pPr>
    </w:p>
    <w:p w14:paraId="2743BE07" w14:textId="6B3531B8" w:rsidR="00DA46F8" w:rsidRPr="00E52557" w:rsidRDefault="00001DBD" w:rsidP="00001DBD">
      <w:pPr>
        <w:pStyle w:val="ListParagraph"/>
        <w:ind w:left="644"/>
        <w:rPr>
          <w:rFonts w:cs="Calibri"/>
          <w:b/>
          <w:sz w:val="24"/>
          <w:szCs w:val="24"/>
        </w:rPr>
      </w:pPr>
      <w:r>
        <w:rPr>
          <w:rFonts w:cs="Calibri"/>
          <w:sz w:val="24"/>
          <w:szCs w:val="24"/>
        </w:rPr>
        <w:t>no</w:t>
      </w:r>
    </w:p>
    <w:p w14:paraId="6CDDEA35" w14:textId="77777777" w:rsidR="00DA46F8" w:rsidRPr="00E52557" w:rsidRDefault="00DA46F8" w:rsidP="004817D2">
      <w:pPr>
        <w:pStyle w:val="ListParagraph"/>
        <w:ind w:left="0"/>
        <w:rPr>
          <w:rFonts w:cs="Calibri"/>
          <w:b/>
          <w:sz w:val="24"/>
          <w:szCs w:val="24"/>
        </w:rPr>
      </w:pPr>
    </w:p>
    <w:p w14:paraId="186EE107" w14:textId="77777777" w:rsidR="00A67C8C" w:rsidRPr="00E52557" w:rsidRDefault="002D24D8" w:rsidP="00E52557">
      <w:pPr>
        <w:pStyle w:val="ListParagraph"/>
        <w:numPr>
          <w:ilvl w:val="1"/>
          <w:numId w:val="9"/>
        </w:numPr>
        <w:rPr>
          <w:rFonts w:cs="Calibri"/>
          <w:b/>
          <w:sz w:val="24"/>
          <w:szCs w:val="24"/>
        </w:rPr>
      </w:pPr>
      <w:r w:rsidRPr="00E52557">
        <w:rPr>
          <w:rFonts w:cs="Calibri"/>
          <w:b/>
          <w:sz w:val="24"/>
          <w:szCs w:val="24"/>
        </w:rPr>
        <w:t>Have you considered how you will communicat</w:t>
      </w:r>
      <w:r w:rsidR="00F36C85" w:rsidRPr="00E52557">
        <w:rPr>
          <w:rFonts w:cs="Calibri"/>
          <w:b/>
          <w:sz w:val="24"/>
          <w:szCs w:val="24"/>
        </w:rPr>
        <w:t>e information about this policy or</w:t>
      </w:r>
      <w:r w:rsidRPr="00E52557">
        <w:rPr>
          <w:rFonts w:cs="Calibri"/>
          <w:b/>
          <w:sz w:val="24"/>
          <w:szCs w:val="24"/>
        </w:rPr>
        <w:t xml:space="preserve"> policy change to those affected e.g. to those with hearing loss, speech impairment or English as a second language?</w:t>
      </w:r>
    </w:p>
    <w:p w14:paraId="7BD4290A" w14:textId="77777777" w:rsidR="00001DBD" w:rsidRDefault="00001DBD" w:rsidP="00A67C8C">
      <w:pPr>
        <w:pStyle w:val="ListParagraph"/>
        <w:ind w:left="360"/>
        <w:rPr>
          <w:rFonts w:cs="Calibri"/>
          <w:sz w:val="24"/>
          <w:szCs w:val="24"/>
        </w:rPr>
      </w:pPr>
    </w:p>
    <w:p w14:paraId="66EBBCE5" w14:textId="40BAB54D" w:rsidR="00DA46F8" w:rsidRPr="00E52557" w:rsidRDefault="00001DBD" w:rsidP="00001DBD">
      <w:pPr>
        <w:pStyle w:val="ListParagraph"/>
        <w:ind w:left="360"/>
        <w:rPr>
          <w:rFonts w:cs="Calibri"/>
          <w:b/>
          <w:sz w:val="24"/>
          <w:szCs w:val="24"/>
        </w:rPr>
      </w:pPr>
      <w:r>
        <w:rPr>
          <w:rFonts w:cs="Calibri"/>
          <w:sz w:val="24"/>
          <w:szCs w:val="24"/>
        </w:rPr>
        <w:t>Information on the changes will be published on the council website and through social media.  Contact details will be made available for anyone to get in touch for further help/information.</w:t>
      </w:r>
    </w:p>
    <w:p w14:paraId="7CBA7FA5" w14:textId="77777777" w:rsidR="000435E6" w:rsidRPr="00E52557" w:rsidRDefault="000435E6" w:rsidP="002D24D8">
      <w:pPr>
        <w:pStyle w:val="ListParagraph"/>
        <w:ind w:left="0"/>
        <w:rPr>
          <w:rFonts w:cs="Calibri"/>
          <w:b/>
          <w:sz w:val="24"/>
          <w:szCs w:val="24"/>
        </w:rPr>
      </w:pPr>
    </w:p>
    <w:p w14:paraId="19BFD0B5" w14:textId="77777777" w:rsidR="002D24D8" w:rsidRPr="00E52557" w:rsidRDefault="002D24D8" w:rsidP="00E52557">
      <w:pPr>
        <w:pStyle w:val="ListParagraph"/>
        <w:numPr>
          <w:ilvl w:val="1"/>
          <w:numId w:val="9"/>
        </w:numPr>
        <w:rPr>
          <w:rFonts w:cs="Calibri"/>
          <w:b/>
          <w:sz w:val="24"/>
          <w:szCs w:val="24"/>
        </w:rPr>
      </w:pPr>
      <w:r w:rsidRPr="00E52557">
        <w:rPr>
          <w:rFonts w:cs="Calibri"/>
          <w:b/>
          <w:sz w:val="24"/>
          <w:szCs w:val="24"/>
        </w:rPr>
        <w:t>Please consider how your policy will impact on each of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2D24D8" w:rsidRPr="00E52557" w14:paraId="7A565B5B" w14:textId="77777777" w:rsidTr="005E6B4A">
        <w:trPr>
          <w:trHeight w:val="421"/>
        </w:trPr>
        <w:tc>
          <w:tcPr>
            <w:tcW w:w="9242" w:type="dxa"/>
            <w:shd w:val="clear" w:color="auto" w:fill="D9D9D9"/>
            <w:vAlign w:val="center"/>
          </w:tcPr>
          <w:p w14:paraId="6EB67BA7" w14:textId="77777777" w:rsidR="002D24D8" w:rsidRPr="00E52557" w:rsidRDefault="00CE1D01" w:rsidP="004300C6">
            <w:pPr>
              <w:rPr>
                <w:rFonts w:cs="Calibri"/>
                <w:b/>
              </w:rPr>
            </w:pPr>
            <w:r w:rsidRPr="00E52557">
              <w:rPr>
                <w:rFonts w:cs="Calibri"/>
                <w:b/>
              </w:rPr>
              <w:t>Equality and Human rights</w:t>
            </w:r>
          </w:p>
          <w:p w14:paraId="69B2B5F1" w14:textId="77777777" w:rsidR="00842BF1" w:rsidRPr="00E52557" w:rsidRDefault="00842BF1" w:rsidP="00E52557">
            <w:pPr>
              <w:numPr>
                <w:ilvl w:val="0"/>
                <w:numId w:val="6"/>
              </w:numPr>
              <w:rPr>
                <w:rFonts w:cs="Calibri"/>
                <w:b/>
              </w:rPr>
            </w:pPr>
            <w:r w:rsidRPr="00E52557">
              <w:rPr>
                <w:rFonts w:cs="Calibri"/>
              </w:rPr>
              <w:t>Promotes / advances equality of opportunity e.g. improves access to and quality of services</w:t>
            </w:r>
          </w:p>
          <w:p w14:paraId="07FADD8F" w14:textId="77777777" w:rsidR="00842BF1" w:rsidRPr="00E52557" w:rsidRDefault="00842BF1" w:rsidP="00E52557">
            <w:pPr>
              <w:numPr>
                <w:ilvl w:val="0"/>
                <w:numId w:val="6"/>
              </w:numPr>
              <w:rPr>
                <w:rFonts w:cs="Calibri"/>
                <w:b/>
              </w:rPr>
            </w:pPr>
            <w:r w:rsidRPr="00E52557">
              <w:rPr>
                <w:rFonts w:cs="Calibri"/>
              </w:rPr>
              <w:t>Promotes good relations within and between people with protected characteristics and tackles harassment</w:t>
            </w:r>
          </w:p>
          <w:p w14:paraId="3E1265DB" w14:textId="77777777" w:rsidR="00842BF1" w:rsidRPr="00E52557" w:rsidRDefault="00842BF1" w:rsidP="00E52557">
            <w:pPr>
              <w:numPr>
                <w:ilvl w:val="0"/>
                <w:numId w:val="6"/>
              </w:numPr>
              <w:rPr>
                <w:rFonts w:cs="Calibri"/>
                <w:b/>
              </w:rPr>
            </w:pPr>
            <w:r w:rsidRPr="00E52557">
              <w:rPr>
                <w:rFonts w:cs="Calibri"/>
              </w:rPr>
              <w:t>Promotes participation, is inclusive and gives people control over decisions which affect them</w:t>
            </w:r>
          </w:p>
          <w:p w14:paraId="62DA5128" w14:textId="77777777" w:rsidR="00842BF1" w:rsidRPr="00E52557" w:rsidRDefault="00842BF1" w:rsidP="00E52557">
            <w:pPr>
              <w:numPr>
                <w:ilvl w:val="0"/>
                <w:numId w:val="6"/>
              </w:numPr>
              <w:rPr>
                <w:rFonts w:cs="Calibri"/>
                <w:b/>
              </w:rPr>
            </w:pPr>
            <w:r w:rsidRPr="00E52557">
              <w:rPr>
                <w:rFonts w:cs="Calibri"/>
              </w:rPr>
              <w:t>Preserves dignity and self-respect of individuals (does not lead to degrading treatment</w:t>
            </w:r>
            <w:r w:rsidR="0098400F" w:rsidRPr="00E52557">
              <w:rPr>
                <w:rFonts w:cs="Calibri"/>
              </w:rPr>
              <w:t xml:space="preserve"> or stigma</w:t>
            </w:r>
            <w:r w:rsidRPr="00E52557">
              <w:rPr>
                <w:rFonts w:cs="Calibri"/>
              </w:rPr>
              <w:t>)</w:t>
            </w:r>
          </w:p>
          <w:p w14:paraId="6C685A1F" w14:textId="77777777" w:rsidR="00842BF1" w:rsidRPr="00E52557" w:rsidRDefault="00AA5380" w:rsidP="00E52557">
            <w:pPr>
              <w:numPr>
                <w:ilvl w:val="0"/>
                <w:numId w:val="6"/>
              </w:numPr>
              <w:rPr>
                <w:rFonts w:cs="Calibri"/>
                <w:b/>
              </w:rPr>
            </w:pPr>
            <w:r w:rsidRPr="00E52557">
              <w:rPr>
                <w:rFonts w:cs="Calibri"/>
              </w:rPr>
              <w:lastRenderedPageBreak/>
              <w:t>Builds</w:t>
            </w:r>
            <w:r w:rsidR="00842BF1" w:rsidRPr="00E52557">
              <w:rPr>
                <w:rFonts w:cs="Calibri"/>
              </w:rPr>
              <w:t xml:space="preserve"> support networks, resilience</w:t>
            </w:r>
            <w:r w:rsidRPr="00E52557">
              <w:rPr>
                <w:rFonts w:cs="Calibri"/>
              </w:rPr>
              <w:t xml:space="preserve">, </w:t>
            </w:r>
            <w:r w:rsidR="00842BF1" w:rsidRPr="00E52557">
              <w:rPr>
                <w:rFonts w:cs="Calibri"/>
              </w:rPr>
              <w:t xml:space="preserve"> community capacity</w:t>
            </w:r>
          </w:p>
        </w:tc>
      </w:tr>
      <w:tr w:rsidR="009D17FB" w:rsidRPr="00E52557" w14:paraId="701B10F4" w14:textId="77777777" w:rsidTr="003D6C30">
        <w:trPr>
          <w:trHeight w:val="451"/>
        </w:trPr>
        <w:tc>
          <w:tcPr>
            <w:tcW w:w="9242" w:type="dxa"/>
            <w:vAlign w:val="center"/>
          </w:tcPr>
          <w:p w14:paraId="1D4B7692" w14:textId="55CA2988" w:rsidR="009D17FB" w:rsidRDefault="0098400F" w:rsidP="004300C6">
            <w:pPr>
              <w:rPr>
                <w:rFonts w:cs="Calibri"/>
              </w:rPr>
            </w:pPr>
            <w:r w:rsidRPr="00E52557">
              <w:rPr>
                <w:rFonts w:cs="Calibri"/>
              </w:rPr>
              <w:lastRenderedPageBreak/>
              <w:t>Comments:</w:t>
            </w:r>
          </w:p>
          <w:p w14:paraId="193D134D" w14:textId="53765815" w:rsidR="00001DBD" w:rsidRDefault="00001DBD" w:rsidP="004300C6">
            <w:pPr>
              <w:rPr>
                <w:rFonts w:cs="Calibri"/>
              </w:rPr>
            </w:pPr>
            <w:r>
              <w:rPr>
                <w:rFonts w:cs="Calibri"/>
              </w:rPr>
              <w:t xml:space="preserve">Use of accessible polling places. </w:t>
            </w:r>
          </w:p>
          <w:p w14:paraId="4211CD35" w14:textId="5591BFC2" w:rsidR="00001DBD" w:rsidRDefault="00001DBD" w:rsidP="004300C6">
            <w:pPr>
              <w:rPr>
                <w:rFonts w:cs="Calibri"/>
              </w:rPr>
            </w:pPr>
            <w:r>
              <w:rPr>
                <w:rFonts w:cs="Calibri"/>
              </w:rPr>
              <w:t>Trained poll staff to ensure all voters can participate.</w:t>
            </w:r>
          </w:p>
          <w:p w14:paraId="5AA11121" w14:textId="5627F799" w:rsidR="009D17FB" w:rsidRPr="00E52557" w:rsidRDefault="00001DBD" w:rsidP="004300C6">
            <w:pPr>
              <w:rPr>
                <w:rFonts w:cs="Calibri"/>
              </w:rPr>
            </w:pPr>
            <w:r>
              <w:rPr>
                <w:rFonts w:cs="Calibri"/>
              </w:rPr>
              <w:t>Promotion of postal and proxy voting for voters who do not wish to go to a polling place.</w:t>
            </w:r>
          </w:p>
        </w:tc>
      </w:tr>
      <w:tr w:rsidR="002D24D8" w:rsidRPr="00E52557" w14:paraId="7BE14F29" w14:textId="77777777" w:rsidTr="005E6B4A">
        <w:trPr>
          <w:trHeight w:val="421"/>
        </w:trPr>
        <w:tc>
          <w:tcPr>
            <w:tcW w:w="9242" w:type="dxa"/>
            <w:shd w:val="clear" w:color="auto" w:fill="D9D9D9"/>
            <w:vAlign w:val="center"/>
          </w:tcPr>
          <w:p w14:paraId="5966450B" w14:textId="77777777" w:rsidR="00842BF1" w:rsidRPr="00E52557" w:rsidRDefault="0098400F" w:rsidP="005E6B4A">
            <w:pPr>
              <w:shd w:val="clear" w:color="auto" w:fill="D9D9D9"/>
              <w:rPr>
                <w:rFonts w:cs="Calibri"/>
                <w:b/>
              </w:rPr>
            </w:pPr>
            <w:r w:rsidRPr="00E52557">
              <w:rPr>
                <w:rFonts w:cs="Calibri"/>
                <w:b/>
              </w:rPr>
              <w:t>Reduces Poverty</w:t>
            </w:r>
          </w:p>
          <w:p w14:paraId="4373A01F" w14:textId="77777777" w:rsidR="00842BF1" w:rsidRPr="00E52557" w:rsidRDefault="00842BF1" w:rsidP="00E52557">
            <w:pPr>
              <w:numPr>
                <w:ilvl w:val="0"/>
                <w:numId w:val="5"/>
              </w:numPr>
              <w:shd w:val="clear" w:color="auto" w:fill="D9D9D9"/>
              <w:rPr>
                <w:rFonts w:cs="Calibri"/>
              </w:rPr>
            </w:pPr>
            <w:r w:rsidRPr="00E52557">
              <w:rPr>
                <w:rFonts w:cs="Calibri"/>
              </w:rPr>
              <w:t>Maximises income and/or reduces income inequality</w:t>
            </w:r>
          </w:p>
          <w:p w14:paraId="45D29908" w14:textId="77777777" w:rsidR="00842BF1" w:rsidRPr="00E52557" w:rsidRDefault="00842BF1" w:rsidP="00E52557">
            <w:pPr>
              <w:numPr>
                <w:ilvl w:val="0"/>
                <w:numId w:val="5"/>
              </w:numPr>
              <w:shd w:val="clear" w:color="auto" w:fill="D9D9D9"/>
              <w:rPr>
                <w:rFonts w:cs="Calibri"/>
              </w:rPr>
            </w:pPr>
            <w:r w:rsidRPr="00E52557">
              <w:rPr>
                <w:rFonts w:cs="Calibri"/>
              </w:rPr>
              <w:t>Helps young people into positive destinations</w:t>
            </w:r>
          </w:p>
          <w:p w14:paraId="3B45A498" w14:textId="77777777" w:rsidR="00842BF1" w:rsidRPr="00E52557" w:rsidRDefault="00842BF1" w:rsidP="00E52557">
            <w:pPr>
              <w:numPr>
                <w:ilvl w:val="0"/>
                <w:numId w:val="5"/>
              </w:numPr>
              <w:shd w:val="clear" w:color="auto" w:fill="D9D9D9"/>
              <w:rPr>
                <w:rFonts w:cs="Calibri"/>
              </w:rPr>
            </w:pPr>
            <w:r w:rsidRPr="00E52557">
              <w:rPr>
                <w:rFonts w:cs="Calibri"/>
              </w:rPr>
              <w:t>Aids those returning to and those progressing within the labour market</w:t>
            </w:r>
          </w:p>
          <w:p w14:paraId="79C82924" w14:textId="77777777" w:rsidR="00842BF1" w:rsidRPr="00E52557" w:rsidRDefault="00842BF1" w:rsidP="00E52557">
            <w:pPr>
              <w:numPr>
                <w:ilvl w:val="0"/>
                <w:numId w:val="5"/>
              </w:numPr>
              <w:shd w:val="clear" w:color="auto" w:fill="D9D9D9"/>
              <w:rPr>
                <w:rFonts w:cs="Calibri"/>
              </w:rPr>
            </w:pPr>
            <w:r w:rsidRPr="00E52557">
              <w:rPr>
                <w:rFonts w:cs="Calibri"/>
              </w:rPr>
              <w:t>Improves employability skills, including  literacy and numeracy</w:t>
            </w:r>
          </w:p>
          <w:p w14:paraId="0EDF46B0" w14:textId="77777777" w:rsidR="0098400F" w:rsidRPr="00E52557" w:rsidRDefault="0098400F" w:rsidP="00E52557">
            <w:pPr>
              <w:numPr>
                <w:ilvl w:val="0"/>
                <w:numId w:val="5"/>
              </w:numPr>
              <w:shd w:val="clear" w:color="auto" w:fill="D9D9D9"/>
              <w:rPr>
                <w:rFonts w:cs="Calibri"/>
              </w:rPr>
            </w:pPr>
            <w:r w:rsidRPr="00E52557">
              <w:rPr>
                <w:rFonts w:cs="Calibri"/>
              </w:rPr>
              <w:t>Reduces the costs of taking part in activities and opportunities</w:t>
            </w:r>
          </w:p>
          <w:p w14:paraId="03840C87" w14:textId="3EE3332B" w:rsidR="002D24D8" w:rsidRPr="00E52557" w:rsidRDefault="0098400F" w:rsidP="007A226E">
            <w:pPr>
              <w:numPr>
                <w:ilvl w:val="0"/>
                <w:numId w:val="5"/>
              </w:numPr>
              <w:shd w:val="clear" w:color="auto" w:fill="D9D9D9"/>
              <w:rPr>
                <w:rFonts w:cs="Calibri"/>
                <w:b/>
              </w:rPr>
            </w:pPr>
            <w:r w:rsidRPr="00E52557">
              <w:rPr>
                <w:rFonts w:cs="Calibri"/>
              </w:rPr>
              <w:t xml:space="preserve">Reduces the cost of living </w:t>
            </w:r>
          </w:p>
        </w:tc>
      </w:tr>
      <w:tr w:rsidR="00842BF1" w:rsidRPr="00E52557" w14:paraId="537EE8CF" w14:textId="77777777" w:rsidTr="00DD31C7">
        <w:trPr>
          <w:trHeight w:val="499"/>
        </w:trPr>
        <w:tc>
          <w:tcPr>
            <w:tcW w:w="9242" w:type="dxa"/>
            <w:vAlign w:val="center"/>
          </w:tcPr>
          <w:p w14:paraId="789D200B" w14:textId="77777777" w:rsidR="007A226E" w:rsidRDefault="00B94AE8" w:rsidP="007A226E">
            <w:pPr>
              <w:rPr>
                <w:rFonts w:cs="Calibri"/>
              </w:rPr>
            </w:pPr>
            <w:r w:rsidRPr="00E52557">
              <w:rPr>
                <w:rFonts w:cs="Calibri"/>
              </w:rPr>
              <w:t>Comments :</w:t>
            </w:r>
          </w:p>
          <w:p w14:paraId="73D1D254" w14:textId="10827A5E" w:rsidR="00370EA1" w:rsidRPr="00E52557" w:rsidRDefault="007A226E" w:rsidP="007A226E">
            <w:pPr>
              <w:rPr>
                <w:rFonts w:cs="Calibri"/>
              </w:rPr>
            </w:pPr>
            <w:r>
              <w:rPr>
                <w:rFonts w:cs="Calibri"/>
              </w:rPr>
              <w:t>The merging of some rural polling places may result in additional travel costs for some people who want to vote in person.  However, people have the option of applying for a postal vote which will incur no cost.</w:t>
            </w:r>
          </w:p>
        </w:tc>
      </w:tr>
      <w:tr w:rsidR="00B94AE8" w:rsidRPr="00E52557" w14:paraId="1C07E156" w14:textId="77777777" w:rsidTr="005E6B4A">
        <w:trPr>
          <w:trHeight w:val="499"/>
        </w:trPr>
        <w:tc>
          <w:tcPr>
            <w:tcW w:w="9242" w:type="dxa"/>
            <w:shd w:val="clear" w:color="auto" w:fill="D9D9D9"/>
            <w:vAlign w:val="center"/>
          </w:tcPr>
          <w:p w14:paraId="46B636A0" w14:textId="77777777" w:rsidR="00B94AE8" w:rsidRPr="00E52557" w:rsidRDefault="00370EA1" w:rsidP="0004423B">
            <w:pPr>
              <w:rPr>
                <w:rFonts w:cs="Calibri"/>
              </w:rPr>
            </w:pPr>
            <w:r w:rsidRPr="00E52557">
              <w:rPr>
                <w:rFonts w:cs="Calibri"/>
                <w:b/>
              </w:rPr>
              <w:t>Protecting</w:t>
            </w:r>
            <w:r w:rsidR="00B94AE8" w:rsidRPr="00E52557">
              <w:rPr>
                <w:rFonts w:cs="Calibri"/>
                <w:b/>
              </w:rPr>
              <w:t xml:space="preserve"> the Environment</w:t>
            </w:r>
            <w:r w:rsidR="003D5D52">
              <w:rPr>
                <w:rFonts w:cs="Calibri"/>
                <w:b/>
              </w:rPr>
              <w:t xml:space="preserve"> and Improving Sustainability</w:t>
            </w:r>
            <w:r w:rsidR="00B94AE8" w:rsidRPr="00E52557">
              <w:rPr>
                <w:rFonts w:cs="Calibri"/>
              </w:rPr>
              <w:t>:</w:t>
            </w:r>
          </w:p>
          <w:p w14:paraId="575A6167" w14:textId="77777777" w:rsidR="00B94AE8" w:rsidRPr="00E52557" w:rsidRDefault="00B94AE8" w:rsidP="00E52557">
            <w:pPr>
              <w:numPr>
                <w:ilvl w:val="0"/>
                <w:numId w:val="11"/>
              </w:numPr>
              <w:rPr>
                <w:rFonts w:cs="Calibri"/>
              </w:rPr>
            </w:pPr>
            <w:r w:rsidRPr="00E52557">
              <w:rPr>
                <w:rFonts w:cs="Calibri"/>
              </w:rPr>
              <w:t>Reduces the need to travel or increases access to sustainable forms of transport</w:t>
            </w:r>
          </w:p>
          <w:p w14:paraId="41579EFC" w14:textId="77777777" w:rsidR="00CB1419" w:rsidRDefault="00CB1419" w:rsidP="00E52557">
            <w:pPr>
              <w:numPr>
                <w:ilvl w:val="0"/>
                <w:numId w:val="11"/>
              </w:numPr>
              <w:rPr>
                <w:rFonts w:cs="Calibri"/>
              </w:rPr>
            </w:pPr>
            <w:r w:rsidRPr="00E52557">
              <w:rPr>
                <w:rFonts w:cs="Calibri"/>
              </w:rPr>
              <w:t xml:space="preserve">Minimises waste </w:t>
            </w:r>
            <w:r w:rsidR="003D5D52">
              <w:rPr>
                <w:rFonts w:cs="Calibri"/>
              </w:rPr>
              <w:t>/</w:t>
            </w:r>
            <w:r w:rsidR="003D5D52" w:rsidRPr="00E52557">
              <w:rPr>
                <w:rFonts w:cs="Calibri"/>
              </w:rPr>
              <w:t xml:space="preserve"> </w:t>
            </w:r>
            <w:r w:rsidRPr="00E52557">
              <w:rPr>
                <w:rFonts w:cs="Calibri"/>
              </w:rPr>
              <w:t>encourages resource efficiency</w:t>
            </w:r>
            <w:r w:rsidR="003D5D52">
              <w:rPr>
                <w:rFonts w:cs="Calibri"/>
              </w:rPr>
              <w:t xml:space="preserve"> / contributes to the circular economy</w:t>
            </w:r>
          </w:p>
          <w:p w14:paraId="597AF8F8" w14:textId="77777777" w:rsidR="00AB54B5" w:rsidRDefault="00AB54B5" w:rsidP="00AB54B5">
            <w:pPr>
              <w:numPr>
                <w:ilvl w:val="0"/>
                <w:numId w:val="11"/>
              </w:numPr>
              <w:rPr>
                <w:rFonts w:cs="Calibri"/>
              </w:rPr>
            </w:pPr>
            <w:r>
              <w:rPr>
                <w:rFonts w:cs="Calibri"/>
              </w:rPr>
              <w:t xml:space="preserve">Ensures </w:t>
            </w:r>
            <w:r w:rsidRPr="00AB54B5">
              <w:rPr>
                <w:rFonts w:cs="Calibri"/>
              </w:rPr>
              <w:t xml:space="preserve">goods </w:t>
            </w:r>
            <w:r>
              <w:rPr>
                <w:rFonts w:cs="Calibri"/>
              </w:rPr>
              <w:t>/</w:t>
            </w:r>
            <w:r w:rsidRPr="00AB54B5">
              <w:rPr>
                <w:rFonts w:cs="Calibri"/>
              </w:rPr>
              <w:t xml:space="preserve"> services</w:t>
            </w:r>
            <w:r>
              <w:rPr>
                <w:rFonts w:cs="Calibri"/>
              </w:rPr>
              <w:t xml:space="preserve"> are</w:t>
            </w:r>
            <w:r w:rsidRPr="00AB54B5">
              <w:rPr>
                <w:rFonts w:cs="Calibri"/>
              </w:rPr>
              <w:t xml:space="preserve"> </w:t>
            </w:r>
            <w:r>
              <w:rPr>
                <w:rFonts w:cs="Calibri"/>
              </w:rPr>
              <w:t xml:space="preserve">from ethical, responsible and sustainable </w:t>
            </w:r>
            <w:r w:rsidRPr="00AB54B5">
              <w:rPr>
                <w:rFonts w:cs="Calibri"/>
              </w:rPr>
              <w:t>sources</w:t>
            </w:r>
          </w:p>
          <w:p w14:paraId="5DAE309D" w14:textId="77777777" w:rsidR="00CB1419" w:rsidRDefault="00CB1419" w:rsidP="00E52557">
            <w:pPr>
              <w:numPr>
                <w:ilvl w:val="0"/>
                <w:numId w:val="11"/>
              </w:numPr>
              <w:rPr>
                <w:rFonts w:cs="Calibri"/>
              </w:rPr>
            </w:pPr>
            <w:r w:rsidRPr="00E52557">
              <w:rPr>
                <w:rFonts w:cs="Calibri"/>
              </w:rPr>
              <w:t>Improves energy efficiency</w:t>
            </w:r>
            <w:r w:rsidR="003D5D52">
              <w:rPr>
                <w:rFonts w:cs="Calibri"/>
              </w:rPr>
              <w:t xml:space="preserve"> / uses low carbon energy sources</w:t>
            </w:r>
          </w:p>
          <w:p w14:paraId="7E8BCDCC" w14:textId="77777777" w:rsidR="00CB1419" w:rsidRDefault="00CB1419" w:rsidP="00E52557">
            <w:pPr>
              <w:numPr>
                <w:ilvl w:val="0"/>
                <w:numId w:val="11"/>
              </w:numPr>
              <w:rPr>
                <w:rFonts w:cs="Calibri"/>
              </w:rPr>
            </w:pPr>
            <w:r w:rsidRPr="00E52557">
              <w:rPr>
                <w:rFonts w:cs="Calibri"/>
              </w:rPr>
              <w:t>Protects</w:t>
            </w:r>
            <w:r w:rsidR="00B4204A">
              <w:rPr>
                <w:rFonts w:cs="Calibri"/>
              </w:rPr>
              <w:t xml:space="preserve"> and/or enhances</w:t>
            </w:r>
            <w:r w:rsidRPr="00E52557">
              <w:rPr>
                <w:rFonts w:cs="Calibri"/>
              </w:rPr>
              <w:t xml:space="preserve"> natural environments</w:t>
            </w:r>
            <w:r w:rsidR="00B4204A">
              <w:rPr>
                <w:rFonts w:cs="Calibri"/>
              </w:rPr>
              <w:t xml:space="preserve"> / habitats / biodiversity</w:t>
            </w:r>
          </w:p>
          <w:p w14:paraId="54631859" w14:textId="77777777" w:rsidR="00B4204A" w:rsidRDefault="00B4204A" w:rsidP="00E52557">
            <w:pPr>
              <w:numPr>
                <w:ilvl w:val="0"/>
                <w:numId w:val="11"/>
              </w:numPr>
              <w:rPr>
                <w:rFonts w:cs="Calibri"/>
              </w:rPr>
            </w:pPr>
            <w:r>
              <w:rPr>
                <w:rFonts w:cs="Calibri"/>
              </w:rPr>
              <w:t>Promotes the transition to a low carbon economy</w:t>
            </w:r>
          </w:p>
          <w:p w14:paraId="78A9F74E" w14:textId="77777777" w:rsidR="00B4204A" w:rsidRPr="00E52557" w:rsidRDefault="00B4204A" w:rsidP="00E52557">
            <w:pPr>
              <w:numPr>
                <w:ilvl w:val="0"/>
                <w:numId w:val="11"/>
              </w:numPr>
              <w:rPr>
                <w:rFonts w:cs="Calibri"/>
              </w:rPr>
            </w:pPr>
            <w:r>
              <w:rPr>
                <w:rFonts w:cs="Calibri"/>
              </w:rPr>
              <w:t xml:space="preserve">Prepares </w:t>
            </w:r>
            <w:r w:rsidR="00AB54B5">
              <w:rPr>
                <w:rFonts w:cs="Calibri"/>
              </w:rPr>
              <w:t>and/</w:t>
            </w:r>
            <w:r>
              <w:rPr>
                <w:rFonts w:cs="Calibri"/>
              </w:rPr>
              <w:t>or adapts communities for climate change impacts</w:t>
            </w:r>
          </w:p>
          <w:p w14:paraId="2B815789" w14:textId="77777777" w:rsidR="00370EA1" w:rsidRPr="00E52557" w:rsidRDefault="00370EA1" w:rsidP="00CB1419">
            <w:pPr>
              <w:rPr>
                <w:rFonts w:cs="Calibri"/>
              </w:rPr>
            </w:pPr>
          </w:p>
        </w:tc>
      </w:tr>
      <w:tr w:rsidR="00B94AE8" w:rsidRPr="00E52557" w14:paraId="73C100EA" w14:textId="77777777" w:rsidTr="00DD31C7">
        <w:trPr>
          <w:trHeight w:val="499"/>
        </w:trPr>
        <w:tc>
          <w:tcPr>
            <w:tcW w:w="9242" w:type="dxa"/>
            <w:vAlign w:val="center"/>
          </w:tcPr>
          <w:p w14:paraId="755C6D6A" w14:textId="77777777" w:rsidR="00370EA1" w:rsidRDefault="00370EA1" w:rsidP="0004423B">
            <w:pPr>
              <w:rPr>
                <w:rFonts w:cs="Calibri"/>
              </w:rPr>
            </w:pPr>
            <w:r w:rsidRPr="00E52557">
              <w:rPr>
                <w:rFonts w:cs="Calibri"/>
              </w:rPr>
              <w:t>Comments:</w:t>
            </w:r>
          </w:p>
          <w:p w14:paraId="75DE7F27" w14:textId="56529E4B" w:rsidR="00370EA1" w:rsidRPr="00E52557" w:rsidRDefault="00F151D4" w:rsidP="001D4C04">
            <w:pPr>
              <w:rPr>
                <w:rFonts w:cs="Calibri"/>
              </w:rPr>
            </w:pPr>
            <w:r>
              <w:rPr>
                <w:rFonts w:cs="Calibri"/>
              </w:rPr>
              <w:t>Ability to vote by post.</w:t>
            </w:r>
          </w:p>
        </w:tc>
      </w:tr>
    </w:tbl>
    <w:p w14:paraId="427A6C0A" w14:textId="77777777" w:rsidR="00370EA1" w:rsidRPr="00E52557" w:rsidRDefault="00370EA1" w:rsidP="00370EA1">
      <w:pPr>
        <w:pStyle w:val="ListParagraph"/>
        <w:ind w:left="360"/>
        <w:rPr>
          <w:rFonts w:cs="Calibri"/>
          <w:b/>
          <w:sz w:val="24"/>
          <w:szCs w:val="24"/>
        </w:rPr>
      </w:pPr>
    </w:p>
    <w:p w14:paraId="6D8FA428" w14:textId="77777777" w:rsidR="00370EA1" w:rsidRPr="00E52557" w:rsidRDefault="00370EA1" w:rsidP="009D17FB">
      <w:pPr>
        <w:pStyle w:val="ListParagraph"/>
        <w:ind w:left="0"/>
        <w:rPr>
          <w:rFonts w:cs="Calibri"/>
          <w:b/>
          <w:sz w:val="24"/>
          <w:szCs w:val="24"/>
        </w:rPr>
      </w:pPr>
      <w:r w:rsidRPr="00E52557">
        <w:rPr>
          <w:rFonts w:cs="Calibri"/>
          <w:b/>
          <w:sz w:val="24"/>
          <w:szCs w:val="24"/>
        </w:rPr>
        <w:t>Section 3.</w:t>
      </w:r>
      <w:r w:rsidR="002D24D8" w:rsidRPr="00E52557">
        <w:rPr>
          <w:rFonts w:cs="Calibri"/>
          <w:b/>
          <w:sz w:val="24"/>
          <w:szCs w:val="24"/>
        </w:rPr>
        <w:t>Action Plan</w:t>
      </w:r>
    </w:p>
    <w:p w14:paraId="3A997B48" w14:textId="77777777" w:rsidR="00370EA1" w:rsidRPr="00E52557" w:rsidRDefault="00370EA1" w:rsidP="009D17FB">
      <w:pPr>
        <w:pStyle w:val="ListParagraph"/>
        <w:ind w:left="0"/>
        <w:rPr>
          <w:rFonts w:cs="Calibri"/>
          <w:b/>
          <w:sz w:val="24"/>
          <w:szCs w:val="24"/>
        </w:rPr>
      </w:pPr>
    </w:p>
    <w:p w14:paraId="2D1B5099" w14:textId="77777777" w:rsidR="00F47CC9" w:rsidRPr="00E52557" w:rsidRDefault="00F47CC9" w:rsidP="009D17FB">
      <w:pPr>
        <w:pStyle w:val="ListParagraph"/>
        <w:ind w:left="0"/>
        <w:rPr>
          <w:rFonts w:cs="Calibri"/>
          <w:b/>
          <w:sz w:val="24"/>
          <w:szCs w:val="24"/>
        </w:rPr>
      </w:pPr>
      <w:r w:rsidRPr="00E52557">
        <w:rPr>
          <w:rFonts w:cs="Calibri"/>
          <w:sz w:val="24"/>
          <w:szCs w:val="24"/>
        </w:rPr>
        <w:t xml:space="preserve">What, if any changes will be made to the proposal/ policy as a result of the assessment? </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1560"/>
        <w:gridCol w:w="1417"/>
        <w:gridCol w:w="2126"/>
        <w:gridCol w:w="1531"/>
      </w:tblGrid>
      <w:tr w:rsidR="00D737DA" w:rsidRPr="00E52557" w14:paraId="36D06536" w14:textId="77777777" w:rsidTr="00366F5A">
        <w:tc>
          <w:tcPr>
            <w:tcW w:w="3006" w:type="dxa"/>
            <w:shd w:val="pct20" w:color="auto" w:fill="auto"/>
          </w:tcPr>
          <w:p w14:paraId="0BEFD673" w14:textId="77777777" w:rsidR="002D24D8" w:rsidRPr="00E52557" w:rsidRDefault="00F47CC9" w:rsidP="004300C6">
            <w:pPr>
              <w:pStyle w:val="ListParagraph"/>
              <w:ind w:left="0"/>
              <w:rPr>
                <w:rFonts w:cs="Calibri"/>
                <w:b/>
                <w:sz w:val="24"/>
                <w:szCs w:val="24"/>
              </w:rPr>
            </w:pPr>
            <w:r w:rsidRPr="00E52557">
              <w:rPr>
                <w:rFonts w:cs="Calibri"/>
                <w:b/>
                <w:sz w:val="24"/>
                <w:szCs w:val="24"/>
              </w:rPr>
              <w:t>Changes to be made</w:t>
            </w:r>
          </w:p>
        </w:tc>
        <w:tc>
          <w:tcPr>
            <w:tcW w:w="1560" w:type="dxa"/>
            <w:shd w:val="pct20" w:color="auto" w:fill="auto"/>
          </w:tcPr>
          <w:p w14:paraId="0B02BD97" w14:textId="77777777" w:rsidR="002D24D8" w:rsidRPr="00E52557" w:rsidRDefault="00F47CC9" w:rsidP="004300C6">
            <w:pPr>
              <w:pStyle w:val="ListParagraph"/>
              <w:ind w:left="0"/>
              <w:rPr>
                <w:rFonts w:cs="Calibri"/>
                <w:b/>
                <w:sz w:val="24"/>
                <w:szCs w:val="24"/>
              </w:rPr>
            </w:pPr>
            <w:r w:rsidRPr="00E52557">
              <w:rPr>
                <w:rFonts w:cs="Calibri"/>
                <w:b/>
                <w:sz w:val="24"/>
                <w:szCs w:val="24"/>
              </w:rPr>
              <w:t>Expected outcome of the change</w:t>
            </w:r>
          </w:p>
        </w:tc>
        <w:tc>
          <w:tcPr>
            <w:tcW w:w="1417" w:type="dxa"/>
            <w:shd w:val="pct20" w:color="auto" w:fill="auto"/>
          </w:tcPr>
          <w:p w14:paraId="03300C19" w14:textId="77777777" w:rsidR="002D24D8" w:rsidRPr="00E52557" w:rsidRDefault="00F47CC9" w:rsidP="004300C6">
            <w:pPr>
              <w:pStyle w:val="ListParagraph"/>
              <w:ind w:left="0"/>
              <w:rPr>
                <w:rFonts w:cs="Calibri"/>
                <w:b/>
                <w:sz w:val="24"/>
                <w:szCs w:val="24"/>
              </w:rPr>
            </w:pPr>
            <w:r w:rsidRPr="00E52557">
              <w:rPr>
                <w:rFonts w:cs="Calibri"/>
                <w:b/>
                <w:sz w:val="24"/>
                <w:szCs w:val="24"/>
              </w:rPr>
              <w:t>Resources Required</w:t>
            </w:r>
          </w:p>
        </w:tc>
        <w:tc>
          <w:tcPr>
            <w:tcW w:w="2126" w:type="dxa"/>
            <w:shd w:val="pct20" w:color="auto" w:fill="auto"/>
          </w:tcPr>
          <w:p w14:paraId="654CBE12" w14:textId="77777777" w:rsidR="002D24D8" w:rsidRPr="00E52557" w:rsidRDefault="002D24D8" w:rsidP="004300C6">
            <w:pPr>
              <w:pStyle w:val="ListParagraph"/>
              <w:ind w:left="0"/>
              <w:rPr>
                <w:rFonts w:cs="Calibri"/>
                <w:b/>
                <w:sz w:val="24"/>
                <w:szCs w:val="24"/>
              </w:rPr>
            </w:pPr>
            <w:r w:rsidRPr="00E52557">
              <w:rPr>
                <w:rFonts w:cs="Calibri"/>
                <w:b/>
                <w:sz w:val="24"/>
                <w:szCs w:val="24"/>
              </w:rPr>
              <w:t>Timeline</w:t>
            </w:r>
          </w:p>
        </w:tc>
        <w:tc>
          <w:tcPr>
            <w:tcW w:w="1531" w:type="dxa"/>
            <w:shd w:val="pct20" w:color="auto" w:fill="auto"/>
          </w:tcPr>
          <w:p w14:paraId="4C24B213" w14:textId="77777777" w:rsidR="002D24D8" w:rsidRPr="00E52557" w:rsidRDefault="002D24D8" w:rsidP="004300C6">
            <w:pPr>
              <w:pStyle w:val="ListParagraph"/>
              <w:ind w:left="0"/>
              <w:rPr>
                <w:rFonts w:cs="Calibri"/>
                <w:b/>
                <w:sz w:val="24"/>
                <w:szCs w:val="24"/>
              </w:rPr>
            </w:pPr>
            <w:r w:rsidRPr="00E52557">
              <w:rPr>
                <w:rFonts w:cs="Calibri"/>
                <w:b/>
                <w:sz w:val="24"/>
                <w:szCs w:val="24"/>
              </w:rPr>
              <w:t>Responsible person</w:t>
            </w:r>
          </w:p>
        </w:tc>
      </w:tr>
      <w:tr w:rsidR="00D737DA" w:rsidRPr="00E52557" w14:paraId="4303A867" w14:textId="77777777" w:rsidTr="00366F5A">
        <w:tc>
          <w:tcPr>
            <w:tcW w:w="3006" w:type="dxa"/>
          </w:tcPr>
          <w:p w14:paraId="73C78814" w14:textId="5BEA775A" w:rsidR="002D24D8" w:rsidRPr="00E52557" w:rsidRDefault="007A226E" w:rsidP="000D027D">
            <w:pPr>
              <w:pStyle w:val="ListParagraph"/>
              <w:ind w:left="0"/>
              <w:rPr>
                <w:rFonts w:cs="Calibri"/>
                <w:sz w:val="24"/>
                <w:szCs w:val="24"/>
              </w:rPr>
            </w:pPr>
            <w:r>
              <w:rPr>
                <w:rFonts w:cs="Calibri"/>
                <w:sz w:val="24"/>
                <w:szCs w:val="24"/>
              </w:rPr>
              <w:t>An increase in publicity to make people aware of, and promote the greater take up, of postal voting, especially in areas affected by the merger of polling stations in rural areas.</w:t>
            </w:r>
          </w:p>
        </w:tc>
        <w:tc>
          <w:tcPr>
            <w:tcW w:w="1560" w:type="dxa"/>
          </w:tcPr>
          <w:p w14:paraId="48BC61B3" w14:textId="67162129" w:rsidR="002D24D8" w:rsidRPr="00E52557" w:rsidRDefault="007A226E" w:rsidP="004300C6">
            <w:pPr>
              <w:pStyle w:val="ListParagraph"/>
              <w:ind w:left="0"/>
              <w:rPr>
                <w:rFonts w:cs="Calibri"/>
                <w:sz w:val="24"/>
                <w:szCs w:val="24"/>
              </w:rPr>
            </w:pPr>
            <w:r>
              <w:rPr>
                <w:rFonts w:cs="Calibri"/>
                <w:sz w:val="24"/>
                <w:szCs w:val="24"/>
              </w:rPr>
              <w:t>Increase in number of postal voters</w:t>
            </w:r>
          </w:p>
        </w:tc>
        <w:tc>
          <w:tcPr>
            <w:tcW w:w="1417" w:type="dxa"/>
          </w:tcPr>
          <w:p w14:paraId="3DB2E97B" w14:textId="1288E7EF" w:rsidR="002D24D8" w:rsidRDefault="00366F5A" w:rsidP="004300C6">
            <w:pPr>
              <w:pStyle w:val="ListParagraph"/>
              <w:ind w:left="0"/>
              <w:rPr>
                <w:rFonts w:cs="Calibri"/>
                <w:sz w:val="24"/>
                <w:szCs w:val="24"/>
              </w:rPr>
            </w:pPr>
            <w:r>
              <w:rPr>
                <w:rFonts w:cs="Calibri"/>
                <w:sz w:val="24"/>
                <w:szCs w:val="24"/>
              </w:rPr>
              <w:t>Staff Time – Election Team &amp; Comms Team</w:t>
            </w:r>
          </w:p>
          <w:p w14:paraId="7A5E0BD2" w14:textId="77777777" w:rsidR="00366F5A" w:rsidRDefault="00366F5A" w:rsidP="004300C6">
            <w:pPr>
              <w:pStyle w:val="ListParagraph"/>
              <w:ind w:left="0"/>
              <w:rPr>
                <w:rFonts w:cs="Calibri"/>
                <w:sz w:val="24"/>
                <w:szCs w:val="24"/>
              </w:rPr>
            </w:pPr>
          </w:p>
          <w:p w14:paraId="7DFCE25F" w14:textId="2135C098" w:rsidR="00366F5A" w:rsidRPr="00E52557" w:rsidRDefault="00366F5A" w:rsidP="004300C6">
            <w:pPr>
              <w:pStyle w:val="ListParagraph"/>
              <w:ind w:left="0"/>
              <w:rPr>
                <w:rFonts w:cs="Calibri"/>
                <w:sz w:val="24"/>
                <w:szCs w:val="24"/>
              </w:rPr>
            </w:pPr>
          </w:p>
        </w:tc>
        <w:tc>
          <w:tcPr>
            <w:tcW w:w="2126" w:type="dxa"/>
          </w:tcPr>
          <w:p w14:paraId="2A9A8FD6" w14:textId="77777777" w:rsidR="00366F5A" w:rsidRDefault="00366F5A" w:rsidP="001D4C04">
            <w:pPr>
              <w:pStyle w:val="ListParagraph"/>
              <w:ind w:left="0"/>
              <w:rPr>
                <w:rFonts w:cs="Calibri"/>
                <w:sz w:val="24"/>
                <w:szCs w:val="24"/>
              </w:rPr>
            </w:pPr>
            <w:r>
              <w:rPr>
                <w:rFonts w:cs="Calibri"/>
                <w:sz w:val="24"/>
                <w:szCs w:val="24"/>
              </w:rPr>
              <w:t>The changes take effect after the next UK General Election.</w:t>
            </w:r>
          </w:p>
          <w:p w14:paraId="69854840" w14:textId="507092CB" w:rsidR="00366F5A" w:rsidRPr="00E52557" w:rsidRDefault="00366F5A" w:rsidP="001D4C04">
            <w:pPr>
              <w:pStyle w:val="ListParagraph"/>
              <w:ind w:left="0"/>
              <w:rPr>
                <w:rFonts w:cs="Calibri"/>
                <w:sz w:val="24"/>
                <w:szCs w:val="24"/>
              </w:rPr>
            </w:pPr>
            <w:r>
              <w:rPr>
                <w:rFonts w:cs="Calibri"/>
                <w:sz w:val="24"/>
                <w:szCs w:val="24"/>
              </w:rPr>
              <w:t>Increased publicity will take place in the lead up to the election following this.</w:t>
            </w:r>
          </w:p>
        </w:tc>
        <w:tc>
          <w:tcPr>
            <w:tcW w:w="1531" w:type="dxa"/>
          </w:tcPr>
          <w:p w14:paraId="3931B543" w14:textId="1B58645B" w:rsidR="002D24D8" w:rsidRPr="00E52557" w:rsidRDefault="007A226E" w:rsidP="004300C6">
            <w:pPr>
              <w:pStyle w:val="ListParagraph"/>
              <w:ind w:left="0"/>
              <w:rPr>
                <w:rFonts w:cs="Calibri"/>
                <w:sz w:val="24"/>
                <w:szCs w:val="24"/>
              </w:rPr>
            </w:pPr>
            <w:r>
              <w:rPr>
                <w:rFonts w:cs="Calibri"/>
                <w:sz w:val="24"/>
                <w:szCs w:val="24"/>
              </w:rPr>
              <w:t>Election Team</w:t>
            </w:r>
          </w:p>
        </w:tc>
      </w:tr>
      <w:tr w:rsidR="00D737DA" w:rsidRPr="00E52557" w14:paraId="52C5D074" w14:textId="77777777" w:rsidTr="00366F5A">
        <w:tc>
          <w:tcPr>
            <w:tcW w:w="3006" w:type="dxa"/>
          </w:tcPr>
          <w:p w14:paraId="7E6041D1" w14:textId="77777777" w:rsidR="002D24D8" w:rsidRPr="00E52557" w:rsidRDefault="002D24D8" w:rsidP="001D4C04">
            <w:pPr>
              <w:pStyle w:val="ListParagraph"/>
              <w:ind w:left="0"/>
              <w:rPr>
                <w:rFonts w:cs="Calibri"/>
                <w:sz w:val="24"/>
                <w:szCs w:val="24"/>
              </w:rPr>
            </w:pPr>
          </w:p>
        </w:tc>
        <w:tc>
          <w:tcPr>
            <w:tcW w:w="1560" w:type="dxa"/>
          </w:tcPr>
          <w:p w14:paraId="4DC9FD4A" w14:textId="77777777" w:rsidR="002D24D8" w:rsidRPr="00E52557" w:rsidRDefault="002D24D8" w:rsidP="004300C6">
            <w:pPr>
              <w:pStyle w:val="ListParagraph"/>
              <w:ind w:left="0"/>
              <w:rPr>
                <w:rFonts w:cs="Calibri"/>
                <w:b/>
                <w:sz w:val="24"/>
                <w:szCs w:val="24"/>
              </w:rPr>
            </w:pPr>
          </w:p>
        </w:tc>
        <w:tc>
          <w:tcPr>
            <w:tcW w:w="1417" w:type="dxa"/>
          </w:tcPr>
          <w:p w14:paraId="5906DE37" w14:textId="77777777" w:rsidR="002D24D8" w:rsidRPr="00E52557" w:rsidRDefault="002D24D8" w:rsidP="004300C6">
            <w:pPr>
              <w:pStyle w:val="ListParagraph"/>
              <w:ind w:left="0"/>
              <w:rPr>
                <w:rFonts w:cs="Calibri"/>
                <w:sz w:val="24"/>
                <w:szCs w:val="24"/>
              </w:rPr>
            </w:pPr>
          </w:p>
        </w:tc>
        <w:tc>
          <w:tcPr>
            <w:tcW w:w="2126" w:type="dxa"/>
          </w:tcPr>
          <w:p w14:paraId="7787D81E" w14:textId="77777777" w:rsidR="002D24D8" w:rsidRPr="00E52557" w:rsidRDefault="002D24D8" w:rsidP="001D4C04">
            <w:pPr>
              <w:pStyle w:val="ListParagraph"/>
              <w:ind w:left="0"/>
              <w:rPr>
                <w:rFonts w:cs="Calibri"/>
                <w:sz w:val="24"/>
                <w:szCs w:val="24"/>
              </w:rPr>
            </w:pPr>
          </w:p>
        </w:tc>
        <w:tc>
          <w:tcPr>
            <w:tcW w:w="1531" w:type="dxa"/>
          </w:tcPr>
          <w:p w14:paraId="317AE592" w14:textId="77777777" w:rsidR="002D24D8" w:rsidRPr="00E52557" w:rsidRDefault="002D24D8" w:rsidP="001D4C04">
            <w:pPr>
              <w:pStyle w:val="ListParagraph"/>
              <w:ind w:left="0"/>
              <w:rPr>
                <w:rFonts w:cs="Calibri"/>
                <w:sz w:val="24"/>
                <w:szCs w:val="24"/>
              </w:rPr>
            </w:pPr>
          </w:p>
        </w:tc>
      </w:tr>
      <w:tr w:rsidR="00D737DA" w:rsidRPr="00E52557" w14:paraId="710828AF" w14:textId="77777777" w:rsidTr="00366F5A">
        <w:tc>
          <w:tcPr>
            <w:tcW w:w="3006" w:type="dxa"/>
          </w:tcPr>
          <w:p w14:paraId="09DAD7BF" w14:textId="77777777" w:rsidR="002D24D8" w:rsidRPr="00E52557" w:rsidRDefault="002D24D8" w:rsidP="004300C6">
            <w:pPr>
              <w:pStyle w:val="ListParagraph"/>
              <w:ind w:left="0"/>
              <w:rPr>
                <w:rFonts w:cs="Calibri"/>
                <w:b/>
                <w:sz w:val="24"/>
                <w:szCs w:val="24"/>
              </w:rPr>
            </w:pPr>
          </w:p>
        </w:tc>
        <w:tc>
          <w:tcPr>
            <w:tcW w:w="1560" w:type="dxa"/>
          </w:tcPr>
          <w:p w14:paraId="2B93798E" w14:textId="77777777" w:rsidR="002D24D8" w:rsidRPr="00E52557" w:rsidRDefault="002D24D8" w:rsidP="004300C6">
            <w:pPr>
              <w:pStyle w:val="ListParagraph"/>
              <w:ind w:left="0"/>
              <w:rPr>
                <w:rFonts w:cs="Calibri"/>
                <w:b/>
                <w:sz w:val="24"/>
                <w:szCs w:val="24"/>
              </w:rPr>
            </w:pPr>
          </w:p>
        </w:tc>
        <w:tc>
          <w:tcPr>
            <w:tcW w:w="1417" w:type="dxa"/>
          </w:tcPr>
          <w:p w14:paraId="53AAF4C8" w14:textId="77777777" w:rsidR="002D24D8" w:rsidRPr="00E52557" w:rsidRDefault="002D24D8" w:rsidP="004300C6">
            <w:pPr>
              <w:pStyle w:val="ListParagraph"/>
              <w:ind w:left="0"/>
              <w:rPr>
                <w:rFonts w:cs="Calibri"/>
                <w:b/>
                <w:sz w:val="24"/>
                <w:szCs w:val="24"/>
              </w:rPr>
            </w:pPr>
          </w:p>
        </w:tc>
        <w:tc>
          <w:tcPr>
            <w:tcW w:w="2126" w:type="dxa"/>
          </w:tcPr>
          <w:p w14:paraId="607D7F56" w14:textId="77777777" w:rsidR="002D24D8" w:rsidRPr="00E52557" w:rsidRDefault="002D24D8" w:rsidP="004300C6">
            <w:pPr>
              <w:pStyle w:val="ListParagraph"/>
              <w:ind w:left="0"/>
              <w:rPr>
                <w:rFonts w:cs="Calibri"/>
                <w:b/>
                <w:sz w:val="24"/>
                <w:szCs w:val="24"/>
              </w:rPr>
            </w:pPr>
          </w:p>
        </w:tc>
        <w:tc>
          <w:tcPr>
            <w:tcW w:w="1531" w:type="dxa"/>
          </w:tcPr>
          <w:p w14:paraId="498AE88C" w14:textId="77777777" w:rsidR="002D24D8" w:rsidRPr="00E52557" w:rsidRDefault="002D24D8" w:rsidP="004300C6">
            <w:pPr>
              <w:pStyle w:val="ListParagraph"/>
              <w:ind w:left="0"/>
              <w:rPr>
                <w:rFonts w:cs="Calibri"/>
                <w:b/>
                <w:sz w:val="24"/>
                <w:szCs w:val="24"/>
              </w:rPr>
            </w:pPr>
          </w:p>
        </w:tc>
      </w:tr>
    </w:tbl>
    <w:p w14:paraId="610DBC01" w14:textId="77777777" w:rsidR="00116C0C" w:rsidRPr="00E52557" w:rsidRDefault="00116C0C" w:rsidP="002D24D8">
      <w:pPr>
        <w:pStyle w:val="ListParagraph"/>
        <w:rPr>
          <w:rFonts w:cs="Calibri"/>
          <w:b/>
          <w:sz w:val="24"/>
          <w:szCs w:val="24"/>
        </w:rPr>
      </w:pPr>
    </w:p>
    <w:p w14:paraId="66F26B12" w14:textId="77777777" w:rsidR="002D24D8" w:rsidRPr="00E52557" w:rsidRDefault="00116C0C" w:rsidP="009D17FB">
      <w:pPr>
        <w:pStyle w:val="ListParagraph"/>
        <w:ind w:left="0"/>
        <w:rPr>
          <w:rFonts w:cs="Calibri"/>
          <w:b/>
          <w:sz w:val="24"/>
          <w:szCs w:val="24"/>
        </w:rPr>
      </w:pPr>
      <w:r w:rsidRPr="00E52557">
        <w:rPr>
          <w:rFonts w:cs="Calibri"/>
          <w:b/>
          <w:sz w:val="24"/>
          <w:szCs w:val="24"/>
        </w:rPr>
        <w:t>For consideration of the Head of Service</w:t>
      </w:r>
    </w:p>
    <w:p w14:paraId="7D028347" w14:textId="77777777" w:rsidR="002D24D8" w:rsidRPr="00E52557" w:rsidRDefault="002D24D8" w:rsidP="002D24D8">
      <w:pPr>
        <w:pStyle w:val="ListParagraph"/>
        <w:rPr>
          <w:rFonts w:cs="Calibri"/>
          <w:b/>
          <w:sz w:val="24"/>
          <w:szCs w:val="24"/>
        </w:rPr>
      </w:pPr>
    </w:p>
    <w:p w14:paraId="647330A7" w14:textId="77777777" w:rsidR="00116C0C" w:rsidRPr="00E52557" w:rsidRDefault="00116C0C" w:rsidP="00370EA1">
      <w:pPr>
        <w:pStyle w:val="ListParagraph"/>
        <w:ind w:left="0"/>
        <w:rPr>
          <w:rFonts w:cs="Calibri"/>
          <w:sz w:val="24"/>
          <w:szCs w:val="24"/>
        </w:rPr>
      </w:pPr>
      <w:r w:rsidRPr="00E52557">
        <w:rPr>
          <w:rFonts w:cs="Calibri"/>
          <w:sz w:val="24"/>
          <w:szCs w:val="24"/>
        </w:rPr>
        <w:t>Can you identify any cumulative impacts on equality groups or vulnerable people arising from this policy, when considered alongside other changes across other services?</w:t>
      </w:r>
    </w:p>
    <w:p w14:paraId="321E6C3B" w14:textId="77777777" w:rsidR="00116C0C" w:rsidRPr="00E52557" w:rsidRDefault="00116C0C" w:rsidP="00926681">
      <w:pPr>
        <w:pStyle w:val="ListParagraph"/>
        <w:rPr>
          <w:rFonts w:cs="Calibri"/>
          <w:b/>
          <w:sz w:val="24"/>
          <w:szCs w:val="24"/>
        </w:rPr>
      </w:pPr>
    </w:p>
    <w:p w14:paraId="542AED0C" w14:textId="16A3E415" w:rsidR="00370EA1" w:rsidRPr="00E52557" w:rsidRDefault="00B2656F" w:rsidP="00926681">
      <w:pPr>
        <w:pStyle w:val="ListParagraph"/>
        <w:rPr>
          <w:rFonts w:cs="Calibri"/>
          <w:b/>
          <w:sz w:val="24"/>
          <w:szCs w:val="24"/>
        </w:rPr>
      </w:pPr>
      <w:r>
        <w:rPr>
          <w:rFonts w:cs="Calibri"/>
          <w:b/>
          <w:sz w:val="24"/>
          <w:szCs w:val="24"/>
        </w:rPr>
        <w:t xml:space="preserve">No </w:t>
      </w:r>
    </w:p>
    <w:p w14:paraId="0DD4C87E" w14:textId="77777777" w:rsidR="00370EA1" w:rsidRPr="00E52557" w:rsidRDefault="00370EA1" w:rsidP="00926681">
      <w:pPr>
        <w:pStyle w:val="ListParagraph"/>
        <w:rPr>
          <w:rFonts w:cs="Calibri"/>
          <w:b/>
          <w:sz w:val="24"/>
          <w:szCs w:val="24"/>
        </w:rPr>
      </w:pPr>
    </w:p>
    <w:p w14:paraId="371C492A" w14:textId="77777777" w:rsidR="00116C0C" w:rsidRPr="00E52557" w:rsidRDefault="00116C0C" w:rsidP="00926681">
      <w:pPr>
        <w:pStyle w:val="ListParagraph"/>
        <w:ind w:left="360"/>
        <w:rPr>
          <w:rFonts w:cs="Calibri"/>
          <w:b/>
          <w:sz w:val="24"/>
          <w:szCs w:val="24"/>
        </w:rPr>
      </w:pPr>
    </w:p>
    <w:p w14:paraId="532F9D5C" w14:textId="77777777" w:rsidR="002D24D8" w:rsidRPr="00E52557" w:rsidRDefault="00DA46F8" w:rsidP="00370EA1">
      <w:pPr>
        <w:pStyle w:val="ListParagraph"/>
        <w:ind w:left="0"/>
        <w:rPr>
          <w:rFonts w:cs="Calibri"/>
          <w:b/>
          <w:sz w:val="24"/>
          <w:szCs w:val="24"/>
        </w:rPr>
      </w:pPr>
      <w:r w:rsidRPr="00E52557">
        <w:rPr>
          <w:rFonts w:cs="Calibri"/>
          <w:b/>
          <w:sz w:val="24"/>
          <w:szCs w:val="24"/>
        </w:rPr>
        <w:t>Sign off by Head of Service</w:t>
      </w:r>
    </w:p>
    <w:p w14:paraId="64B4A8BD" w14:textId="77777777" w:rsidR="002D24D8" w:rsidRPr="00E52557" w:rsidRDefault="002D24D8" w:rsidP="002D24D8">
      <w:pPr>
        <w:pStyle w:val="ListParagraph"/>
        <w:ind w:left="360"/>
        <w:rPr>
          <w:rFonts w:cs="Calibri"/>
          <w:b/>
          <w:sz w:val="24"/>
          <w:szCs w:val="24"/>
        </w:rPr>
      </w:pPr>
    </w:p>
    <w:p w14:paraId="01BA3E18" w14:textId="76DB6679" w:rsidR="002D24D8" w:rsidRPr="00E52557" w:rsidRDefault="002D24D8" w:rsidP="002D24D8">
      <w:pPr>
        <w:pStyle w:val="ListParagraph"/>
        <w:ind w:left="360"/>
        <w:rPr>
          <w:rFonts w:cs="Calibri"/>
          <w:sz w:val="24"/>
          <w:szCs w:val="24"/>
        </w:rPr>
      </w:pPr>
      <w:r w:rsidRPr="00E52557">
        <w:rPr>
          <w:rFonts w:cs="Calibri"/>
          <w:sz w:val="24"/>
          <w:szCs w:val="24"/>
        </w:rPr>
        <w:t>Name</w:t>
      </w:r>
      <w:r w:rsidR="00B2656F">
        <w:rPr>
          <w:rFonts w:cs="Calibri"/>
          <w:sz w:val="24"/>
          <w:szCs w:val="24"/>
        </w:rPr>
        <w:t>: Morag Ferguson</w:t>
      </w:r>
    </w:p>
    <w:p w14:paraId="60ECD39E" w14:textId="30DD0D12" w:rsidR="002D24D8" w:rsidRPr="00E52557" w:rsidRDefault="002D24D8" w:rsidP="002D24D8">
      <w:pPr>
        <w:pStyle w:val="ListParagraph"/>
        <w:ind w:left="360"/>
        <w:rPr>
          <w:rFonts w:cs="Calibri"/>
          <w:sz w:val="24"/>
          <w:szCs w:val="24"/>
        </w:rPr>
      </w:pPr>
      <w:r w:rsidRPr="00E52557">
        <w:rPr>
          <w:rFonts w:cs="Calibri"/>
          <w:sz w:val="24"/>
          <w:szCs w:val="24"/>
        </w:rPr>
        <w:t>Date</w:t>
      </w:r>
      <w:r w:rsidR="00B2656F">
        <w:rPr>
          <w:rFonts w:cs="Calibri"/>
          <w:sz w:val="24"/>
          <w:szCs w:val="24"/>
        </w:rPr>
        <w:t>: 8</w:t>
      </w:r>
      <w:r w:rsidR="00B2656F" w:rsidRPr="00B2656F">
        <w:rPr>
          <w:rFonts w:cs="Calibri"/>
          <w:sz w:val="24"/>
          <w:szCs w:val="24"/>
          <w:vertAlign w:val="superscript"/>
        </w:rPr>
        <w:t>th</w:t>
      </w:r>
      <w:r w:rsidR="00B2656F">
        <w:rPr>
          <w:rFonts w:cs="Calibri"/>
          <w:sz w:val="24"/>
          <w:szCs w:val="24"/>
        </w:rPr>
        <w:t xml:space="preserve"> April 2024</w:t>
      </w:r>
    </w:p>
    <w:p w14:paraId="787F3761" w14:textId="77777777" w:rsidR="002D24D8" w:rsidRPr="00E52557" w:rsidRDefault="002D24D8" w:rsidP="002D24D8">
      <w:pPr>
        <w:pStyle w:val="ListParagraph"/>
        <w:ind w:left="360"/>
        <w:rPr>
          <w:rFonts w:cs="Calibri"/>
          <w:sz w:val="24"/>
          <w:szCs w:val="24"/>
        </w:rPr>
      </w:pPr>
    </w:p>
    <w:p w14:paraId="437C730F" w14:textId="77777777" w:rsidR="002D24D8" w:rsidRPr="00E52557" w:rsidRDefault="002D24D8" w:rsidP="002D24D8">
      <w:pPr>
        <w:pStyle w:val="ListParagraph"/>
        <w:ind w:left="360"/>
        <w:rPr>
          <w:rFonts w:cs="Calibri"/>
          <w:sz w:val="24"/>
          <w:szCs w:val="24"/>
        </w:rPr>
      </w:pPr>
    </w:p>
    <w:p w14:paraId="1856D2CE" w14:textId="77777777" w:rsidR="002D24D8" w:rsidRPr="00E52557" w:rsidRDefault="002D24D8" w:rsidP="002D24D8">
      <w:pPr>
        <w:pStyle w:val="ListParagraph"/>
        <w:ind w:left="360"/>
        <w:rPr>
          <w:rFonts w:cs="Calibri"/>
          <w:sz w:val="24"/>
          <w:szCs w:val="24"/>
        </w:rPr>
      </w:pPr>
    </w:p>
    <w:p w14:paraId="55E1DFD5" w14:textId="77777777" w:rsidR="002D24D8" w:rsidRPr="00E52557" w:rsidRDefault="002D24D8" w:rsidP="002D24D8">
      <w:pPr>
        <w:pStyle w:val="ListParagraph"/>
        <w:ind w:left="360"/>
        <w:rPr>
          <w:rFonts w:cs="Calibri"/>
          <w:sz w:val="24"/>
          <w:szCs w:val="24"/>
        </w:rPr>
      </w:pPr>
    </w:p>
    <w:p w14:paraId="5554D4A8" w14:textId="77777777" w:rsidR="002D24D8" w:rsidRPr="00E52557" w:rsidRDefault="002D24D8" w:rsidP="002D24D8">
      <w:pPr>
        <w:pStyle w:val="ListParagraph"/>
        <w:ind w:left="360"/>
        <w:rPr>
          <w:rFonts w:cs="Calibri"/>
          <w:sz w:val="24"/>
          <w:szCs w:val="24"/>
        </w:rPr>
      </w:pPr>
    </w:p>
    <w:p w14:paraId="326F088C" w14:textId="77777777" w:rsidR="002D24D8" w:rsidRPr="00E52557" w:rsidRDefault="002D24D8" w:rsidP="002D24D8">
      <w:pPr>
        <w:pStyle w:val="ListParagraph"/>
        <w:ind w:left="360"/>
        <w:rPr>
          <w:rFonts w:cs="Calibri"/>
          <w:sz w:val="24"/>
          <w:szCs w:val="24"/>
        </w:rPr>
      </w:pPr>
    </w:p>
    <w:p w14:paraId="68A7C2B1" w14:textId="77777777" w:rsidR="002D24D8" w:rsidRPr="00E52557" w:rsidRDefault="002D24D8" w:rsidP="002D24D8">
      <w:pPr>
        <w:pStyle w:val="ListParagraph"/>
        <w:ind w:left="360"/>
        <w:rPr>
          <w:rFonts w:cs="Calibri"/>
          <w:sz w:val="24"/>
          <w:szCs w:val="24"/>
        </w:rPr>
      </w:pPr>
    </w:p>
    <w:p w14:paraId="06E4E65B" w14:textId="77777777" w:rsidR="002D24D8" w:rsidRPr="00E52557" w:rsidRDefault="002D24D8" w:rsidP="002D24D8">
      <w:pPr>
        <w:pStyle w:val="ListParagraph"/>
        <w:ind w:left="360"/>
        <w:rPr>
          <w:rFonts w:cs="Calibri"/>
          <w:sz w:val="24"/>
          <w:szCs w:val="24"/>
        </w:rPr>
      </w:pPr>
    </w:p>
    <w:p w14:paraId="1665F3AC" w14:textId="77777777" w:rsidR="002D24D8" w:rsidRPr="00E52557" w:rsidRDefault="002D24D8" w:rsidP="002D24D8">
      <w:pPr>
        <w:pStyle w:val="ListParagraph"/>
        <w:ind w:left="360"/>
        <w:rPr>
          <w:rFonts w:cs="Calibri"/>
          <w:sz w:val="24"/>
          <w:szCs w:val="24"/>
        </w:rPr>
      </w:pPr>
    </w:p>
    <w:p w14:paraId="6041D351" w14:textId="77777777" w:rsidR="002D24D8" w:rsidRPr="00E52557" w:rsidRDefault="002D24D8" w:rsidP="002D24D8">
      <w:pPr>
        <w:pStyle w:val="ListParagraph"/>
        <w:ind w:left="360"/>
        <w:rPr>
          <w:rFonts w:cs="Calibri"/>
          <w:sz w:val="24"/>
          <w:szCs w:val="24"/>
        </w:rPr>
      </w:pPr>
    </w:p>
    <w:p w14:paraId="5854AF5A" w14:textId="77777777" w:rsidR="002D24D8" w:rsidRPr="00E52557" w:rsidRDefault="002D24D8" w:rsidP="002D24D8">
      <w:pPr>
        <w:pStyle w:val="ListParagraph"/>
        <w:ind w:left="360"/>
        <w:rPr>
          <w:rFonts w:cs="Calibri"/>
          <w:sz w:val="24"/>
          <w:szCs w:val="24"/>
        </w:rPr>
      </w:pPr>
    </w:p>
    <w:p w14:paraId="43D8033C" w14:textId="77777777" w:rsidR="002D24D8" w:rsidRPr="00E52557" w:rsidRDefault="002D24D8" w:rsidP="002D24D8">
      <w:pPr>
        <w:pStyle w:val="ListParagraph"/>
        <w:ind w:left="360"/>
        <w:rPr>
          <w:rFonts w:cs="Calibri"/>
          <w:sz w:val="24"/>
          <w:szCs w:val="24"/>
        </w:rPr>
      </w:pPr>
    </w:p>
    <w:p w14:paraId="5100F215" w14:textId="77777777" w:rsidR="002D24D8" w:rsidRPr="00E52557" w:rsidRDefault="002D24D8" w:rsidP="002D24D8">
      <w:pPr>
        <w:pStyle w:val="ListParagraph"/>
        <w:ind w:left="360"/>
        <w:rPr>
          <w:rFonts w:cs="Calibri"/>
          <w:sz w:val="24"/>
          <w:szCs w:val="24"/>
        </w:rPr>
      </w:pPr>
    </w:p>
    <w:p w14:paraId="2C53EEF0" w14:textId="77777777" w:rsidR="002D24D8" w:rsidRPr="00E52557" w:rsidRDefault="002D24D8" w:rsidP="002D24D8">
      <w:pPr>
        <w:pStyle w:val="ListParagraph"/>
        <w:ind w:left="360"/>
        <w:rPr>
          <w:rFonts w:cs="Calibri"/>
          <w:sz w:val="24"/>
          <w:szCs w:val="24"/>
        </w:rPr>
      </w:pPr>
    </w:p>
    <w:p w14:paraId="2B0248D4" w14:textId="77777777" w:rsidR="002D24D8" w:rsidRPr="00E52557" w:rsidRDefault="002D24D8" w:rsidP="002D24D8">
      <w:pPr>
        <w:pStyle w:val="ListParagraph"/>
        <w:ind w:left="360"/>
        <w:rPr>
          <w:rFonts w:cs="Calibri"/>
          <w:sz w:val="24"/>
          <w:szCs w:val="24"/>
        </w:rPr>
      </w:pPr>
    </w:p>
    <w:p w14:paraId="11B0A61D" w14:textId="77777777" w:rsidR="00606DCF" w:rsidRPr="00E52557" w:rsidRDefault="00606DCF" w:rsidP="00445095">
      <w:pPr>
        <w:pStyle w:val="ListParagraph"/>
        <w:ind w:left="0"/>
        <w:rPr>
          <w:rFonts w:cs="Calibri"/>
          <w:b/>
          <w:sz w:val="24"/>
          <w:szCs w:val="24"/>
        </w:rPr>
      </w:pPr>
    </w:p>
    <w:sectPr w:rsidR="00606DCF" w:rsidRPr="00E52557" w:rsidSect="00C8388D">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10D22" w14:textId="77777777" w:rsidR="007A318A" w:rsidRDefault="007A318A" w:rsidP="00A77DB4">
      <w:pPr>
        <w:spacing w:after="0" w:line="240" w:lineRule="auto"/>
      </w:pPr>
      <w:r>
        <w:separator/>
      </w:r>
    </w:p>
  </w:endnote>
  <w:endnote w:type="continuationSeparator" w:id="0">
    <w:p w14:paraId="2E342E7F" w14:textId="77777777" w:rsidR="007A318A" w:rsidRDefault="007A318A" w:rsidP="00A77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9125C" w14:textId="77777777" w:rsidR="00EC18B7" w:rsidRDefault="00EC18B7">
    <w:pPr>
      <w:pStyle w:val="Footer"/>
      <w:jc w:val="right"/>
    </w:pPr>
    <w:r>
      <w:fldChar w:fldCharType="begin"/>
    </w:r>
    <w:r>
      <w:instrText xml:space="preserve"> PAGE   \* MERGEFORMAT </w:instrText>
    </w:r>
    <w:r>
      <w:fldChar w:fldCharType="separate"/>
    </w:r>
    <w:r w:rsidR="006C7E66">
      <w:rPr>
        <w:noProof/>
      </w:rPr>
      <w:t>8</w:t>
    </w:r>
    <w:r>
      <w:fldChar w:fldCharType="end"/>
    </w:r>
  </w:p>
  <w:p w14:paraId="79F21368" w14:textId="77777777" w:rsidR="00EC18B7" w:rsidRDefault="00EC1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75D76" w14:textId="77777777" w:rsidR="007A318A" w:rsidRDefault="007A318A" w:rsidP="00A77DB4">
      <w:pPr>
        <w:spacing w:after="0" w:line="240" w:lineRule="auto"/>
      </w:pPr>
      <w:r>
        <w:separator/>
      </w:r>
    </w:p>
  </w:footnote>
  <w:footnote w:type="continuationSeparator" w:id="0">
    <w:p w14:paraId="137BA800" w14:textId="77777777" w:rsidR="007A318A" w:rsidRDefault="007A318A" w:rsidP="00A77D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40B2D"/>
    <w:multiLevelType w:val="hybridMultilevel"/>
    <w:tmpl w:val="C54A584C"/>
    <w:lvl w:ilvl="0" w:tplc="31C806EE">
      <w:start w:val="1"/>
      <w:numFmt w:val="bullet"/>
      <w:lvlText w:val=""/>
      <w:lvlJc w:val="left"/>
      <w:pPr>
        <w:ind w:left="720" w:hanging="360"/>
      </w:pPr>
      <w:rPr>
        <w:rFonts w:ascii="Symbol" w:eastAsia="Times New Roman"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867ADE"/>
    <w:multiLevelType w:val="hybridMultilevel"/>
    <w:tmpl w:val="B5147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F71D18"/>
    <w:multiLevelType w:val="hybridMultilevel"/>
    <w:tmpl w:val="C4186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9811BA"/>
    <w:multiLevelType w:val="hybridMultilevel"/>
    <w:tmpl w:val="D4DA26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1E3912"/>
    <w:multiLevelType w:val="hybridMultilevel"/>
    <w:tmpl w:val="4FF01AF6"/>
    <w:lvl w:ilvl="0" w:tplc="31C806EE">
      <w:start w:val="1"/>
      <w:numFmt w:val="bullet"/>
      <w:lvlText w:val=""/>
      <w:lvlJc w:val="left"/>
      <w:pPr>
        <w:tabs>
          <w:tab w:val="num" w:pos="720"/>
        </w:tabs>
        <w:ind w:left="720" w:hanging="360"/>
      </w:pPr>
      <w:rPr>
        <w:rFonts w:ascii="Symbol" w:eastAsia="Times New Roman" w:hAnsi="Symbol" w:hint="default"/>
        <w:color w:val="auto"/>
      </w:rPr>
    </w:lvl>
    <w:lvl w:ilvl="1" w:tplc="00030809">
      <w:start w:val="1"/>
      <w:numFmt w:val="bullet"/>
      <w:lvlText w:val="o"/>
      <w:lvlJc w:val="left"/>
      <w:pPr>
        <w:tabs>
          <w:tab w:val="num" w:pos="1440"/>
        </w:tabs>
        <w:ind w:left="1440" w:hanging="360"/>
      </w:pPr>
      <w:rPr>
        <w:rFonts w:ascii="Courier New" w:hAnsi="Courier New" w:hint="default"/>
      </w:rPr>
    </w:lvl>
    <w:lvl w:ilvl="2" w:tplc="00050809">
      <w:start w:val="1"/>
      <w:numFmt w:val="bullet"/>
      <w:lvlText w:val=""/>
      <w:lvlJc w:val="left"/>
      <w:pPr>
        <w:tabs>
          <w:tab w:val="num" w:pos="2160"/>
        </w:tabs>
        <w:ind w:left="2160" w:hanging="360"/>
      </w:pPr>
      <w:rPr>
        <w:rFonts w:ascii="Wingdings" w:hAnsi="Wingdings" w:hint="default"/>
      </w:rPr>
    </w:lvl>
    <w:lvl w:ilvl="3" w:tplc="00010809">
      <w:start w:val="1"/>
      <w:numFmt w:val="bullet"/>
      <w:lvlText w:val=""/>
      <w:lvlJc w:val="left"/>
      <w:pPr>
        <w:tabs>
          <w:tab w:val="num" w:pos="2880"/>
        </w:tabs>
        <w:ind w:left="2880" w:hanging="360"/>
      </w:pPr>
      <w:rPr>
        <w:rFonts w:ascii="Symbol" w:eastAsia="Times New Roman" w:hAnsi="Symbol" w:hint="default"/>
      </w:rPr>
    </w:lvl>
    <w:lvl w:ilvl="4" w:tplc="00030809">
      <w:start w:val="1"/>
      <w:numFmt w:val="bullet"/>
      <w:lvlText w:val="o"/>
      <w:lvlJc w:val="left"/>
      <w:pPr>
        <w:tabs>
          <w:tab w:val="num" w:pos="3600"/>
        </w:tabs>
        <w:ind w:left="3600" w:hanging="360"/>
      </w:pPr>
      <w:rPr>
        <w:rFonts w:ascii="Courier New" w:hAnsi="Courier New" w:hint="default"/>
      </w:rPr>
    </w:lvl>
    <w:lvl w:ilvl="5" w:tplc="00050809">
      <w:start w:val="1"/>
      <w:numFmt w:val="bullet"/>
      <w:lvlText w:val=""/>
      <w:lvlJc w:val="left"/>
      <w:pPr>
        <w:tabs>
          <w:tab w:val="num" w:pos="4320"/>
        </w:tabs>
        <w:ind w:left="4320" w:hanging="360"/>
      </w:pPr>
      <w:rPr>
        <w:rFonts w:ascii="Wingdings" w:hAnsi="Wingdings" w:hint="default"/>
      </w:rPr>
    </w:lvl>
    <w:lvl w:ilvl="6" w:tplc="00010809">
      <w:start w:val="1"/>
      <w:numFmt w:val="bullet"/>
      <w:lvlText w:val=""/>
      <w:lvlJc w:val="left"/>
      <w:pPr>
        <w:tabs>
          <w:tab w:val="num" w:pos="5040"/>
        </w:tabs>
        <w:ind w:left="5040" w:hanging="360"/>
      </w:pPr>
      <w:rPr>
        <w:rFonts w:ascii="Symbol" w:eastAsia="Times New Roman" w:hAnsi="Symbol" w:hint="default"/>
      </w:rPr>
    </w:lvl>
    <w:lvl w:ilvl="7" w:tplc="00030809">
      <w:start w:val="1"/>
      <w:numFmt w:val="bullet"/>
      <w:lvlText w:val="o"/>
      <w:lvlJc w:val="left"/>
      <w:pPr>
        <w:tabs>
          <w:tab w:val="num" w:pos="5760"/>
        </w:tabs>
        <w:ind w:left="5760" w:hanging="360"/>
      </w:pPr>
      <w:rPr>
        <w:rFonts w:ascii="Courier New" w:hAnsi="Courier New" w:hint="default"/>
      </w:rPr>
    </w:lvl>
    <w:lvl w:ilvl="8" w:tplc="00050809">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514392"/>
    <w:multiLevelType w:val="hybridMultilevel"/>
    <w:tmpl w:val="F67A64E4"/>
    <w:lvl w:ilvl="0" w:tplc="31C806EE">
      <w:start w:val="1"/>
      <w:numFmt w:val="bullet"/>
      <w:lvlText w:val=""/>
      <w:lvlJc w:val="left"/>
      <w:pPr>
        <w:ind w:left="720" w:hanging="360"/>
      </w:pPr>
      <w:rPr>
        <w:rFonts w:ascii="Symbol" w:eastAsia="Times New Roman"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EF7C2B"/>
    <w:multiLevelType w:val="hybridMultilevel"/>
    <w:tmpl w:val="8474B572"/>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7" w15:restartNumberingAfterBreak="0">
    <w:nsid w:val="2BE81BD0"/>
    <w:multiLevelType w:val="hybridMultilevel"/>
    <w:tmpl w:val="7F96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CA6D9D"/>
    <w:multiLevelType w:val="multilevel"/>
    <w:tmpl w:val="F18AF002"/>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3C5E1C38"/>
    <w:multiLevelType w:val="hybridMultilevel"/>
    <w:tmpl w:val="AE708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9E5DF9"/>
    <w:multiLevelType w:val="hybridMultilevel"/>
    <w:tmpl w:val="E1D67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1B18BC"/>
    <w:multiLevelType w:val="multilevel"/>
    <w:tmpl w:val="E97CCA8C"/>
    <w:lvl w:ilvl="0">
      <w:start w:val="1"/>
      <w:numFmt w:val="decimal"/>
      <w:pStyle w:val="ELC-ParaTitle"/>
      <w:lvlText w:val="%1"/>
      <w:lvlJc w:val="left"/>
      <w:pPr>
        <w:tabs>
          <w:tab w:val="num" w:pos="420"/>
        </w:tabs>
        <w:ind w:left="420" w:hanging="420"/>
      </w:pPr>
      <w:rPr>
        <w:rFonts w:hint="default"/>
      </w:rPr>
    </w:lvl>
    <w:lvl w:ilvl="1">
      <w:start w:val="1"/>
      <w:numFmt w:val="decimal"/>
      <w:pStyle w:val="ELC-ParaTitle2"/>
      <w:lvlText w:val="%1.%2"/>
      <w:lvlJc w:val="left"/>
      <w:pPr>
        <w:tabs>
          <w:tab w:val="num" w:pos="420"/>
        </w:tabs>
        <w:ind w:left="420" w:hanging="420"/>
      </w:pPr>
      <w:rPr>
        <w:rFonts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488311EF"/>
    <w:multiLevelType w:val="hybridMultilevel"/>
    <w:tmpl w:val="99E44AF4"/>
    <w:lvl w:ilvl="0" w:tplc="6D30421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773109"/>
    <w:multiLevelType w:val="hybridMultilevel"/>
    <w:tmpl w:val="C87CD7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9CE7049"/>
    <w:multiLevelType w:val="hybridMultilevel"/>
    <w:tmpl w:val="5F165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9655D5"/>
    <w:multiLevelType w:val="hybridMultilevel"/>
    <w:tmpl w:val="3FC24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B8238D"/>
    <w:multiLevelType w:val="hybridMultilevel"/>
    <w:tmpl w:val="39480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FC5248"/>
    <w:multiLevelType w:val="multilevel"/>
    <w:tmpl w:val="651AED0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2F73D7F"/>
    <w:multiLevelType w:val="hybridMultilevel"/>
    <w:tmpl w:val="5244647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2066443615">
    <w:abstractNumId w:val="4"/>
  </w:num>
  <w:num w:numId="2" w16cid:durableId="515660614">
    <w:abstractNumId w:val="0"/>
  </w:num>
  <w:num w:numId="3" w16cid:durableId="1487477534">
    <w:abstractNumId w:val="5"/>
  </w:num>
  <w:num w:numId="4" w16cid:durableId="312834186">
    <w:abstractNumId w:val="3"/>
  </w:num>
  <w:num w:numId="5" w16cid:durableId="167988619">
    <w:abstractNumId w:val="16"/>
  </w:num>
  <w:num w:numId="6" w16cid:durableId="129439756">
    <w:abstractNumId w:val="10"/>
  </w:num>
  <w:num w:numId="7" w16cid:durableId="1024408090">
    <w:abstractNumId w:val="17"/>
  </w:num>
  <w:num w:numId="8" w16cid:durableId="778060573">
    <w:abstractNumId w:val="14"/>
  </w:num>
  <w:num w:numId="9" w16cid:durableId="1975870655">
    <w:abstractNumId w:val="8"/>
  </w:num>
  <w:num w:numId="10" w16cid:durableId="943268929">
    <w:abstractNumId w:val="7"/>
  </w:num>
  <w:num w:numId="11" w16cid:durableId="260533988">
    <w:abstractNumId w:val="9"/>
  </w:num>
  <w:num w:numId="12" w16cid:durableId="1747263241">
    <w:abstractNumId w:val="12"/>
  </w:num>
  <w:num w:numId="13" w16cid:durableId="1883521835">
    <w:abstractNumId w:val="1"/>
  </w:num>
  <w:num w:numId="14" w16cid:durableId="215357063">
    <w:abstractNumId w:val="18"/>
  </w:num>
  <w:num w:numId="15" w16cid:durableId="1645087494">
    <w:abstractNumId w:val="2"/>
  </w:num>
  <w:num w:numId="16" w16cid:durableId="820082063">
    <w:abstractNumId w:val="13"/>
  </w:num>
  <w:num w:numId="17" w16cid:durableId="1251044154">
    <w:abstractNumId w:val="15"/>
  </w:num>
  <w:num w:numId="18" w16cid:durableId="2089956578">
    <w:abstractNumId w:val="11"/>
  </w:num>
  <w:num w:numId="19" w16cid:durableId="2135101991">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5C9"/>
    <w:rsid w:val="00001DBD"/>
    <w:rsid w:val="00014301"/>
    <w:rsid w:val="00014F1D"/>
    <w:rsid w:val="0002011F"/>
    <w:rsid w:val="000229A9"/>
    <w:rsid w:val="00023B3F"/>
    <w:rsid w:val="00030F06"/>
    <w:rsid w:val="00032999"/>
    <w:rsid w:val="00032DF4"/>
    <w:rsid w:val="00032F3D"/>
    <w:rsid w:val="000435E6"/>
    <w:rsid w:val="0004423B"/>
    <w:rsid w:val="00044A44"/>
    <w:rsid w:val="0004541B"/>
    <w:rsid w:val="00046285"/>
    <w:rsid w:val="000657B5"/>
    <w:rsid w:val="000666EF"/>
    <w:rsid w:val="00067E21"/>
    <w:rsid w:val="0008437B"/>
    <w:rsid w:val="00086833"/>
    <w:rsid w:val="00087210"/>
    <w:rsid w:val="00091BB7"/>
    <w:rsid w:val="000925FB"/>
    <w:rsid w:val="0009551D"/>
    <w:rsid w:val="000A00EE"/>
    <w:rsid w:val="000B30FB"/>
    <w:rsid w:val="000B5B7F"/>
    <w:rsid w:val="000B5F22"/>
    <w:rsid w:val="000B651E"/>
    <w:rsid w:val="000B6752"/>
    <w:rsid w:val="000C2BD8"/>
    <w:rsid w:val="000C4A1A"/>
    <w:rsid w:val="000D003A"/>
    <w:rsid w:val="000D027D"/>
    <w:rsid w:val="000D177A"/>
    <w:rsid w:val="000D6668"/>
    <w:rsid w:val="000D6D64"/>
    <w:rsid w:val="000E5D90"/>
    <w:rsid w:val="000F07BE"/>
    <w:rsid w:val="00106361"/>
    <w:rsid w:val="00106C94"/>
    <w:rsid w:val="00111323"/>
    <w:rsid w:val="00111D4D"/>
    <w:rsid w:val="0011469B"/>
    <w:rsid w:val="001146FF"/>
    <w:rsid w:val="00116C0C"/>
    <w:rsid w:val="00121FE6"/>
    <w:rsid w:val="00122175"/>
    <w:rsid w:val="00123061"/>
    <w:rsid w:val="00124FEA"/>
    <w:rsid w:val="001414B2"/>
    <w:rsid w:val="00152F20"/>
    <w:rsid w:val="00155C9A"/>
    <w:rsid w:val="001606DC"/>
    <w:rsid w:val="00160D43"/>
    <w:rsid w:val="00161A68"/>
    <w:rsid w:val="00165CCD"/>
    <w:rsid w:val="00166130"/>
    <w:rsid w:val="00175AA3"/>
    <w:rsid w:val="001939CE"/>
    <w:rsid w:val="001A6483"/>
    <w:rsid w:val="001A6D33"/>
    <w:rsid w:val="001C7DA2"/>
    <w:rsid w:val="001D1EDF"/>
    <w:rsid w:val="001D2710"/>
    <w:rsid w:val="001D4061"/>
    <w:rsid w:val="001D4B2D"/>
    <w:rsid w:val="001D4C04"/>
    <w:rsid w:val="001E0957"/>
    <w:rsid w:val="001E1AAC"/>
    <w:rsid w:val="001E29C6"/>
    <w:rsid w:val="002032E6"/>
    <w:rsid w:val="002067E4"/>
    <w:rsid w:val="00206DB8"/>
    <w:rsid w:val="0021407E"/>
    <w:rsid w:val="0022365F"/>
    <w:rsid w:val="00226592"/>
    <w:rsid w:val="0023341A"/>
    <w:rsid w:val="0023363C"/>
    <w:rsid w:val="00247E5A"/>
    <w:rsid w:val="00252C24"/>
    <w:rsid w:val="00257E12"/>
    <w:rsid w:val="00264F94"/>
    <w:rsid w:val="002701EB"/>
    <w:rsid w:val="00275CFF"/>
    <w:rsid w:val="00276A39"/>
    <w:rsid w:val="00281CC8"/>
    <w:rsid w:val="002835AD"/>
    <w:rsid w:val="0029174C"/>
    <w:rsid w:val="00292E77"/>
    <w:rsid w:val="00293318"/>
    <w:rsid w:val="00297E34"/>
    <w:rsid w:val="002A18B2"/>
    <w:rsid w:val="002A38D8"/>
    <w:rsid w:val="002B4154"/>
    <w:rsid w:val="002B45C4"/>
    <w:rsid w:val="002B59A4"/>
    <w:rsid w:val="002B6178"/>
    <w:rsid w:val="002B7A91"/>
    <w:rsid w:val="002C1C4F"/>
    <w:rsid w:val="002C63AE"/>
    <w:rsid w:val="002C7886"/>
    <w:rsid w:val="002D24D8"/>
    <w:rsid w:val="002E19CE"/>
    <w:rsid w:val="002E6B6F"/>
    <w:rsid w:val="002F01AD"/>
    <w:rsid w:val="002F381A"/>
    <w:rsid w:val="002F4F2E"/>
    <w:rsid w:val="003141AE"/>
    <w:rsid w:val="00325F32"/>
    <w:rsid w:val="00327623"/>
    <w:rsid w:val="0033727B"/>
    <w:rsid w:val="00341B25"/>
    <w:rsid w:val="003424C6"/>
    <w:rsid w:val="00343EFF"/>
    <w:rsid w:val="00344E03"/>
    <w:rsid w:val="00345ECF"/>
    <w:rsid w:val="00346223"/>
    <w:rsid w:val="00352B27"/>
    <w:rsid w:val="003552FD"/>
    <w:rsid w:val="00355B03"/>
    <w:rsid w:val="00361336"/>
    <w:rsid w:val="00366F5A"/>
    <w:rsid w:val="00370EA1"/>
    <w:rsid w:val="00373F8A"/>
    <w:rsid w:val="00374628"/>
    <w:rsid w:val="00377786"/>
    <w:rsid w:val="00381191"/>
    <w:rsid w:val="00382190"/>
    <w:rsid w:val="003845CC"/>
    <w:rsid w:val="0039103F"/>
    <w:rsid w:val="003A5C33"/>
    <w:rsid w:val="003A66EE"/>
    <w:rsid w:val="003C45CF"/>
    <w:rsid w:val="003D5D52"/>
    <w:rsid w:val="003D6C30"/>
    <w:rsid w:val="003D74D9"/>
    <w:rsid w:val="003D7825"/>
    <w:rsid w:val="003E14FB"/>
    <w:rsid w:val="003F5487"/>
    <w:rsid w:val="003F553F"/>
    <w:rsid w:val="003F593B"/>
    <w:rsid w:val="003F6ABB"/>
    <w:rsid w:val="0040285E"/>
    <w:rsid w:val="0040516B"/>
    <w:rsid w:val="00406311"/>
    <w:rsid w:val="004074B0"/>
    <w:rsid w:val="004169CA"/>
    <w:rsid w:val="00417A7E"/>
    <w:rsid w:val="00427041"/>
    <w:rsid w:val="004300C6"/>
    <w:rsid w:val="004313BF"/>
    <w:rsid w:val="00432780"/>
    <w:rsid w:val="00435C11"/>
    <w:rsid w:val="00436F95"/>
    <w:rsid w:val="00445095"/>
    <w:rsid w:val="004515FD"/>
    <w:rsid w:val="00460B69"/>
    <w:rsid w:val="00463530"/>
    <w:rsid w:val="00463CD4"/>
    <w:rsid w:val="00464A6E"/>
    <w:rsid w:val="00465A0A"/>
    <w:rsid w:val="004724FE"/>
    <w:rsid w:val="004817D2"/>
    <w:rsid w:val="004857DA"/>
    <w:rsid w:val="00487E60"/>
    <w:rsid w:val="00494224"/>
    <w:rsid w:val="004A1795"/>
    <w:rsid w:val="004A31B5"/>
    <w:rsid w:val="004A7B01"/>
    <w:rsid w:val="004B4CF7"/>
    <w:rsid w:val="004B6E22"/>
    <w:rsid w:val="004C09EC"/>
    <w:rsid w:val="004C5772"/>
    <w:rsid w:val="004D0224"/>
    <w:rsid w:val="004D2BDD"/>
    <w:rsid w:val="004D6C68"/>
    <w:rsid w:val="004E0A3A"/>
    <w:rsid w:val="004E4982"/>
    <w:rsid w:val="004E5AC4"/>
    <w:rsid w:val="004E602A"/>
    <w:rsid w:val="004F092F"/>
    <w:rsid w:val="004F45EF"/>
    <w:rsid w:val="004F728F"/>
    <w:rsid w:val="00500FE4"/>
    <w:rsid w:val="00515890"/>
    <w:rsid w:val="0052102C"/>
    <w:rsid w:val="005254ED"/>
    <w:rsid w:val="00530698"/>
    <w:rsid w:val="00537EE4"/>
    <w:rsid w:val="005433F1"/>
    <w:rsid w:val="00544EB7"/>
    <w:rsid w:val="00551DD1"/>
    <w:rsid w:val="0055427A"/>
    <w:rsid w:val="00570412"/>
    <w:rsid w:val="00570582"/>
    <w:rsid w:val="00573E35"/>
    <w:rsid w:val="005821CC"/>
    <w:rsid w:val="005827E8"/>
    <w:rsid w:val="00587975"/>
    <w:rsid w:val="00590DDF"/>
    <w:rsid w:val="005A1325"/>
    <w:rsid w:val="005A2279"/>
    <w:rsid w:val="005A64F1"/>
    <w:rsid w:val="005A7099"/>
    <w:rsid w:val="005B0125"/>
    <w:rsid w:val="005B67FF"/>
    <w:rsid w:val="005B6EC7"/>
    <w:rsid w:val="005B7470"/>
    <w:rsid w:val="005C1411"/>
    <w:rsid w:val="005C6992"/>
    <w:rsid w:val="005D6034"/>
    <w:rsid w:val="005D678B"/>
    <w:rsid w:val="005D7A37"/>
    <w:rsid w:val="005E08DF"/>
    <w:rsid w:val="005E1F3D"/>
    <w:rsid w:val="005E6B4A"/>
    <w:rsid w:val="005F3B93"/>
    <w:rsid w:val="005F692B"/>
    <w:rsid w:val="0060255C"/>
    <w:rsid w:val="00603718"/>
    <w:rsid w:val="00604F96"/>
    <w:rsid w:val="00605F1C"/>
    <w:rsid w:val="00606DCF"/>
    <w:rsid w:val="0061176D"/>
    <w:rsid w:val="006122A4"/>
    <w:rsid w:val="00613937"/>
    <w:rsid w:val="00625420"/>
    <w:rsid w:val="00635D18"/>
    <w:rsid w:val="00637191"/>
    <w:rsid w:val="00647DC0"/>
    <w:rsid w:val="00660425"/>
    <w:rsid w:val="006661CC"/>
    <w:rsid w:val="006706CF"/>
    <w:rsid w:val="00671628"/>
    <w:rsid w:val="00673327"/>
    <w:rsid w:val="00674DCC"/>
    <w:rsid w:val="00675511"/>
    <w:rsid w:val="006768BF"/>
    <w:rsid w:val="00677E26"/>
    <w:rsid w:val="00680067"/>
    <w:rsid w:val="00692152"/>
    <w:rsid w:val="00696F35"/>
    <w:rsid w:val="006A07DE"/>
    <w:rsid w:val="006A50E0"/>
    <w:rsid w:val="006A5E5D"/>
    <w:rsid w:val="006B1410"/>
    <w:rsid w:val="006B5289"/>
    <w:rsid w:val="006C0828"/>
    <w:rsid w:val="006C7E66"/>
    <w:rsid w:val="006E31A6"/>
    <w:rsid w:val="006E6941"/>
    <w:rsid w:val="006F2C50"/>
    <w:rsid w:val="006F4A49"/>
    <w:rsid w:val="006F5E3E"/>
    <w:rsid w:val="00700DA1"/>
    <w:rsid w:val="00706E5A"/>
    <w:rsid w:val="00733913"/>
    <w:rsid w:val="007377EA"/>
    <w:rsid w:val="00741310"/>
    <w:rsid w:val="007529EE"/>
    <w:rsid w:val="0075563C"/>
    <w:rsid w:val="00756393"/>
    <w:rsid w:val="0076353E"/>
    <w:rsid w:val="007712D0"/>
    <w:rsid w:val="00773A02"/>
    <w:rsid w:val="007826AC"/>
    <w:rsid w:val="00784696"/>
    <w:rsid w:val="00795AFD"/>
    <w:rsid w:val="007A226E"/>
    <w:rsid w:val="007A318A"/>
    <w:rsid w:val="007A6737"/>
    <w:rsid w:val="007A723E"/>
    <w:rsid w:val="007A7968"/>
    <w:rsid w:val="007B1159"/>
    <w:rsid w:val="007C0AF6"/>
    <w:rsid w:val="007C7956"/>
    <w:rsid w:val="007D07CB"/>
    <w:rsid w:val="007D54B6"/>
    <w:rsid w:val="007E0E8C"/>
    <w:rsid w:val="007F6601"/>
    <w:rsid w:val="00801046"/>
    <w:rsid w:val="008010E5"/>
    <w:rsid w:val="00811935"/>
    <w:rsid w:val="00813729"/>
    <w:rsid w:val="008142DA"/>
    <w:rsid w:val="00815B0A"/>
    <w:rsid w:val="00817836"/>
    <w:rsid w:val="0081783F"/>
    <w:rsid w:val="00841E80"/>
    <w:rsid w:val="00842BF1"/>
    <w:rsid w:val="008501D2"/>
    <w:rsid w:val="00850E8B"/>
    <w:rsid w:val="00851608"/>
    <w:rsid w:val="00852BF3"/>
    <w:rsid w:val="008530B8"/>
    <w:rsid w:val="0085511F"/>
    <w:rsid w:val="00862205"/>
    <w:rsid w:val="00871CB9"/>
    <w:rsid w:val="00872C38"/>
    <w:rsid w:val="0087391C"/>
    <w:rsid w:val="00875274"/>
    <w:rsid w:val="008803B4"/>
    <w:rsid w:val="0088041A"/>
    <w:rsid w:val="00881497"/>
    <w:rsid w:val="008818ED"/>
    <w:rsid w:val="00881ABA"/>
    <w:rsid w:val="00886AB3"/>
    <w:rsid w:val="00886B52"/>
    <w:rsid w:val="00887057"/>
    <w:rsid w:val="00887C21"/>
    <w:rsid w:val="00887C28"/>
    <w:rsid w:val="0089469D"/>
    <w:rsid w:val="008B037D"/>
    <w:rsid w:val="008B0C1F"/>
    <w:rsid w:val="008B6D3E"/>
    <w:rsid w:val="008D30B4"/>
    <w:rsid w:val="008E593F"/>
    <w:rsid w:val="008E5CD5"/>
    <w:rsid w:val="008F1B6D"/>
    <w:rsid w:val="008F3C0F"/>
    <w:rsid w:val="008F6058"/>
    <w:rsid w:val="009007F2"/>
    <w:rsid w:val="00914124"/>
    <w:rsid w:val="00920944"/>
    <w:rsid w:val="00926681"/>
    <w:rsid w:val="00930F5C"/>
    <w:rsid w:val="00951B05"/>
    <w:rsid w:val="00954EF3"/>
    <w:rsid w:val="00964026"/>
    <w:rsid w:val="0096612F"/>
    <w:rsid w:val="0097677C"/>
    <w:rsid w:val="00977C42"/>
    <w:rsid w:val="0098400F"/>
    <w:rsid w:val="00987B82"/>
    <w:rsid w:val="009912EC"/>
    <w:rsid w:val="00993249"/>
    <w:rsid w:val="009A1E75"/>
    <w:rsid w:val="009A2EF3"/>
    <w:rsid w:val="009B144E"/>
    <w:rsid w:val="009B1EBC"/>
    <w:rsid w:val="009B2683"/>
    <w:rsid w:val="009B3E00"/>
    <w:rsid w:val="009C1B3D"/>
    <w:rsid w:val="009C45CF"/>
    <w:rsid w:val="009D17FB"/>
    <w:rsid w:val="009D25A0"/>
    <w:rsid w:val="009D5FBE"/>
    <w:rsid w:val="009E1889"/>
    <w:rsid w:val="009E28B6"/>
    <w:rsid w:val="009E488F"/>
    <w:rsid w:val="009E6E62"/>
    <w:rsid w:val="00A0117D"/>
    <w:rsid w:val="00A11E9C"/>
    <w:rsid w:val="00A12F5D"/>
    <w:rsid w:val="00A16A5C"/>
    <w:rsid w:val="00A20D9B"/>
    <w:rsid w:val="00A27744"/>
    <w:rsid w:val="00A4032F"/>
    <w:rsid w:val="00A4100A"/>
    <w:rsid w:val="00A466FB"/>
    <w:rsid w:val="00A4714A"/>
    <w:rsid w:val="00A5036D"/>
    <w:rsid w:val="00A5140A"/>
    <w:rsid w:val="00A526F2"/>
    <w:rsid w:val="00A614D2"/>
    <w:rsid w:val="00A615D7"/>
    <w:rsid w:val="00A627FF"/>
    <w:rsid w:val="00A6347B"/>
    <w:rsid w:val="00A67C8C"/>
    <w:rsid w:val="00A77DB4"/>
    <w:rsid w:val="00A83265"/>
    <w:rsid w:val="00A8391C"/>
    <w:rsid w:val="00A940DD"/>
    <w:rsid w:val="00A95B73"/>
    <w:rsid w:val="00A962FF"/>
    <w:rsid w:val="00A9692C"/>
    <w:rsid w:val="00AA15F6"/>
    <w:rsid w:val="00AA31A6"/>
    <w:rsid w:val="00AA5380"/>
    <w:rsid w:val="00AA7FFB"/>
    <w:rsid w:val="00AB064F"/>
    <w:rsid w:val="00AB1C5C"/>
    <w:rsid w:val="00AB2046"/>
    <w:rsid w:val="00AB54B5"/>
    <w:rsid w:val="00AD16ED"/>
    <w:rsid w:val="00AD199E"/>
    <w:rsid w:val="00AD29C0"/>
    <w:rsid w:val="00AD32A3"/>
    <w:rsid w:val="00AE1539"/>
    <w:rsid w:val="00AF3496"/>
    <w:rsid w:val="00AF40F3"/>
    <w:rsid w:val="00B05B83"/>
    <w:rsid w:val="00B0778A"/>
    <w:rsid w:val="00B11DCC"/>
    <w:rsid w:val="00B23A38"/>
    <w:rsid w:val="00B24580"/>
    <w:rsid w:val="00B2656F"/>
    <w:rsid w:val="00B35B07"/>
    <w:rsid w:val="00B41BCC"/>
    <w:rsid w:val="00B4204A"/>
    <w:rsid w:val="00B427FC"/>
    <w:rsid w:val="00B4766C"/>
    <w:rsid w:val="00B67077"/>
    <w:rsid w:val="00B679C6"/>
    <w:rsid w:val="00B71DCC"/>
    <w:rsid w:val="00B73BCF"/>
    <w:rsid w:val="00B94AE8"/>
    <w:rsid w:val="00B97612"/>
    <w:rsid w:val="00BA2CCF"/>
    <w:rsid w:val="00BA3260"/>
    <w:rsid w:val="00BA489A"/>
    <w:rsid w:val="00BA56B6"/>
    <w:rsid w:val="00BB0EE2"/>
    <w:rsid w:val="00BB6F0A"/>
    <w:rsid w:val="00BD3FAA"/>
    <w:rsid w:val="00BE469D"/>
    <w:rsid w:val="00BE56DB"/>
    <w:rsid w:val="00BF6B8C"/>
    <w:rsid w:val="00BF7279"/>
    <w:rsid w:val="00C02751"/>
    <w:rsid w:val="00C036E0"/>
    <w:rsid w:val="00C1576C"/>
    <w:rsid w:val="00C162B9"/>
    <w:rsid w:val="00C17A58"/>
    <w:rsid w:val="00C2287E"/>
    <w:rsid w:val="00C22DD8"/>
    <w:rsid w:val="00C23A08"/>
    <w:rsid w:val="00C32BF0"/>
    <w:rsid w:val="00C36618"/>
    <w:rsid w:val="00C3767F"/>
    <w:rsid w:val="00C44848"/>
    <w:rsid w:val="00C44DCD"/>
    <w:rsid w:val="00C626E1"/>
    <w:rsid w:val="00C64484"/>
    <w:rsid w:val="00C67259"/>
    <w:rsid w:val="00C72136"/>
    <w:rsid w:val="00C728C5"/>
    <w:rsid w:val="00C807A9"/>
    <w:rsid w:val="00C8388D"/>
    <w:rsid w:val="00C903B2"/>
    <w:rsid w:val="00C91E75"/>
    <w:rsid w:val="00C971F9"/>
    <w:rsid w:val="00C978BF"/>
    <w:rsid w:val="00CA08B6"/>
    <w:rsid w:val="00CA08BE"/>
    <w:rsid w:val="00CA4E46"/>
    <w:rsid w:val="00CB1419"/>
    <w:rsid w:val="00CB7306"/>
    <w:rsid w:val="00CB7CD4"/>
    <w:rsid w:val="00CC34B2"/>
    <w:rsid w:val="00CC3C94"/>
    <w:rsid w:val="00CE07B6"/>
    <w:rsid w:val="00CE1D01"/>
    <w:rsid w:val="00CE2A8F"/>
    <w:rsid w:val="00CF0B64"/>
    <w:rsid w:val="00CF1C8F"/>
    <w:rsid w:val="00CF65C9"/>
    <w:rsid w:val="00D00DC0"/>
    <w:rsid w:val="00D03FEB"/>
    <w:rsid w:val="00D06CA2"/>
    <w:rsid w:val="00D06D92"/>
    <w:rsid w:val="00D10492"/>
    <w:rsid w:val="00D231B8"/>
    <w:rsid w:val="00D23B7B"/>
    <w:rsid w:val="00D2412A"/>
    <w:rsid w:val="00D25551"/>
    <w:rsid w:val="00D326CB"/>
    <w:rsid w:val="00D32F1F"/>
    <w:rsid w:val="00D37015"/>
    <w:rsid w:val="00D40A20"/>
    <w:rsid w:val="00D46A5A"/>
    <w:rsid w:val="00D46B9E"/>
    <w:rsid w:val="00D47F1F"/>
    <w:rsid w:val="00D53091"/>
    <w:rsid w:val="00D54FB4"/>
    <w:rsid w:val="00D55FEC"/>
    <w:rsid w:val="00D624D9"/>
    <w:rsid w:val="00D64A10"/>
    <w:rsid w:val="00D737DA"/>
    <w:rsid w:val="00D7422F"/>
    <w:rsid w:val="00D83A65"/>
    <w:rsid w:val="00D855B6"/>
    <w:rsid w:val="00D91601"/>
    <w:rsid w:val="00DA3127"/>
    <w:rsid w:val="00DA46F8"/>
    <w:rsid w:val="00DA5E59"/>
    <w:rsid w:val="00DA661D"/>
    <w:rsid w:val="00DB0289"/>
    <w:rsid w:val="00DD0570"/>
    <w:rsid w:val="00DD092C"/>
    <w:rsid w:val="00DD31C7"/>
    <w:rsid w:val="00DD488E"/>
    <w:rsid w:val="00DE4495"/>
    <w:rsid w:val="00DE47AD"/>
    <w:rsid w:val="00DE5B86"/>
    <w:rsid w:val="00DE764E"/>
    <w:rsid w:val="00DE7D03"/>
    <w:rsid w:val="00DF5AEE"/>
    <w:rsid w:val="00DF61A1"/>
    <w:rsid w:val="00E00316"/>
    <w:rsid w:val="00E047E8"/>
    <w:rsid w:val="00E12727"/>
    <w:rsid w:val="00E22C0E"/>
    <w:rsid w:val="00E23122"/>
    <w:rsid w:val="00E23244"/>
    <w:rsid w:val="00E3410E"/>
    <w:rsid w:val="00E51C5D"/>
    <w:rsid w:val="00E52557"/>
    <w:rsid w:val="00E529F4"/>
    <w:rsid w:val="00E57410"/>
    <w:rsid w:val="00E57782"/>
    <w:rsid w:val="00E61B6F"/>
    <w:rsid w:val="00E6539F"/>
    <w:rsid w:val="00E711FA"/>
    <w:rsid w:val="00E724C5"/>
    <w:rsid w:val="00E83434"/>
    <w:rsid w:val="00E84ABF"/>
    <w:rsid w:val="00E86A66"/>
    <w:rsid w:val="00E93693"/>
    <w:rsid w:val="00E93DCA"/>
    <w:rsid w:val="00E963D4"/>
    <w:rsid w:val="00EA2587"/>
    <w:rsid w:val="00EA65EB"/>
    <w:rsid w:val="00EA7097"/>
    <w:rsid w:val="00EA739E"/>
    <w:rsid w:val="00EB3C3B"/>
    <w:rsid w:val="00EB77DA"/>
    <w:rsid w:val="00EC18B7"/>
    <w:rsid w:val="00EC5525"/>
    <w:rsid w:val="00ED3D84"/>
    <w:rsid w:val="00EE2038"/>
    <w:rsid w:val="00EF05E5"/>
    <w:rsid w:val="00EF419F"/>
    <w:rsid w:val="00EF474E"/>
    <w:rsid w:val="00F03EAE"/>
    <w:rsid w:val="00F1279E"/>
    <w:rsid w:val="00F151D4"/>
    <w:rsid w:val="00F161E3"/>
    <w:rsid w:val="00F2159A"/>
    <w:rsid w:val="00F23F92"/>
    <w:rsid w:val="00F26DC4"/>
    <w:rsid w:val="00F36C85"/>
    <w:rsid w:val="00F401C0"/>
    <w:rsid w:val="00F4033B"/>
    <w:rsid w:val="00F4491E"/>
    <w:rsid w:val="00F47CC9"/>
    <w:rsid w:val="00F542A2"/>
    <w:rsid w:val="00F73EAF"/>
    <w:rsid w:val="00F81E2D"/>
    <w:rsid w:val="00F837D0"/>
    <w:rsid w:val="00F87AC1"/>
    <w:rsid w:val="00F9769F"/>
    <w:rsid w:val="00FA6453"/>
    <w:rsid w:val="00FB0A48"/>
    <w:rsid w:val="00FC1F9C"/>
    <w:rsid w:val="00FD62B2"/>
    <w:rsid w:val="00FE3D04"/>
    <w:rsid w:val="00FF0F89"/>
    <w:rsid w:val="00FF25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562FC"/>
  <w15:chartTrackingRefBased/>
  <w15:docId w15:val="{A0DF0D8F-EC53-474F-B976-B6BD094EF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88D"/>
    <w:pPr>
      <w:spacing w:after="200" w:line="276" w:lineRule="auto"/>
    </w:pPr>
    <w:rPr>
      <w:sz w:val="22"/>
      <w:szCs w:val="22"/>
      <w:lang w:eastAsia="en-US"/>
    </w:rPr>
  </w:style>
  <w:style w:type="paragraph" w:styleId="Heading1">
    <w:name w:val="heading 1"/>
    <w:basedOn w:val="Normal"/>
    <w:next w:val="Normal"/>
    <w:link w:val="Heading1Char"/>
    <w:qFormat/>
    <w:rsid w:val="00BD3FAA"/>
    <w:pPr>
      <w:keepNext/>
      <w:spacing w:after="0" w:line="240" w:lineRule="auto"/>
      <w:outlineLvl w:val="0"/>
    </w:pPr>
    <w:rPr>
      <w:rFonts w:ascii="Times New Roman" w:eastAsia="Times New Roman" w:hAnsi="Times New Roman"/>
      <w:b/>
      <w:bCs/>
      <w:sz w:val="24"/>
      <w:szCs w:val="24"/>
    </w:rPr>
  </w:style>
  <w:style w:type="paragraph" w:styleId="Heading4">
    <w:name w:val="heading 4"/>
    <w:basedOn w:val="Normal"/>
    <w:next w:val="Normal"/>
    <w:link w:val="Heading4Char"/>
    <w:uiPriority w:val="9"/>
    <w:qFormat/>
    <w:rsid w:val="00DA661D"/>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65C9"/>
    <w:pPr>
      <w:ind w:left="720"/>
      <w:contextualSpacing/>
    </w:pPr>
  </w:style>
  <w:style w:type="table" w:styleId="TableGrid">
    <w:name w:val="Table Grid"/>
    <w:basedOn w:val="TableNormal"/>
    <w:uiPriority w:val="59"/>
    <w:rsid w:val="00880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A4714A"/>
    <w:pPr>
      <w:spacing w:after="0" w:line="240" w:lineRule="auto"/>
    </w:pPr>
    <w:rPr>
      <w:rFonts w:ascii="Tahoma" w:hAnsi="Tahoma" w:cs="Tahoma"/>
      <w:sz w:val="16"/>
      <w:szCs w:val="16"/>
    </w:rPr>
  </w:style>
  <w:style w:type="character" w:customStyle="1" w:styleId="BalloonTextChar">
    <w:name w:val="Balloon Text Char"/>
    <w:link w:val="BalloonText"/>
    <w:semiHidden/>
    <w:rsid w:val="00A4714A"/>
    <w:rPr>
      <w:rFonts w:ascii="Tahoma" w:hAnsi="Tahoma" w:cs="Tahoma"/>
      <w:sz w:val="16"/>
      <w:szCs w:val="16"/>
      <w:lang w:eastAsia="en-US"/>
    </w:rPr>
  </w:style>
  <w:style w:type="paragraph" w:styleId="Title">
    <w:name w:val="Title"/>
    <w:basedOn w:val="Normal"/>
    <w:link w:val="TitleChar"/>
    <w:qFormat/>
    <w:rsid w:val="004A7B01"/>
    <w:pPr>
      <w:spacing w:after="0" w:line="240" w:lineRule="auto"/>
      <w:jc w:val="center"/>
    </w:pPr>
    <w:rPr>
      <w:rFonts w:ascii="Times New Roman" w:eastAsia="Times New Roman" w:hAnsi="Times New Roman"/>
      <w:sz w:val="28"/>
      <w:szCs w:val="28"/>
    </w:rPr>
  </w:style>
  <w:style w:type="character" w:customStyle="1" w:styleId="TitleChar">
    <w:name w:val="Title Char"/>
    <w:link w:val="Title"/>
    <w:rsid w:val="004A7B01"/>
    <w:rPr>
      <w:rFonts w:ascii="Times New Roman" w:eastAsia="Times New Roman" w:hAnsi="Times New Roman"/>
      <w:sz w:val="28"/>
      <w:szCs w:val="28"/>
      <w:lang w:eastAsia="en-US"/>
    </w:rPr>
  </w:style>
  <w:style w:type="paragraph" w:styleId="BodyText2">
    <w:name w:val="Body Text 2"/>
    <w:basedOn w:val="Normal"/>
    <w:link w:val="BodyText2Char"/>
    <w:rsid w:val="006F4A49"/>
    <w:pPr>
      <w:spacing w:after="0" w:line="240" w:lineRule="auto"/>
    </w:pPr>
    <w:rPr>
      <w:rFonts w:ascii="Arial" w:eastAsia="Times New Roman" w:hAnsi="Arial" w:cs="Arial"/>
      <w:b/>
      <w:bCs/>
      <w:sz w:val="24"/>
      <w:szCs w:val="24"/>
    </w:rPr>
  </w:style>
  <w:style w:type="character" w:customStyle="1" w:styleId="BodyText2Char">
    <w:name w:val="Body Text 2 Char"/>
    <w:link w:val="BodyText2"/>
    <w:rsid w:val="006F4A49"/>
    <w:rPr>
      <w:rFonts w:ascii="Arial" w:eastAsia="Times New Roman" w:hAnsi="Arial" w:cs="Arial"/>
      <w:b/>
      <w:bCs/>
      <w:sz w:val="24"/>
      <w:szCs w:val="24"/>
      <w:lang w:eastAsia="en-US"/>
    </w:rPr>
  </w:style>
  <w:style w:type="paragraph" w:styleId="Header">
    <w:name w:val="header"/>
    <w:basedOn w:val="Normal"/>
    <w:link w:val="HeaderChar"/>
    <w:rsid w:val="006F4A49"/>
    <w:pPr>
      <w:tabs>
        <w:tab w:val="center" w:pos="4153"/>
        <w:tab w:val="right" w:pos="8306"/>
      </w:tabs>
      <w:spacing w:after="0" w:line="240" w:lineRule="auto"/>
    </w:pPr>
    <w:rPr>
      <w:rFonts w:ascii="Times New Roman" w:eastAsia="Times New Roman" w:hAnsi="Times New Roman"/>
      <w:sz w:val="24"/>
      <w:szCs w:val="24"/>
      <w:lang w:val="en-US"/>
    </w:rPr>
  </w:style>
  <w:style w:type="character" w:customStyle="1" w:styleId="HeaderChar">
    <w:name w:val="Header Char"/>
    <w:link w:val="Header"/>
    <w:rsid w:val="006F4A49"/>
    <w:rPr>
      <w:rFonts w:ascii="Times New Roman" w:eastAsia="Times New Roman" w:hAnsi="Times New Roman"/>
      <w:sz w:val="24"/>
      <w:szCs w:val="24"/>
      <w:lang w:val="en-US" w:eastAsia="en-US"/>
    </w:rPr>
  </w:style>
  <w:style w:type="paragraph" w:styleId="BodyText">
    <w:name w:val="Body Text"/>
    <w:basedOn w:val="Normal"/>
    <w:link w:val="BodyTextChar"/>
    <w:rsid w:val="006F4A49"/>
    <w:pPr>
      <w:spacing w:after="120" w:line="240" w:lineRule="auto"/>
    </w:pPr>
    <w:rPr>
      <w:rFonts w:ascii="Times New Roman" w:eastAsia="Times New Roman" w:hAnsi="Times New Roman"/>
      <w:sz w:val="24"/>
      <w:szCs w:val="24"/>
      <w:lang w:val="en-US"/>
    </w:rPr>
  </w:style>
  <w:style w:type="character" w:customStyle="1" w:styleId="BodyTextChar">
    <w:name w:val="Body Text Char"/>
    <w:link w:val="BodyText"/>
    <w:rsid w:val="006F4A49"/>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A77DB4"/>
    <w:pPr>
      <w:tabs>
        <w:tab w:val="center" w:pos="4513"/>
        <w:tab w:val="right" w:pos="9026"/>
      </w:tabs>
    </w:pPr>
  </w:style>
  <w:style w:type="character" w:customStyle="1" w:styleId="FooterChar">
    <w:name w:val="Footer Char"/>
    <w:link w:val="Footer"/>
    <w:uiPriority w:val="99"/>
    <w:rsid w:val="00A77DB4"/>
    <w:rPr>
      <w:sz w:val="22"/>
      <w:szCs w:val="22"/>
      <w:lang w:eastAsia="en-US"/>
    </w:rPr>
  </w:style>
  <w:style w:type="character" w:styleId="Hyperlink">
    <w:name w:val="Hyperlink"/>
    <w:uiPriority w:val="99"/>
    <w:unhideWhenUsed/>
    <w:rsid w:val="00445095"/>
    <w:rPr>
      <w:color w:val="0000FF"/>
      <w:u w:val="single"/>
    </w:rPr>
  </w:style>
  <w:style w:type="paragraph" w:customStyle="1" w:styleId="Default">
    <w:name w:val="Default"/>
    <w:rsid w:val="008B0C1F"/>
    <w:pPr>
      <w:autoSpaceDE w:val="0"/>
      <w:autoSpaceDN w:val="0"/>
      <w:adjustRightInd w:val="0"/>
    </w:pPr>
    <w:rPr>
      <w:rFonts w:ascii="Arial" w:hAnsi="Arial" w:cs="Arial"/>
      <w:color w:val="000000"/>
      <w:sz w:val="24"/>
      <w:szCs w:val="24"/>
      <w:lang w:eastAsia="en-US"/>
    </w:rPr>
  </w:style>
  <w:style w:type="character" w:styleId="CommentReference">
    <w:name w:val="annotation reference"/>
    <w:uiPriority w:val="99"/>
    <w:semiHidden/>
    <w:unhideWhenUsed/>
    <w:rsid w:val="008F1B6D"/>
    <w:rPr>
      <w:sz w:val="16"/>
      <w:szCs w:val="16"/>
    </w:rPr>
  </w:style>
  <w:style w:type="paragraph" w:styleId="CommentText">
    <w:name w:val="annotation text"/>
    <w:basedOn w:val="Normal"/>
    <w:link w:val="CommentTextChar"/>
    <w:uiPriority w:val="99"/>
    <w:semiHidden/>
    <w:unhideWhenUsed/>
    <w:rsid w:val="008F1B6D"/>
    <w:rPr>
      <w:sz w:val="20"/>
      <w:szCs w:val="20"/>
    </w:rPr>
  </w:style>
  <w:style w:type="character" w:customStyle="1" w:styleId="CommentTextChar">
    <w:name w:val="Comment Text Char"/>
    <w:link w:val="CommentText"/>
    <w:uiPriority w:val="99"/>
    <w:semiHidden/>
    <w:rsid w:val="008F1B6D"/>
    <w:rPr>
      <w:lang w:eastAsia="en-US"/>
    </w:rPr>
  </w:style>
  <w:style w:type="paragraph" w:styleId="CommentSubject">
    <w:name w:val="annotation subject"/>
    <w:basedOn w:val="CommentText"/>
    <w:next w:val="CommentText"/>
    <w:link w:val="CommentSubjectChar"/>
    <w:uiPriority w:val="99"/>
    <w:semiHidden/>
    <w:unhideWhenUsed/>
    <w:rsid w:val="008F1B6D"/>
    <w:rPr>
      <w:b/>
      <w:bCs/>
    </w:rPr>
  </w:style>
  <w:style w:type="character" w:customStyle="1" w:styleId="CommentSubjectChar">
    <w:name w:val="Comment Subject Char"/>
    <w:link w:val="CommentSubject"/>
    <w:uiPriority w:val="99"/>
    <w:semiHidden/>
    <w:rsid w:val="008F1B6D"/>
    <w:rPr>
      <w:b/>
      <w:bCs/>
      <w:lang w:eastAsia="en-US"/>
    </w:rPr>
  </w:style>
  <w:style w:type="character" w:customStyle="1" w:styleId="Heading1Char">
    <w:name w:val="Heading 1 Char"/>
    <w:link w:val="Heading1"/>
    <w:rsid w:val="00BD3FAA"/>
    <w:rPr>
      <w:rFonts w:ascii="Times New Roman" w:eastAsia="Times New Roman" w:hAnsi="Times New Roman"/>
      <w:b/>
      <w:bCs/>
      <w:sz w:val="24"/>
      <w:szCs w:val="24"/>
      <w:lang w:eastAsia="en-US"/>
    </w:rPr>
  </w:style>
  <w:style w:type="paragraph" w:styleId="NoSpacing">
    <w:name w:val="No Spacing"/>
    <w:uiPriority w:val="1"/>
    <w:qFormat/>
    <w:rsid w:val="00795AFD"/>
    <w:rPr>
      <w:sz w:val="22"/>
      <w:szCs w:val="22"/>
      <w:lang w:eastAsia="en-US"/>
    </w:rPr>
  </w:style>
  <w:style w:type="paragraph" w:styleId="PlainText">
    <w:name w:val="Plain Text"/>
    <w:basedOn w:val="Normal"/>
    <w:link w:val="PlainTextChar"/>
    <w:uiPriority w:val="99"/>
    <w:rsid w:val="007C7956"/>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link w:val="PlainText"/>
    <w:uiPriority w:val="99"/>
    <w:rsid w:val="007C7956"/>
    <w:rPr>
      <w:rFonts w:ascii="Courier New" w:eastAsia="Times New Roman" w:hAnsi="Courier New" w:cs="Courier New"/>
    </w:rPr>
  </w:style>
  <w:style w:type="character" w:customStyle="1" w:styleId="Heading4Char">
    <w:name w:val="Heading 4 Char"/>
    <w:link w:val="Heading4"/>
    <w:uiPriority w:val="9"/>
    <w:rsid w:val="00DA661D"/>
    <w:rPr>
      <w:rFonts w:ascii="Calibri" w:eastAsia="Times New Roman" w:hAnsi="Calibri" w:cs="Times New Roman"/>
      <w:b/>
      <w:bCs/>
      <w:sz w:val="28"/>
      <w:szCs w:val="28"/>
      <w:lang w:eastAsia="en-US"/>
    </w:rPr>
  </w:style>
  <w:style w:type="character" w:styleId="FollowedHyperlink">
    <w:name w:val="FollowedHyperlink"/>
    <w:uiPriority w:val="99"/>
    <w:semiHidden/>
    <w:unhideWhenUsed/>
    <w:rsid w:val="004D2BDD"/>
    <w:rPr>
      <w:color w:val="800080"/>
      <w:u w:val="single"/>
    </w:rPr>
  </w:style>
  <w:style w:type="character" w:customStyle="1" w:styleId="legds2">
    <w:name w:val="legds2"/>
    <w:rsid w:val="00E00316"/>
    <w:rPr>
      <w:vanish w:val="0"/>
      <w:webHidden w:val="0"/>
      <w:specVanish w:val="0"/>
    </w:rPr>
  </w:style>
  <w:style w:type="paragraph" w:styleId="FootnoteText">
    <w:name w:val="footnote text"/>
    <w:basedOn w:val="Normal"/>
    <w:semiHidden/>
    <w:rsid w:val="00773A02"/>
    <w:rPr>
      <w:sz w:val="20"/>
      <w:szCs w:val="20"/>
    </w:rPr>
  </w:style>
  <w:style w:type="character" w:styleId="FootnoteReference">
    <w:name w:val="footnote reference"/>
    <w:semiHidden/>
    <w:rsid w:val="00773A02"/>
    <w:rPr>
      <w:vertAlign w:val="superscript"/>
    </w:rPr>
  </w:style>
  <w:style w:type="paragraph" w:styleId="NormalWeb">
    <w:name w:val="Normal (Web)"/>
    <w:basedOn w:val="Normal"/>
    <w:uiPriority w:val="99"/>
    <w:unhideWhenUsed/>
    <w:rsid w:val="00A615D7"/>
    <w:pPr>
      <w:spacing w:before="100" w:beforeAutospacing="1" w:after="100" w:afterAutospacing="1" w:line="240" w:lineRule="auto"/>
    </w:pPr>
    <w:rPr>
      <w:rFonts w:ascii="Times New Roman" w:eastAsia="Times New Roman" w:hAnsi="Times New Roman"/>
      <w:sz w:val="24"/>
      <w:szCs w:val="24"/>
      <w:lang w:eastAsia="en-GB"/>
    </w:rPr>
  </w:style>
  <w:style w:type="paragraph" w:styleId="Revision">
    <w:name w:val="Revision"/>
    <w:hidden/>
    <w:uiPriority w:val="99"/>
    <w:semiHidden/>
    <w:rsid w:val="004F728F"/>
    <w:rPr>
      <w:sz w:val="22"/>
      <w:szCs w:val="22"/>
      <w:lang w:eastAsia="en-US"/>
    </w:rPr>
  </w:style>
  <w:style w:type="paragraph" w:customStyle="1" w:styleId="ELC-ParaTitle2">
    <w:name w:val="ELC - Para Title2"/>
    <w:basedOn w:val="ELC-ParaTitle"/>
    <w:rsid w:val="00DF5AEE"/>
    <w:pPr>
      <w:numPr>
        <w:ilvl w:val="1"/>
      </w:numPr>
    </w:pPr>
    <w:rPr>
      <w:b w:val="0"/>
      <w:bCs/>
    </w:rPr>
  </w:style>
  <w:style w:type="paragraph" w:customStyle="1" w:styleId="ELC-ParaTitle">
    <w:name w:val="ELC - Para Title"/>
    <w:basedOn w:val="Normal"/>
    <w:rsid w:val="00DF5AEE"/>
    <w:pPr>
      <w:numPr>
        <w:numId w:val="18"/>
      </w:numPr>
      <w:tabs>
        <w:tab w:val="left" w:pos="680"/>
      </w:tabs>
      <w:spacing w:line="240" w:lineRule="auto"/>
    </w:pPr>
    <w:rPr>
      <w:rFonts w:ascii="Arial" w:eastAsia="Times New Roman" w:hAnsi="Arial"/>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99181">
      <w:bodyDiv w:val="1"/>
      <w:marLeft w:val="0"/>
      <w:marRight w:val="0"/>
      <w:marTop w:val="0"/>
      <w:marBottom w:val="0"/>
      <w:divBdr>
        <w:top w:val="none" w:sz="0" w:space="0" w:color="auto"/>
        <w:left w:val="none" w:sz="0" w:space="0" w:color="auto"/>
        <w:bottom w:val="none" w:sz="0" w:space="0" w:color="auto"/>
        <w:right w:val="none" w:sz="0" w:space="0" w:color="auto"/>
      </w:divBdr>
      <w:divsChild>
        <w:div w:id="671763868">
          <w:marLeft w:val="0"/>
          <w:marRight w:val="0"/>
          <w:marTop w:val="0"/>
          <w:marBottom w:val="0"/>
          <w:divBdr>
            <w:top w:val="none" w:sz="0" w:space="0" w:color="auto"/>
            <w:left w:val="none" w:sz="0" w:space="0" w:color="auto"/>
            <w:bottom w:val="none" w:sz="0" w:space="0" w:color="auto"/>
            <w:right w:val="none" w:sz="0" w:space="0" w:color="auto"/>
          </w:divBdr>
          <w:divsChild>
            <w:div w:id="85923329">
              <w:marLeft w:val="0"/>
              <w:marRight w:val="0"/>
              <w:marTop w:val="0"/>
              <w:marBottom w:val="0"/>
              <w:divBdr>
                <w:top w:val="none" w:sz="0" w:space="0" w:color="auto"/>
                <w:left w:val="none" w:sz="0" w:space="0" w:color="auto"/>
                <w:bottom w:val="none" w:sz="0" w:space="0" w:color="auto"/>
                <w:right w:val="none" w:sz="0" w:space="0" w:color="auto"/>
              </w:divBdr>
              <w:divsChild>
                <w:div w:id="353775116">
                  <w:marLeft w:val="0"/>
                  <w:marRight w:val="0"/>
                  <w:marTop w:val="0"/>
                  <w:marBottom w:val="0"/>
                  <w:divBdr>
                    <w:top w:val="none" w:sz="0" w:space="0" w:color="auto"/>
                    <w:left w:val="none" w:sz="0" w:space="0" w:color="auto"/>
                    <w:bottom w:val="none" w:sz="0" w:space="0" w:color="auto"/>
                    <w:right w:val="none" w:sz="0" w:space="0" w:color="auto"/>
                  </w:divBdr>
                  <w:divsChild>
                    <w:div w:id="1211768207">
                      <w:marLeft w:val="0"/>
                      <w:marRight w:val="0"/>
                      <w:marTop w:val="0"/>
                      <w:marBottom w:val="0"/>
                      <w:divBdr>
                        <w:top w:val="none" w:sz="0" w:space="0" w:color="auto"/>
                        <w:left w:val="none" w:sz="0" w:space="0" w:color="auto"/>
                        <w:bottom w:val="none" w:sz="0" w:space="0" w:color="auto"/>
                        <w:right w:val="none" w:sz="0" w:space="0" w:color="auto"/>
                      </w:divBdr>
                      <w:divsChild>
                        <w:div w:id="6959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9086314">
      <w:bodyDiv w:val="1"/>
      <w:marLeft w:val="0"/>
      <w:marRight w:val="0"/>
      <w:marTop w:val="0"/>
      <w:marBottom w:val="0"/>
      <w:divBdr>
        <w:top w:val="none" w:sz="0" w:space="0" w:color="auto"/>
        <w:left w:val="none" w:sz="0" w:space="0" w:color="auto"/>
        <w:bottom w:val="none" w:sz="0" w:space="0" w:color="auto"/>
        <w:right w:val="none" w:sz="0" w:space="0" w:color="auto"/>
      </w:divBdr>
    </w:div>
    <w:div w:id="1131903420">
      <w:bodyDiv w:val="1"/>
      <w:marLeft w:val="0"/>
      <w:marRight w:val="0"/>
      <w:marTop w:val="0"/>
      <w:marBottom w:val="0"/>
      <w:divBdr>
        <w:top w:val="none" w:sz="0" w:space="0" w:color="auto"/>
        <w:left w:val="none" w:sz="0" w:space="0" w:color="auto"/>
        <w:bottom w:val="none" w:sz="0" w:space="0" w:color="auto"/>
        <w:right w:val="none" w:sz="0" w:space="0" w:color="auto"/>
      </w:divBdr>
    </w:div>
    <w:div w:id="1251937024">
      <w:bodyDiv w:val="1"/>
      <w:marLeft w:val="0"/>
      <w:marRight w:val="0"/>
      <w:marTop w:val="0"/>
      <w:marBottom w:val="0"/>
      <w:divBdr>
        <w:top w:val="none" w:sz="0" w:space="0" w:color="auto"/>
        <w:left w:val="none" w:sz="0" w:space="0" w:color="auto"/>
        <w:bottom w:val="none" w:sz="0" w:space="0" w:color="auto"/>
        <w:right w:val="none" w:sz="0" w:space="0" w:color="auto"/>
      </w:divBdr>
    </w:div>
    <w:div w:id="144411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53E80-E718-489B-A6D6-047CA8D55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1689</Words>
  <Characters>9628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Combined Impact Assessment: Guidance</vt:lpstr>
    </vt:vector>
  </TitlesOfParts>
  <Company>East Lothian Council</Company>
  <LinksUpToDate>false</LinksUpToDate>
  <CharactersWithSpaces>11295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Combined Impact Assessment: Guidance</dc:title>
  <dc:subject/>
  <dc:creator>spilr</dc:creator>
  <cp:keywords/>
  <cp:lastModifiedBy>Ferguson, Morag</cp:lastModifiedBy>
  <cp:revision>3</cp:revision>
  <cp:lastPrinted>2019-04-01T08:47:00Z</cp:lastPrinted>
  <dcterms:created xsi:type="dcterms:W3CDTF">2024-04-05T10:52:00Z</dcterms:created>
  <dcterms:modified xsi:type="dcterms:W3CDTF">2024-04-08T12:57:00Z</dcterms:modified>
</cp:coreProperties>
</file>